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0E2317">
      <w:pPr>
        <w:tabs>
          <w:tab w:val="left" w:pos="420"/>
        </w:tabs>
        <w:spacing w:line="1700" w:lineRule="exact"/>
        <w:jc w:val="center"/>
        <w:rPr>
          <w:rFonts w:ascii="Arial Black" w:hAnsi="Arial Black" w:eastAsia="黑体"/>
          <w:b/>
          <w:color w:val="000000" w:themeColor="text1"/>
          <w:spacing w:val="36"/>
          <w:sz w:val="52"/>
          <w:szCs w:val="52"/>
          <w14:textFill>
            <w14:solidFill>
              <w14:schemeClr w14:val="tx1"/>
            </w14:solidFill>
          </w14:textFill>
        </w:rPr>
      </w:pPr>
      <w:r>
        <w:rPr>
          <w:rFonts w:hint="eastAsia" w:ascii="Arial Black" w:hAnsi="Arial Black" w:eastAsia="黑体"/>
          <w:b/>
          <w:bCs/>
          <w:color w:val="000000" w:themeColor="text1"/>
          <w:spacing w:val="36"/>
          <w:sz w:val="52"/>
          <w:szCs w:val="52"/>
          <w14:textFill>
            <w14:solidFill>
              <w14:schemeClr w14:val="tx1"/>
            </w14:solidFill>
          </w14:textFill>
        </w:rPr>
        <w:t>周口市公共资源交易中心</w:t>
      </w:r>
    </w:p>
    <w:p w14:paraId="034C21F1">
      <w:pPr>
        <w:tabs>
          <w:tab w:val="left" w:pos="315"/>
          <w:tab w:val="left" w:pos="8820"/>
        </w:tabs>
        <w:spacing w:line="500" w:lineRule="exact"/>
        <w:ind w:right="267" w:rightChars="127"/>
        <w:jc w:val="center"/>
        <w:rPr>
          <w:rFonts w:ascii="仿宋_GB2312" w:eastAsia="仿宋_GB2312"/>
          <w:b/>
          <w:bCs/>
          <w:color w:val="000000" w:themeColor="text1"/>
          <w:sz w:val="48"/>
          <w14:textFill>
            <w14:solidFill>
              <w14:schemeClr w14:val="tx1"/>
            </w14:solidFill>
          </w14:textFill>
        </w:rPr>
      </w:pPr>
    </w:p>
    <w:p w14:paraId="461CFE1B">
      <w:pPr>
        <w:tabs>
          <w:tab w:val="left" w:pos="315"/>
          <w:tab w:val="left" w:pos="8820"/>
        </w:tabs>
        <w:spacing w:line="500" w:lineRule="exact"/>
        <w:ind w:right="267" w:rightChars="127"/>
        <w:jc w:val="center"/>
        <w:rPr>
          <w:rFonts w:hint="eastAsia" w:ascii="微软简标宋" w:eastAsia="黑体"/>
          <w:b/>
          <w:bCs/>
          <w:color w:val="000000" w:themeColor="text1"/>
          <w:sz w:val="52"/>
          <w14:textFill>
            <w14:solidFill>
              <w14:schemeClr w14:val="tx1"/>
            </w14:solidFill>
          </w14:textFill>
        </w:rPr>
      </w:pPr>
    </w:p>
    <w:p w14:paraId="73EDD63B">
      <w:pPr>
        <w:tabs>
          <w:tab w:val="left" w:pos="315"/>
          <w:tab w:val="left" w:pos="8820"/>
        </w:tabs>
        <w:spacing w:line="500" w:lineRule="exact"/>
        <w:ind w:right="267" w:rightChars="127"/>
        <w:jc w:val="center"/>
        <w:rPr>
          <w:rFonts w:ascii="微软简标宋" w:eastAsia="黑体"/>
          <w:b/>
          <w:bCs/>
          <w:color w:val="000000" w:themeColor="text1"/>
          <w:sz w:val="52"/>
          <w14:textFill>
            <w14:solidFill>
              <w14:schemeClr w14:val="tx1"/>
            </w14:solidFill>
          </w14:textFill>
        </w:rPr>
      </w:pPr>
      <w:r>
        <w:rPr>
          <w:rFonts w:hint="eastAsia" w:ascii="微软简标宋" w:eastAsia="黑体"/>
          <w:b/>
          <w:bCs/>
          <w:color w:val="000000" w:themeColor="text1"/>
          <w:sz w:val="52"/>
          <w14:textFill>
            <w14:solidFill>
              <w14:schemeClr w14:val="tx1"/>
            </w14:solidFill>
          </w14:textFill>
        </w:rPr>
        <w:t>竞争性磋商文件</w:t>
      </w:r>
    </w:p>
    <w:p w14:paraId="67CA5396">
      <w:pPr>
        <w:tabs>
          <w:tab w:val="left" w:pos="315"/>
          <w:tab w:val="left" w:pos="8820"/>
        </w:tabs>
        <w:spacing w:line="500" w:lineRule="exact"/>
        <w:ind w:right="267" w:rightChars="127"/>
        <w:jc w:val="center"/>
        <w:rPr>
          <w:rFonts w:ascii="仿宋_GB2312" w:eastAsia="仿宋_GB2312"/>
          <w:color w:val="000000" w:themeColor="text1"/>
          <w:sz w:val="44"/>
          <w14:textFill>
            <w14:solidFill>
              <w14:schemeClr w14:val="tx1"/>
            </w14:solidFill>
          </w14:textFill>
        </w:rPr>
      </w:pPr>
    </w:p>
    <w:p w14:paraId="0190759B">
      <w:pPr>
        <w:tabs>
          <w:tab w:val="left" w:pos="315"/>
          <w:tab w:val="left" w:pos="8820"/>
        </w:tabs>
        <w:ind w:right="267" w:rightChars="127"/>
        <w:rPr>
          <w:rFonts w:ascii="仿宋_GB2312" w:eastAsia="仿宋_GB2312"/>
          <w:color w:val="000000" w:themeColor="text1"/>
          <w:sz w:val="44"/>
          <w14:textFill>
            <w14:solidFill>
              <w14:schemeClr w14:val="tx1"/>
            </w14:solidFill>
          </w14:textFill>
        </w:rPr>
      </w:pPr>
    </w:p>
    <w:p w14:paraId="360351F3">
      <w:pPr>
        <w:tabs>
          <w:tab w:val="left" w:pos="315"/>
          <w:tab w:val="left" w:pos="8820"/>
        </w:tabs>
        <w:spacing w:line="500" w:lineRule="exact"/>
        <w:ind w:right="267" w:rightChars="127"/>
        <w:rPr>
          <w:rFonts w:ascii="仿宋_GB2312" w:eastAsia="仿宋_GB2312"/>
          <w:b/>
          <w:bCs/>
          <w:color w:val="000000" w:themeColor="text1"/>
          <w:sz w:val="36"/>
          <w14:textFill>
            <w14:solidFill>
              <w14:schemeClr w14:val="tx1"/>
            </w14:solidFill>
          </w14:textFill>
        </w:rPr>
      </w:pPr>
    </w:p>
    <w:p w14:paraId="0513CBDE">
      <w:pPr>
        <w:tabs>
          <w:tab w:val="left" w:pos="315"/>
          <w:tab w:val="left" w:pos="8820"/>
        </w:tabs>
        <w:spacing w:line="500" w:lineRule="exact"/>
        <w:ind w:right="267" w:rightChars="127"/>
        <w:rPr>
          <w:rFonts w:ascii="仿宋_GB2312" w:eastAsia="仿宋_GB2312"/>
          <w:b/>
          <w:bCs/>
          <w:color w:val="000000" w:themeColor="text1"/>
          <w:sz w:val="36"/>
          <w14:textFill>
            <w14:solidFill>
              <w14:schemeClr w14:val="tx1"/>
            </w14:solidFill>
          </w14:textFill>
        </w:rPr>
      </w:pPr>
    </w:p>
    <w:p w14:paraId="05690DE2">
      <w:pPr>
        <w:tabs>
          <w:tab w:val="left" w:pos="315"/>
          <w:tab w:val="left" w:pos="8820"/>
        </w:tabs>
        <w:spacing w:line="500" w:lineRule="exact"/>
        <w:ind w:right="267" w:rightChars="127"/>
        <w:jc w:val="center"/>
        <w:rPr>
          <w:rFonts w:hint="eastAsia" w:ascii="宋体" w:hAnsi="宋体"/>
          <w:color w:val="000000" w:themeColor="text1"/>
          <w:sz w:val="32"/>
          <w14:textFill>
            <w14:solidFill>
              <w14:schemeClr w14:val="tx1"/>
            </w14:solidFill>
          </w14:textFill>
        </w:rPr>
      </w:pPr>
    </w:p>
    <w:p w14:paraId="336F515A">
      <w:pPr>
        <w:tabs>
          <w:tab w:val="left" w:pos="315"/>
          <w:tab w:val="left" w:pos="8820"/>
        </w:tabs>
        <w:spacing w:line="500" w:lineRule="exact"/>
        <w:ind w:right="267" w:rightChars="127"/>
        <w:jc w:val="center"/>
        <w:rPr>
          <w:rFonts w:ascii="微软简标宋" w:eastAsia="黑体"/>
          <w:b/>
          <w:bCs/>
          <w:color w:val="000000" w:themeColor="text1"/>
          <w:sz w:val="52"/>
          <w14:textFill>
            <w14:solidFill>
              <w14:schemeClr w14:val="tx1"/>
            </w14:solidFill>
          </w14:textFill>
        </w:rPr>
      </w:pPr>
    </w:p>
    <w:p w14:paraId="28BEBDD1">
      <w:pPr>
        <w:tabs>
          <w:tab w:val="left" w:pos="315"/>
          <w:tab w:val="left" w:pos="8820"/>
        </w:tabs>
        <w:spacing w:line="500" w:lineRule="exact"/>
        <w:ind w:right="267" w:rightChars="127"/>
        <w:jc w:val="center"/>
        <w:rPr>
          <w:rFonts w:ascii="微软简标宋" w:eastAsia="黑体"/>
          <w:b/>
          <w:bCs/>
          <w:color w:val="000000" w:themeColor="text1"/>
          <w:sz w:val="52"/>
          <w14:textFill>
            <w14:solidFill>
              <w14:schemeClr w14:val="tx1"/>
            </w14:solidFill>
          </w14:textFill>
        </w:rPr>
      </w:pPr>
    </w:p>
    <w:p w14:paraId="3D85A93D">
      <w:pPr>
        <w:tabs>
          <w:tab w:val="left" w:pos="315"/>
          <w:tab w:val="left" w:pos="8820"/>
        </w:tabs>
        <w:spacing w:line="500" w:lineRule="exact"/>
        <w:ind w:right="267" w:rightChars="127"/>
        <w:jc w:val="center"/>
        <w:rPr>
          <w:rFonts w:ascii="微软简标宋" w:eastAsia="黑体"/>
          <w:b/>
          <w:bCs/>
          <w:color w:val="000000" w:themeColor="text1"/>
          <w:sz w:val="52"/>
          <w14:textFill>
            <w14:solidFill>
              <w14:schemeClr w14:val="tx1"/>
            </w14:solidFill>
          </w14:textFill>
        </w:rPr>
      </w:pPr>
    </w:p>
    <w:p w14:paraId="4B985E50">
      <w:pPr>
        <w:tabs>
          <w:tab w:val="left" w:pos="315"/>
          <w:tab w:val="left" w:pos="8820"/>
        </w:tabs>
        <w:spacing w:line="500" w:lineRule="exact"/>
        <w:ind w:right="267" w:rightChars="127"/>
        <w:jc w:val="center"/>
        <w:rPr>
          <w:rFonts w:ascii="微软简标宋" w:eastAsia="黑体"/>
          <w:b/>
          <w:bCs/>
          <w:color w:val="000000" w:themeColor="text1"/>
          <w:sz w:val="52"/>
          <w14:textFill>
            <w14:solidFill>
              <w14:schemeClr w14:val="tx1"/>
            </w14:solidFill>
          </w14:textFill>
        </w:rPr>
      </w:pPr>
    </w:p>
    <w:p w14:paraId="28E9E051">
      <w:pPr>
        <w:tabs>
          <w:tab w:val="left" w:pos="315"/>
          <w:tab w:val="left" w:pos="8820"/>
        </w:tabs>
        <w:spacing w:line="500" w:lineRule="exact"/>
        <w:ind w:right="267" w:rightChars="127"/>
        <w:jc w:val="center"/>
        <w:rPr>
          <w:rFonts w:ascii="微软简标宋" w:eastAsia="黑体"/>
          <w:b/>
          <w:bCs/>
          <w:color w:val="000000" w:themeColor="text1"/>
          <w:sz w:val="52"/>
          <w14:textFill>
            <w14:solidFill>
              <w14:schemeClr w14:val="tx1"/>
            </w14:solidFill>
          </w14:textFill>
        </w:rPr>
      </w:pPr>
    </w:p>
    <w:p w14:paraId="08878405">
      <w:pPr>
        <w:tabs>
          <w:tab w:val="left" w:pos="315"/>
          <w:tab w:val="left" w:pos="8820"/>
        </w:tabs>
        <w:spacing w:line="500" w:lineRule="exact"/>
        <w:ind w:right="267" w:rightChars="127"/>
        <w:jc w:val="center"/>
        <w:rPr>
          <w:rFonts w:ascii="微软简标宋" w:eastAsia="黑体"/>
          <w:b/>
          <w:bCs/>
          <w:color w:val="000000" w:themeColor="text1"/>
          <w:sz w:val="52"/>
          <w14:textFill>
            <w14:solidFill>
              <w14:schemeClr w14:val="tx1"/>
            </w14:solidFill>
          </w14:textFill>
        </w:rPr>
      </w:pPr>
    </w:p>
    <w:p w14:paraId="1EC2DCC7">
      <w:pPr>
        <w:tabs>
          <w:tab w:val="left" w:pos="315"/>
          <w:tab w:val="left" w:pos="8820"/>
        </w:tabs>
        <w:spacing w:line="500" w:lineRule="exact"/>
        <w:ind w:right="267" w:rightChars="127"/>
        <w:jc w:val="center"/>
        <w:rPr>
          <w:rFonts w:ascii="微软简标宋" w:eastAsia="黑体"/>
          <w:b/>
          <w:bCs/>
          <w:color w:val="000000" w:themeColor="text1"/>
          <w:sz w:val="52"/>
          <w14:textFill>
            <w14:solidFill>
              <w14:schemeClr w14:val="tx1"/>
            </w14:solidFill>
          </w14:textFill>
        </w:rPr>
      </w:pPr>
    </w:p>
    <w:p w14:paraId="43DF5EA0">
      <w:pPr>
        <w:tabs>
          <w:tab w:val="left" w:pos="315"/>
          <w:tab w:val="left" w:pos="8820"/>
        </w:tabs>
        <w:spacing w:line="600" w:lineRule="exact"/>
        <w:ind w:right="267" w:rightChars="127" w:firstLine="600" w:firstLineChars="200"/>
        <w:jc w:val="left"/>
        <w:rPr>
          <w:rFonts w:hint="eastAsia" w:asciiTheme="majorEastAsia" w:hAnsiTheme="majorEastAsia" w:eastAsiaTheme="majorEastAsia" w:cstheme="majorEastAsia"/>
          <w:b w:val="0"/>
          <w:bCs w:val="0"/>
          <w:color w:val="000000" w:themeColor="text1"/>
          <w:sz w:val="30"/>
          <w:szCs w:val="30"/>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30"/>
          <w:szCs w:val="30"/>
          <w14:textFill>
            <w14:solidFill>
              <w14:schemeClr w14:val="tx1"/>
            </w14:solidFill>
          </w14:textFill>
        </w:rPr>
        <w:t>项目名称</w:t>
      </w:r>
      <w:r>
        <w:rPr>
          <w:rFonts w:hint="eastAsia" w:asciiTheme="majorEastAsia" w:hAnsiTheme="majorEastAsia" w:eastAsiaTheme="majorEastAsia" w:cstheme="majorEastAsia"/>
          <w:b w:val="0"/>
          <w:bCs w:val="0"/>
          <w:color w:val="000000" w:themeColor="text1"/>
          <w:sz w:val="30"/>
          <w:szCs w:val="30"/>
          <w:lang w:eastAsia="zh-CN"/>
          <w14:textFill>
            <w14:solidFill>
              <w14:schemeClr w14:val="tx1"/>
            </w14:solidFill>
          </w14:textFill>
        </w:rPr>
        <w:t>：</w:t>
      </w:r>
      <w:r>
        <w:rPr>
          <w:rFonts w:hint="eastAsia" w:asciiTheme="majorEastAsia" w:hAnsiTheme="majorEastAsia" w:eastAsiaTheme="majorEastAsia" w:cstheme="majorEastAsia"/>
          <w:b w:val="0"/>
          <w:bCs w:val="0"/>
          <w:color w:val="000000" w:themeColor="text1"/>
          <w:sz w:val="30"/>
          <w:szCs w:val="30"/>
          <w14:textFill>
            <w14:solidFill>
              <w14:schemeClr w14:val="tx1"/>
            </w14:solidFill>
          </w14:textFill>
        </w:rPr>
        <w:t>周口市中医院医用分子筛制氧机维保</w:t>
      </w:r>
      <w:r>
        <w:rPr>
          <w:rFonts w:hint="eastAsia" w:asciiTheme="majorEastAsia" w:hAnsiTheme="majorEastAsia" w:eastAsiaTheme="majorEastAsia" w:cstheme="majorEastAsia"/>
          <w:b w:val="0"/>
          <w:bCs w:val="0"/>
          <w:color w:val="000000" w:themeColor="text1"/>
          <w:sz w:val="30"/>
          <w:szCs w:val="30"/>
          <w:lang w:val="en-US" w:eastAsia="zh-CN"/>
          <w14:textFill>
            <w14:solidFill>
              <w14:schemeClr w14:val="tx1"/>
            </w14:solidFill>
          </w14:textFill>
        </w:rPr>
        <w:t>项目</w:t>
      </w:r>
    </w:p>
    <w:p w14:paraId="5E9D66D9">
      <w:pPr>
        <w:tabs>
          <w:tab w:val="left" w:pos="315"/>
          <w:tab w:val="left" w:pos="8820"/>
        </w:tabs>
        <w:spacing w:line="600" w:lineRule="exact"/>
        <w:ind w:right="267" w:rightChars="127" w:firstLine="600" w:firstLineChars="200"/>
        <w:jc w:val="left"/>
        <w:rPr>
          <w:rFonts w:hint="eastAsia" w:asciiTheme="majorEastAsia" w:hAnsiTheme="majorEastAsia" w:eastAsiaTheme="majorEastAsia" w:cstheme="majorEastAsia"/>
          <w:b w:val="0"/>
          <w:bCs w:val="0"/>
          <w:color w:val="000000" w:themeColor="text1"/>
          <w:sz w:val="30"/>
          <w:szCs w:val="30"/>
          <w14:textFill>
            <w14:solidFill>
              <w14:schemeClr w14:val="tx1"/>
            </w14:solidFill>
          </w14:textFill>
        </w:rPr>
      </w:pPr>
      <w:r>
        <w:rPr>
          <w:rFonts w:hint="eastAsia" w:asciiTheme="majorEastAsia" w:hAnsiTheme="majorEastAsia" w:eastAsiaTheme="majorEastAsia" w:cstheme="majorEastAsia"/>
          <w:b w:val="0"/>
          <w:bCs w:val="0"/>
          <w:color w:val="000000" w:themeColor="text1"/>
          <w:sz w:val="30"/>
          <w:szCs w:val="30"/>
          <w14:textFill>
            <w14:solidFill>
              <w14:schemeClr w14:val="tx1"/>
            </w14:solidFill>
          </w14:textFill>
        </w:rPr>
        <w:t>项目编号</w:t>
      </w:r>
      <w:r>
        <w:rPr>
          <w:rFonts w:hint="eastAsia" w:asciiTheme="majorEastAsia" w:hAnsiTheme="majorEastAsia" w:eastAsiaTheme="majorEastAsia" w:cstheme="majorEastAsia"/>
          <w:b w:val="0"/>
          <w:bCs w:val="0"/>
          <w:color w:val="000000" w:themeColor="text1"/>
          <w:sz w:val="30"/>
          <w:szCs w:val="30"/>
          <w:lang w:eastAsia="zh-CN"/>
          <w14:textFill>
            <w14:solidFill>
              <w14:schemeClr w14:val="tx1"/>
            </w14:solidFill>
          </w14:textFill>
        </w:rPr>
        <w:t>：周财磋商采购-2026-10</w:t>
      </w:r>
    </w:p>
    <w:p w14:paraId="4EBB3EA4">
      <w:pPr>
        <w:pStyle w:val="8"/>
        <w:rPr>
          <w:rFonts w:hint="eastAsia" w:asciiTheme="majorEastAsia" w:hAnsiTheme="majorEastAsia" w:eastAsiaTheme="majorEastAsia" w:cstheme="majorEastAsia"/>
          <w:b w:val="0"/>
          <w:bCs w:val="0"/>
          <w:color w:val="000000" w:themeColor="text1"/>
          <w:sz w:val="32"/>
          <w14:textFill>
            <w14:solidFill>
              <w14:schemeClr w14:val="tx1"/>
            </w14:solidFill>
          </w14:textFill>
        </w:rPr>
      </w:pPr>
    </w:p>
    <w:p w14:paraId="4B7F43D3">
      <w:pPr>
        <w:pStyle w:val="8"/>
        <w:jc w:val="center"/>
        <w:rPr>
          <w:rFonts w:hint="eastAsia" w:asciiTheme="majorEastAsia" w:hAnsiTheme="majorEastAsia" w:eastAsiaTheme="majorEastAsia" w:cstheme="majorEastAsia"/>
          <w:b w:val="0"/>
          <w:bCs w:val="0"/>
          <w:color w:val="000000" w:themeColor="text1"/>
          <w:sz w:val="32"/>
          <w14:textFill>
            <w14:solidFill>
              <w14:schemeClr w14:val="tx1"/>
            </w14:solidFill>
          </w14:textFill>
        </w:rPr>
      </w:pPr>
      <w:r>
        <w:rPr>
          <w:rFonts w:hint="eastAsia" w:asciiTheme="majorEastAsia" w:hAnsiTheme="majorEastAsia" w:eastAsiaTheme="majorEastAsia" w:cstheme="majorEastAsia"/>
          <w:b w:val="0"/>
          <w:bCs w:val="0"/>
          <w:color w:val="000000" w:themeColor="text1"/>
          <w:sz w:val="32"/>
          <w:lang w:val="en-US" w:eastAsia="zh-CN"/>
          <w14:textFill>
            <w14:solidFill>
              <w14:schemeClr w14:val="tx1"/>
            </w14:solidFill>
          </w14:textFill>
        </w:rPr>
        <w:t>2026</w:t>
      </w:r>
      <w:r>
        <w:rPr>
          <w:rFonts w:hint="eastAsia" w:asciiTheme="majorEastAsia" w:hAnsiTheme="majorEastAsia" w:eastAsiaTheme="majorEastAsia" w:cstheme="majorEastAsia"/>
          <w:b w:val="0"/>
          <w:bCs w:val="0"/>
          <w:color w:val="000000" w:themeColor="text1"/>
          <w:sz w:val="32"/>
          <w14:textFill>
            <w14:solidFill>
              <w14:schemeClr w14:val="tx1"/>
            </w14:solidFill>
          </w14:textFill>
        </w:rPr>
        <w:t>年</w:t>
      </w:r>
      <w:r>
        <w:rPr>
          <w:rFonts w:hint="eastAsia" w:asciiTheme="majorEastAsia" w:hAnsiTheme="majorEastAsia" w:eastAsiaTheme="majorEastAsia" w:cstheme="majorEastAsia"/>
          <w:b w:val="0"/>
          <w:bCs w:val="0"/>
          <w:color w:val="000000" w:themeColor="text1"/>
          <w:sz w:val="32"/>
          <w:lang w:val="en-US" w:eastAsia="zh-CN"/>
          <w14:textFill>
            <w14:solidFill>
              <w14:schemeClr w14:val="tx1"/>
            </w14:solidFill>
          </w14:textFill>
        </w:rPr>
        <w:t>1</w:t>
      </w:r>
      <w:r>
        <w:rPr>
          <w:rFonts w:hint="eastAsia" w:asciiTheme="majorEastAsia" w:hAnsiTheme="majorEastAsia" w:eastAsiaTheme="majorEastAsia" w:cstheme="majorEastAsia"/>
          <w:b w:val="0"/>
          <w:bCs w:val="0"/>
          <w:color w:val="000000" w:themeColor="text1"/>
          <w:sz w:val="32"/>
          <w14:textFill>
            <w14:solidFill>
              <w14:schemeClr w14:val="tx1"/>
            </w14:solidFill>
          </w14:textFill>
        </w:rPr>
        <w:t>月</w:t>
      </w:r>
      <w:r>
        <w:rPr>
          <w:rFonts w:hint="eastAsia" w:asciiTheme="majorEastAsia" w:hAnsiTheme="majorEastAsia" w:eastAsiaTheme="majorEastAsia" w:cstheme="majorEastAsia"/>
          <w:b w:val="0"/>
          <w:bCs w:val="0"/>
          <w:color w:val="000000" w:themeColor="text1"/>
          <w:sz w:val="32"/>
          <w:lang w:val="en-US" w:eastAsia="zh-CN"/>
          <w14:textFill>
            <w14:solidFill>
              <w14:schemeClr w14:val="tx1"/>
            </w14:solidFill>
          </w14:textFill>
        </w:rPr>
        <w:t>26</w:t>
      </w:r>
      <w:r>
        <w:rPr>
          <w:rFonts w:hint="eastAsia" w:asciiTheme="majorEastAsia" w:hAnsiTheme="majorEastAsia" w:eastAsiaTheme="majorEastAsia" w:cstheme="majorEastAsia"/>
          <w:b w:val="0"/>
          <w:bCs w:val="0"/>
          <w:color w:val="000000" w:themeColor="text1"/>
          <w:sz w:val="32"/>
          <w14:textFill>
            <w14:solidFill>
              <w14:schemeClr w14:val="tx1"/>
            </w14:solidFill>
          </w14:textFill>
        </w:rPr>
        <w:t>日</w:t>
      </w:r>
    </w:p>
    <w:p w14:paraId="4696AD3D">
      <w:pPr>
        <w:pStyle w:val="8"/>
        <w:jc w:val="center"/>
        <w:rPr>
          <w:rFonts w:hint="eastAsia" w:ascii="宋体" w:hAnsi="宋体"/>
          <w:b/>
          <w:color w:val="000000" w:themeColor="text1"/>
          <w:sz w:val="32"/>
          <w14:textFill>
            <w14:solidFill>
              <w14:schemeClr w14:val="tx1"/>
            </w14:solidFill>
          </w14:textFill>
        </w:rPr>
      </w:pPr>
    </w:p>
    <w:p w14:paraId="4BD460C7">
      <w:pPr>
        <w:spacing w:line="560" w:lineRule="exact"/>
        <w:jc w:val="center"/>
        <w:rPr>
          <w:rFonts w:hint="eastAsia"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目     录</w:t>
      </w:r>
    </w:p>
    <w:p w14:paraId="15B4ECA0">
      <w:pPr>
        <w:rPr>
          <w:rFonts w:hint="eastAsia" w:ascii="宋体" w:hAnsi="宋体" w:cs="宋体"/>
          <w:b/>
          <w:color w:val="000000" w:themeColor="text1"/>
          <w:sz w:val="32"/>
          <w:szCs w:val="32"/>
          <w14:textFill>
            <w14:solidFill>
              <w14:schemeClr w14:val="tx1"/>
            </w14:solidFill>
          </w14:textFill>
        </w:rPr>
      </w:pPr>
    </w:p>
    <w:p w14:paraId="62D15DAD">
      <w:pPr>
        <w:spacing w:line="800" w:lineRule="exact"/>
        <w:rPr>
          <w:rFonts w:hint="eastAsia"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第一章  竞争性磋商邀请函 .........................3</w:t>
      </w:r>
    </w:p>
    <w:p w14:paraId="42F2F1DB">
      <w:pPr>
        <w:spacing w:line="800" w:lineRule="exact"/>
        <w:rPr>
          <w:rFonts w:hint="eastAsia"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第二章  供应商须知 ...............................6</w:t>
      </w:r>
    </w:p>
    <w:p w14:paraId="7FF59429">
      <w:pPr>
        <w:spacing w:line="800" w:lineRule="exact"/>
        <w:rPr>
          <w:rFonts w:hint="eastAsia"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第三章  采购项目内容及要求.......................24</w:t>
      </w:r>
    </w:p>
    <w:p w14:paraId="3E1DD704">
      <w:pPr>
        <w:spacing w:line="800" w:lineRule="exact"/>
        <w:rPr>
          <w:rFonts w:hint="eastAsia"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第四章  响应性文件内容及格式.....................25</w:t>
      </w:r>
    </w:p>
    <w:p w14:paraId="3DFE67C3">
      <w:pPr>
        <w:spacing w:line="800" w:lineRule="exact"/>
        <w:rPr>
          <w:rFonts w:hint="eastAsia"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第五章  合同主要条款 合同签订指引、供应商履约验收指引</w:t>
      </w:r>
      <w:r>
        <w:rPr>
          <w:rFonts w:hint="eastAsia" w:ascii="宋体" w:hAnsi="宋体" w:cs="宋体"/>
          <w:b/>
          <w:color w:val="000000" w:themeColor="text1"/>
          <w:sz w:val="32"/>
          <w:szCs w:val="32"/>
          <w:lang w:eastAsia="zh-CN"/>
          <w14:textFill>
            <w14:solidFill>
              <w14:schemeClr w14:val="tx1"/>
            </w14:solidFill>
          </w14:textFill>
        </w:rPr>
        <w:t xml:space="preserve"> 38</w:t>
      </w:r>
    </w:p>
    <w:p w14:paraId="6FA9B305">
      <w:pPr>
        <w:spacing w:line="800" w:lineRule="exact"/>
        <w:ind w:firstLine="2249" w:firstLineChars="700"/>
        <w:rPr>
          <w:rFonts w:hint="eastAsia" w:ascii="宋体" w:hAnsi="宋体" w:cs="宋体"/>
          <w:b/>
          <w:color w:val="000000" w:themeColor="text1"/>
          <w:sz w:val="32"/>
          <w:szCs w:val="32"/>
          <w14:textFill>
            <w14:solidFill>
              <w14:schemeClr w14:val="tx1"/>
            </w14:solidFill>
          </w14:textFill>
        </w:rPr>
      </w:pPr>
    </w:p>
    <w:p w14:paraId="4EFFF6B1">
      <w:pPr>
        <w:spacing w:line="800" w:lineRule="exact"/>
        <w:ind w:firstLine="2249" w:firstLineChars="700"/>
        <w:rPr>
          <w:rFonts w:hint="eastAsia" w:ascii="宋体" w:hAnsi="宋体" w:cs="宋体"/>
          <w:b/>
          <w:color w:val="000000" w:themeColor="text1"/>
          <w:sz w:val="32"/>
          <w:szCs w:val="32"/>
          <w14:textFill>
            <w14:solidFill>
              <w14:schemeClr w14:val="tx1"/>
            </w14:solidFill>
          </w14:textFill>
        </w:rPr>
      </w:pPr>
    </w:p>
    <w:p w14:paraId="47577B6D">
      <w:pPr>
        <w:spacing w:line="800" w:lineRule="exact"/>
        <w:ind w:firstLine="2249" w:firstLineChars="700"/>
        <w:rPr>
          <w:rFonts w:hint="eastAsia" w:ascii="宋体" w:hAnsi="宋体" w:cs="宋体"/>
          <w:b/>
          <w:color w:val="000000" w:themeColor="text1"/>
          <w:sz w:val="32"/>
          <w:szCs w:val="32"/>
          <w14:textFill>
            <w14:solidFill>
              <w14:schemeClr w14:val="tx1"/>
            </w14:solidFill>
          </w14:textFill>
        </w:rPr>
      </w:pPr>
    </w:p>
    <w:p w14:paraId="0791D2F6">
      <w:pPr>
        <w:jc w:val="center"/>
        <w:rPr>
          <w:rFonts w:hint="eastAsia" w:ascii="宋体" w:hAnsi="宋体" w:cs="宋体"/>
          <w:b/>
          <w:color w:val="000000" w:themeColor="text1"/>
          <w:sz w:val="32"/>
          <w:szCs w:val="32"/>
          <w14:textFill>
            <w14:solidFill>
              <w14:schemeClr w14:val="tx1"/>
            </w14:solidFill>
          </w14:textFill>
        </w:rPr>
      </w:pPr>
      <w:r>
        <w:rPr>
          <w:rFonts w:hint="eastAsia" w:ascii="仿宋_GB2312" w:eastAsia="仿宋_GB2312"/>
          <w:b/>
          <w:color w:val="000000" w:themeColor="text1"/>
          <w:sz w:val="32"/>
          <w:szCs w:val="32"/>
          <w14:textFill>
            <w14:solidFill>
              <w14:schemeClr w14:val="tx1"/>
            </w14:solidFill>
          </w14:textFill>
        </w:rPr>
        <w:br w:type="page"/>
      </w:r>
      <w:r>
        <w:rPr>
          <w:rFonts w:hint="eastAsia" w:ascii="宋体" w:hAnsi="宋体" w:cs="宋体"/>
          <w:b/>
          <w:color w:val="000000" w:themeColor="text1"/>
          <w:sz w:val="32"/>
          <w:szCs w:val="32"/>
          <w14:textFill>
            <w14:solidFill>
              <w14:schemeClr w14:val="tx1"/>
            </w14:solidFill>
          </w14:textFill>
        </w:rPr>
        <w:t>第一章    竞争性磋商邀请函</w:t>
      </w:r>
    </w:p>
    <w:p w14:paraId="7933B902">
      <w:pPr>
        <w:pStyle w:val="37"/>
        <w:rPr>
          <w:color w:val="000000" w:themeColor="text1"/>
          <w14:textFill>
            <w14:solidFill>
              <w14:schemeClr w14:val="tx1"/>
            </w14:solidFill>
          </w14:textFill>
        </w:rPr>
      </w:pPr>
    </w:p>
    <w:p w14:paraId="404BD10D">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项目概况</w:t>
      </w:r>
    </w:p>
    <w:p w14:paraId="7865C010">
      <w:pPr>
        <w:spacing w:line="360" w:lineRule="auto"/>
        <w:ind w:firstLine="480" w:firstLineChars="200"/>
        <w:jc w:val="left"/>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周口市中医院医用分子筛制氧机维保项目的潜在投标人应在周口市公共资源交易中心网（http://jyzx.zhoukou.gov.cn）获取招标文件，并于    年  月  日    点    分（北京时间）前递交投标文件。</w:t>
      </w:r>
    </w:p>
    <w:p w14:paraId="2E0010DD">
      <w:pPr>
        <w:pStyle w:val="3"/>
        <w:autoSpaceDE w:val="0"/>
        <w:autoSpaceDN w:val="0"/>
        <w:spacing w:line="360" w:lineRule="auto"/>
        <w:jc w:val="left"/>
        <w:rPr>
          <w:rFonts w:hint="eastAsia" w:asciiTheme="minorEastAsia" w:hAnsiTheme="minorEastAsia" w:eastAsiaTheme="minorEastAsia" w:cstheme="minorEastAsia"/>
          <w:color w:val="000000" w:themeColor="text1"/>
          <w:sz w:val="24"/>
          <w14:textFill>
            <w14:solidFill>
              <w14:schemeClr w14:val="tx1"/>
            </w14:solidFill>
          </w14:textFill>
        </w:rPr>
      </w:pPr>
      <w:bookmarkStart w:id="0" w:name="_Toc35393798"/>
      <w:bookmarkStart w:id="1" w:name="_Toc35393629"/>
      <w:bookmarkStart w:id="2" w:name="_Toc28359089"/>
      <w:bookmarkStart w:id="3" w:name="_Toc28359012"/>
      <w:r>
        <w:rPr>
          <w:rFonts w:hint="eastAsia" w:asciiTheme="minorEastAsia" w:hAnsiTheme="minorEastAsia" w:eastAsiaTheme="minorEastAsia" w:cstheme="minorEastAsia"/>
          <w:color w:val="000000" w:themeColor="text1"/>
          <w:sz w:val="24"/>
          <w14:textFill>
            <w14:solidFill>
              <w14:schemeClr w14:val="tx1"/>
            </w14:solidFill>
          </w14:textFill>
        </w:rPr>
        <w:t>一、项目基本情况</w:t>
      </w:r>
      <w:bookmarkEnd w:id="0"/>
      <w:bookmarkEnd w:id="1"/>
      <w:bookmarkEnd w:id="2"/>
      <w:bookmarkEnd w:id="3"/>
    </w:p>
    <w:p w14:paraId="47B36B42">
      <w:pPr>
        <w:autoSpaceDE w:val="0"/>
        <w:autoSpaceDN w:val="0"/>
        <w:spacing w:line="360" w:lineRule="auto"/>
        <w:ind w:firstLine="480" w:firstLineChars="200"/>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项目编号：周财磋商采购-2026-10</w:t>
      </w:r>
    </w:p>
    <w:p w14:paraId="3AC4CF85">
      <w:pPr>
        <w:autoSpaceDE w:val="0"/>
        <w:autoSpaceDN w:val="0"/>
        <w:spacing w:line="360" w:lineRule="auto"/>
        <w:ind w:firstLine="480" w:firstLineChars="200"/>
        <w:rPr>
          <w:rFonts w:hint="eastAsia" w:asciiTheme="minorEastAsia" w:hAnsiTheme="minorEastAsia" w:eastAsiaTheme="minorEastAsia" w:cstheme="minorEastAsia"/>
          <w:color w:val="000000" w:themeColor="text1"/>
          <w:sz w:val="24"/>
          <w:u w:val="single"/>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项目名称：周口市中医院医用分子筛制氧机维保项目</w:t>
      </w:r>
    </w:p>
    <w:p w14:paraId="2AEFCBCE">
      <w:pPr>
        <w:autoSpaceDE w:val="0"/>
        <w:autoSpaceDN w:val="0"/>
        <w:spacing w:line="360" w:lineRule="auto"/>
        <w:ind w:firstLine="480" w:firstLineChars="200"/>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采购方式：竞争性磋商</w:t>
      </w:r>
    </w:p>
    <w:p w14:paraId="00979E0E">
      <w:pPr>
        <w:autoSpaceDE w:val="0"/>
        <w:autoSpaceDN w:val="0"/>
        <w:spacing w:line="360" w:lineRule="auto"/>
        <w:ind w:firstLine="480" w:firstLineChars="200"/>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预算金额：60万元</w:t>
      </w:r>
    </w:p>
    <w:p w14:paraId="3E67A57A">
      <w:pPr>
        <w:autoSpaceDE w:val="0"/>
        <w:autoSpaceDN w:val="0"/>
        <w:spacing w:line="360" w:lineRule="auto"/>
        <w:ind w:firstLine="480" w:firstLineChars="200"/>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最高限价：60万元</w:t>
      </w:r>
    </w:p>
    <w:p w14:paraId="1077E056">
      <w:pPr>
        <w:pStyle w:val="23"/>
        <w:snapToGrid w:val="0"/>
        <w:spacing w:before="0" w:beforeAutospacing="0" w:after="0" w:afterAutospacing="0" w:line="360" w:lineRule="auto"/>
        <w:ind w:firstLine="480"/>
        <w:jc w:val="both"/>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包划分：1个包</w:t>
      </w:r>
    </w:p>
    <w:tbl>
      <w:tblPr>
        <w:tblStyle w:val="27"/>
        <w:tblW w:w="0" w:type="auto"/>
        <w:tblInd w:w="1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
        <w:gridCol w:w="5655"/>
        <w:gridCol w:w="2197"/>
      </w:tblGrid>
      <w:tr w14:paraId="2FA91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14:paraId="6B26B6AF">
            <w:pPr>
              <w:pStyle w:val="23"/>
              <w:shd w:val="clear" w:color="auto" w:fill="FFFFFF"/>
              <w:adjustRightInd w:val="0"/>
              <w:snapToGrid w:val="0"/>
              <w:spacing w:before="0" w:beforeAutospacing="0" w:after="0" w:afterAutospacing="0" w:line="360" w:lineRule="auto"/>
              <w:jc w:val="center"/>
              <w:rPr>
                <w:rFonts w:hint="eastAsia" w:asciiTheme="minorEastAsia" w:hAnsiTheme="minorEastAsia" w:eastAsiaTheme="minorEastAsia" w:cstheme="minorEastAsia"/>
                <w:color w:val="000000" w:themeColor="text1"/>
                <w:kern w:val="2"/>
                <w:szCs w:val="24"/>
                <w14:textFill>
                  <w14:solidFill>
                    <w14:schemeClr w14:val="tx1"/>
                  </w14:solidFill>
                </w14:textFill>
              </w:rPr>
            </w:pPr>
            <w:r>
              <w:rPr>
                <w:rFonts w:hint="eastAsia" w:asciiTheme="minorEastAsia" w:hAnsiTheme="minorEastAsia" w:eastAsiaTheme="minorEastAsia" w:cstheme="minorEastAsia"/>
                <w:color w:val="000000" w:themeColor="text1"/>
                <w:kern w:val="2"/>
                <w:szCs w:val="24"/>
                <w14:textFill>
                  <w14:solidFill>
                    <w14:schemeClr w14:val="tx1"/>
                  </w14:solidFill>
                </w14:textFill>
              </w:rPr>
              <w:t>包号</w:t>
            </w:r>
          </w:p>
        </w:tc>
        <w:tc>
          <w:tcPr>
            <w:tcW w:w="5655" w:type="dxa"/>
            <w:vAlign w:val="center"/>
          </w:tcPr>
          <w:p w14:paraId="253CC82F">
            <w:pPr>
              <w:pStyle w:val="23"/>
              <w:shd w:val="clear" w:color="auto" w:fill="FFFFFF"/>
              <w:adjustRightInd w:val="0"/>
              <w:snapToGrid w:val="0"/>
              <w:spacing w:before="0" w:beforeAutospacing="0" w:after="0" w:afterAutospacing="0" w:line="360" w:lineRule="auto"/>
              <w:jc w:val="center"/>
              <w:rPr>
                <w:rFonts w:hint="eastAsia" w:asciiTheme="minorEastAsia" w:hAnsiTheme="minorEastAsia" w:eastAsiaTheme="minorEastAsia" w:cstheme="minorEastAsia"/>
                <w:color w:val="000000" w:themeColor="text1"/>
                <w:kern w:val="2"/>
                <w:szCs w:val="24"/>
                <w14:textFill>
                  <w14:solidFill>
                    <w14:schemeClr w14:val="tx1"/>
                  </w14:solidFill>
                </w14:textFill>
              </w:rPr>
            </w:pPr>
            <w:r>
              <w:rPr>
                <w:rFonts w:hint="eastAsia" w:asciiTheme="minorEastAsia" w:hAnsiTheme="minorEastAsia" w:eastAsiaTheme="minorEastAsia" w:cstheme="minorEastAsia"/>
                <w:color w:val="000000" w:themeColor="text1"/>
                <w:kern w:val="2"/>
                <w:szCs w:val="24"/>
                <w14:textFill>
                  <w14:solidFill>
                    <w14:schemeClr w14:val="tx1"/>
                  </w14:solidFill>
                </w14:textFill>
              </w:rPr>
              <w:t>包名称</w:t>
            </w:r>
          </w:p>
        </w:tc>
        <w:tc>
          <w:tcPr>
            <w:tcW w:w="2197" w:type="dxa"/>
            <w:vAlign w:val="center"/>
          </w:tcPr>
          <w:p w14:paraId="3C18F1B9">
            <w:pPr>
              <w:pStyle w:val="23"/>
              <w:shd w:val="clear" w:color="auto" w:fill="FFFFFF"/>
              <w:adjustRightInd w:val="0"/>
              <w:snapToGrid w:val="0"/>
              <w:spacing w:before="0" w:beforeAutospacing="0" w:after="0" w:afterAutospacing="0" w:line="360" w:lineRule="auto"/>
              <w:jc w:val="center"/>
              <w:rPr>
                <w:rFonts w:hint="eastAsia" w:asciiTheme="minorEastAsia" w:hAnsiTheme="minorEastAsia" w:eastAsiaTheme="minorEastAsia" w:cstheme="minorEastAsia"/>
                <w:color w:val="000000" w:themeColor="text1"/>
                <w:kern w:val="2"/>
                <w:szCs w:val="24"/>
                <w14:textFill>
                  <w14:solidFill>
                    <w14:schemeClr w14:val="tx1"/>
                  </w14:solidFill>
                </w14:textFill>
              </w:rPr>
            </w:pPr>
            <w:r>
              <w:rPr>
                <w:rFonts w:hint="eastAsia" w:asciiTheme="minorEastAsia" w:hAnsiTheme="minorEastAsia" w:eastAsiaTheme="minorEastAsia" w:cstheme="minorEastAsia"/>
                <w:color w:val="000000" w:themeColor="text1"/>
                <w:kern w:val="2"/>
                <w:szCs w:val="24"/>
                <w14:textFill>
                  <w14:solidFill>
                    <w14:schemeClr w14:val="tx1"/>
                  </w14:solidFill>
                </w14:textFill>
              </w:rPr>
              <w:t>包最高限价万元</w:t>
            </w:r>
          </w:p>
        </w:tc>
      </w:tr>
      <w:tr w14:paraId="77CAB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930" w:type="dxa"/>
            <w:vAlign w:val="center"/>
          </w:tcPr>
          <w:p w14:paraId="52DF2C57">
            <w:pPr>
              <w:pStyle w:val="23"/>
              <w:shd w:val="clear" w:color="auto" w:fill="FFFFFF"/>
              <w:adjustRightInd w:val="0"/>
              <w:snapToGrid w:val="0"/>
              <w:spacing w:before="0" w:beforeAutospacing="0" w:after="0" w:afterAutospacing="0" w:line="360" w:lineRule="auto"/>
              <w:jc w:val="center"/>
              <w:rPr>
                <w:rFonts w:hint="eastAsia" w:asciiTheme="minorEastAsia" w:hAnsiTheme="minorEastAsia" w:eastAsiaTheme="minorEastAsia" w:cstheme="minorEastAsia"/>
                <w:color w:val="000000" w:themeColor="text1"/>
                <w:kern w:val="2"/>
                <w:szCs w:val="24"/>
                <w14:textFill>
                  <w14:solidFill>
                    <w14:schemeClr w14:val="tx1"/>
                  </w14:solidFill>
                </w14:textFill>
              </w:rPr>
            </w:pPr>
            <w:r>
              <w:rPr>
                <w:rFonts w:hint="eastAsia" w:asciiTheme="minorEastAsia" w:hAnsiTheme="minorEastAsia" w:eastAsiaTheme="minorEastAsia" w:cstheme="minorEastAsia"/>
                <w:color w:val="000000" w:themeColor="text1"/>
                <w:kern w:val="2"/>
                <w:szCs w:val="24"/>
                <w14:textFill>
                  <w14:solidFill>
                    <w14:schemeClr w14:val="tx1"/>
                  </w14:solidFill>
                </w14:textFill>
              </w:rPr>
              <w:t>1</w:t>
            </w:r>
          </w:p>
        </w:tc>
        <w:tc>
          <w:tcPr>
            <w:tcW w:w="5655" w:type="dxa"/>
            <w:vAlign w:val="center"/>
          </w:tcPr>
          <w:p w14:paraId="02C7F9DD">
            <w:pPr>
              <w:pStyle w:val="23"/>
              <w:shd w:val="clear" w:color="auto" w:fill="FFFFFF"/>
              <w:adjustRightInd w:val="0"/>
              <w:snapToGrid w:val="0"/>
              <w:spacing w:before="0" w:beforeAutospacing="0" w:after="0" w:afterAutospacing="0" w:line="360" w:lineRule="auto"/>
              <w:jc w:val="center"/>
              <w:rPr>
                <w:rFonts w:hint="eastAsia" w:asciiTheme="minorEastAsia" w:hAnsiTheme="minorEastAsia" w:eastAsiaTheme="minorEastAsia" w:cstheme="minorEastAsia"/>
                <w:color w:val="000000" w:themeColor="text1"/>
                <w:kern w:val="2"/>
                <w:szCs w:val="24"/>
                <w14:textFill>
                  <w14:solidFill>
                    <w14:schemeClr w14:val="tx1"/>
                  </w14:solidFill>
                </w14:textFill>
              </w:rPr>
            </w:pPr>
            <w:r>
              <w:rPr>
                <w:rFonts w:hint="eastAsia" w:asciiTheme="minorEastAsia" w:hAnsiTheme="minorEastAsia" w:eastAsiaTheme="minorEastAsia" w:cstheme="minorEastAsia"/>
                <w:color w:val="000000" w:themeColor="text1"/>
                <w:kern w:val="2"/>
                <w:szCs w:val="24"/>
                <w14:textFill>
                  <w14:solidFill>
                    <w14:schemeClr w14:val="tx1"/>
                  </w14:solidFill>
                </w14:textFill>
              </w:rPr>
              <w:t>周口市中医院医用分子筛制氧机维保项目</w:t>
            </w:r>
          </w:p>
        </w:tc>
        <w:tc>
          <w:tcPr>
            <w:tcW w:w="2197" w:type="dxa"/>
            <w:vAlign w:val="center"/>
          </w:tcPr>
          <w:p w14:paraId="6501BFD2">
            <w:pPr>
              <w:adjustRightInd w:val="0"/>
              <w:snapToGrid w:val="0"/>
              <w:spacing w:line="360" w:lineRule="auto"/>
              <w:jc w:val="center"/>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60</w:t>
            </w:r>
          </w:p>
        </w:tc>
      </w:tr>
    </w:tbl>
    <w:p w14:paraId="0545189A">
      <w:pPr>
        <w:autoSpaceDE w:val="0"/>
        <w:autoSpaceDN w:val="0"/>
        <w:spacing w:line="360" w:lineRule="auto"/>
        <w:ind w:firstLine="480" w:firstLineChars="200"/>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采购需求：（包括但不限于标的的名称、数量、简要技术需求或服务要求等）</w:t>
      </w:r>
    </w:p>
    <w:p w14:paraId="7A43BF6C">
      <w:pPr>
        <w:autoSpaceDE w:val="0"/>
        <w:autoSpaceDN w:val="0"/>
        <w:spacing w:line="360" w:lineRule="auto"/>
        <w:ind w:firstLine="480" w:firstLineChars="200"/>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合同履行期限：三年</w:t>
      </w:r>
    </w:p>
    <w:p w14:paraId="6F4483DE">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bookmarkStart w:id="4" w:name="_Toc28359013"/>
      <w:bookmarkStart w:id="5" w:name="_Toc35393630"/>
      <w:bookmarkStart w:id="6" w:name="_Toc35393799"/>
      <w:bookmarkStart w:id="7" w:name="_Toc28359090"/>
      <w:r>
        <w:rPr>
          <w:rFonts w:hint="eastAsia" w:ascii="宋体" w:hAnsi="宋体" w:cs="宋体"/>
          <w:color w:val="000000" w:themeColor="text1"/>
          <w:sz w:val="24"/>
          <w14:textFill>
            <w14:solidFill>
              <w14:schemeClr w14:val="tx1"/>
            </w14:solidFill>
          </w14:textFill>
        </w:rPr>
        <w:t>是否接受进口产品：否</w:t>
      </w:r>
    </w:p>
    <w:p w14:paraId="5B27EC1C">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本项目是否接受联合体投标：否</w:t>
      </w:r>
    </w:p>
    <w:p w14:paraId="51C8A7F8">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本项目是否为只面向中小企业采购：是，采购预留金额60万元</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必须提供中小企业声明函。</w:t>
      </w:r>
    </w:p>
    <w:p w14:paraId="641ED9FB">
      <w:pPr>
        <w:pStyle w:val="3"/>
        <w:autoSpaceDE w:val="0"/>
        <w:autoSpaceDN w:val="0"/>
        <w:spacing w:line="360" w:lineRule="auto"/>
        <w:jc w:val="left"/>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二、申请人的资格要求：</w:t>
      </w:r>
      <w:bookmarkEnd w:id="4"/>
      <w:bookmarkEnd w:id="5"/>
      <w:bookmarkEnd w:id="6"/>
      <w:bookmarkEnd w:id="7"/>
    </w:p>
    <w:p w14:paraId="1DEB6E17">
      <w:pPr>
        <w:autoSpaceDE w:val="0"/>
        <w:autoSpaceDN w:val="0"/>
        <w:spacing w:line="360" w:lineRule="auto"/>
        <w:ind w:firstLine="540"/>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1.满足《中华人民共和国政府采购法》第二十二条规定；</w:t>
      </w:r>
    </w:p>
    <w:p w14:paraId="59C9DF31">
      <w:pPr>
        <w:adjustRightInd w:val="0"/>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（1）具有独立承担民事责任的能力； </w:t>
      </w:r>
    </w:p>
    <w:p w14:paraId="75A58C86">
      <w:pPr>
        <w:adjustRightInd w:val="0"/>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（2）具有良好的商业信誉和健全的财务会计制度； </w:t>
      </w:r>
    </w:p>
    <w:p w14:paraId="20972AB2">
      <w:pPr>
        <w:adjustRightInd w:val="0"/>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（3）具有履行合同所必需的设备和专业技术能力； </w:t>
      </w:r>
    </w:p>
    <w:p w14:paraId="279A4F0A">
      <w:pPr>
        <w:adjustRightInd w:val="0"/>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（4）有依法缴纳税收和社会保障资金的良好记录； </w:t>
      </w:r>
    </w:p>
    <w:p w14:paraId="4A05475D">
      <w:pPr>
        <w:adjustRightInd w:val="0"/>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（5）参加政府采购活动前三年内，在经营活动中没有重大违法记录； </w:t>
      </w:r>
    </w:p>
    <w:p w14:paraId="16A64EE9">
      <w:pPr>
        <w:adjustRightInd w:val="0"/>
        <w:snapToGrid w:val="0"/>
        <w:spacing w:line="360" w:lineRule="auto"/>
        <w:ind w:firstLine="480" w:firstLineChars="200"/>
        <w:rPr>
          <w:color w:val="000000" w:themeColor="text1"/>
          <w14:textFill>
            <w14:solidFill>
              <w14:schemeClr w14:val="tx1"/>
            </w14:solidFill>
          </w14:textFill>
        </w:rPr>
      </w:pPr>
      <w:r>
        <w:rPr>
          <w:rFonts w:hint="eastAsia"/>
          <w:color w:val="000000" w:themeColor="text1"/>
          <w:sz w:val="24"/>
          <w14:textFill>
            <w14:solidFill>
              <w14:schemeClr w14:val="tx1"/>
            </w14:solidFill>
          </w14:textFill>
        </w:rPr>
        <w:t xml:space="preserve">（6）法律、行政法规规定的其他条件。 </w:t>
      </w:r>
    </w:p>
    <w:p w14:paraId="31CD0109">
      <w:pPr>
        <w:autoSpaceDE w:val="0"/>
        <w:autoSpaceDN w:val="0"/>
        <w:spacing w:line="360" w:lineRule="auto"/>
        <w:ind w:firstLine="540"/>
        <w:rPr>
          <w:rFonts w:hint="eastAsia" w:asciiTheme="minorEastAsia" w:hAnsiTheme="minorEastAsia" w:eastAsiaTheme="minorEastAsia" w:cstheme="minorEastAsia"/>
          <w:color w:val="000000" w:themeColor="text1"/>
          <w:sz w:val="24"/>
          <w14:textFill>
            <w14:solidFill>
              <w14:schemeClr w14:val="tx1"/>
            </w14:solidFill>
          </w14:textFill>
        </w:rPr>
      </w:pPr>
      <w:bookmarkStart w:id="8" w:name="_Toc28359091"/>
      <w:bookmarkStart w:id="9" w:name="_Toc28359014"/>
      <w:r>
        <w:rPr>
          <w:rFonts w:hint="eastAsia" w:asciiTheme="minorEastAsia" w:hAnsiTheme="minorEastAsia" w:eastAsiaTheme="minorEastAsia" w:cstheme="minorEastAsia"/>
          <w:color w:val="000000" w:themeColor="text1"/>
          <w:sz w:val="24"/>
          <w14:textFill>
            <w14:solidFill>
              <w14:schemeClr w14:val="tx1"/>
            </w14:solidFill>
          </w14:textFill>
        </w:rPr>
        <w:t xml:space="preserve">2.落实政府采购政策需满足的资格要求：促进中小企业和监狱企业发展扶持政策、政府强制采购节能产品强制采购、节能产品及环境标志产品优先采购、促进残疾人就业政府采购政策。 </w:t>
      </w:r>
    </w:p>
    <w:p w14:paraId="31660ECD">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3.本项目的特定资格要求：</w:t>
      </w:r>
      <w:r>
        <w:rPr>
          <w:rFonts w:hint="eastAsia" w:ascii="宋体" w:hAnsi="宋体" w:cs="宋体"/>
          <w:color w:val="000000" w:themeColor="text1"/>
          <w:sz w:val="24"/>
          <w14:textFill>
            <w14:solidFill>
              <w14:schemeClr w14:val="tx1"/>
            </w14:solidFill>
          </w14:textFill>
        </w:rPr>
        <w:t>（1）根据《关于在政府采购活动中查询及使用信用记录有关问题的通知》</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财库[2016]125号</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和豫财购【2016】15号的规定，对列入“信用中国”网站（</w:t>
      </w:r>
      <w:r>
        <w:rPr>
          <w:rFonts w:hint="eastAsia" w:ascii="宋体" w:hAnsi="宋体" w:cs="宋体"/>
          <w:color w:val="000000" w:themeColor="text1"/>
          <w:sz w:val="24"/>
          <w14:textFill>
            <w14:solidFill>
              <w14:schemeClr w14:val="tx1"/>
            </w14:solidFill>
          </w14:textFill>
        </w:rPr>
        <w:fldChar w:fldCharType="begin"/>
      </w:r>
      <w:r>
        <w:rPr>
          <w:rFonts w:hint="eastAsia" w:ascii="宋体" w:hAnsi="宋体" w:cs="宋体"/>
          <w:color w:val="000000" w:themeColor="text1"/>
          <w:sz w:val="24"/>
          <w14:textFill>
            <w14:solidFill>
              <w14:schemeClr w14:val="tx1"/>
            </w14:solidFill>
          </w14:textFill>
        </w:rPr>
        <w:instrText xml:space="preserve">HYPERLINK "http://www.creditchina.gov.cn/"</w:instrText>
      </w:r>
      <w:r>
        <w:rPr>
          <w:rFonts w:hint="eastAsia" w:ascii="宋体" w:hAnsi="宋体" w:cs="宋体"/>
          <w:color w:val="000000" w:themeColor="text1"/>
          <w:sz w:val="24"/>
          <w14:textFill>
            <w14:solidFill>
              <w14:schemeClr w14:val="tx1"/>
            </w14:solidFill>
          </w14:textFill>
        </w:rPr>
        <w:fldChar w:fldCharType="separate"/>
      </w:r>
      <w:r>
        <w:rPr>
          <w:rFonts w:hint="eastAsia" w:ascii="宋体" w:hAnsi="宋体" w:cs="宋体"/>
          <w:color w:val="000000" w:themeColor="text1"/>
          <w:sz w:val="24"/>
          <w14:textFill>
            <w14:solidFill>
              <w14:schemeClr w14:val="tx1"/>
            </w14:solidFill>
          </w14:textFill>
        </w:rPr>
        <w:t>www.creditchina.gov.cn</w:t>
      </w:r>
      <w:r>
        <w:rPr>
          <w:rFonts w:hint="eastAsia" w:ascii="宋体" w:hAnsi="宋体" w:cs="宋体"/>
          <w:color w:val="000000" w:themeColor="text1"/>
          <w:sz w:val="24"/>
          <w14:textFill>
            <w14:solidFill>
              <w14:schemeClr w14:val="tx1"/>
            </w14:solidFill>
          </w14:textFill>
        </w:rPr>
        <w:fldChar w:fldCharType="end"/>
      </w:r>
      <w:r>
        <w:rPr>
          <w:rFonts w:hint="eastAsia" w:ascii="宋体" w:hAnsi="宋体" w:cs="宋体"/>
          <w:color w:val="000000" w:themeColor="text1"/>
          <w:sz w:val="24"/>
          <w14:textFill>
            <w14:solidFill>
              <w14:schemeClr w14:val="tx1"/>
            </w14:solidFill>
          </w14:textFill>
        </w:rPr>
        <w:t>）的“重大税收违法失信主体”、“失信被执行人”和“中国政府采购”网站</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的“政府采购严重违法失信行为记录名单”的供应商及法定代表人，将拒绝其参加政府采购活动；在标书中附加盖公章的包括查询日期和网址的网页查询打印件扫描件，查询日期为公告发布之日起至投标截止之日止。</w:t>
      </w:r>
    </w:p>
    <w:p w14:paraId="448B021E">
      <w:pPr>
        <w:pStyle w:val="3"/>
        <w:autoSpaceDE w:val="0"/>
        <w:autoSpaceDN w:val="0"/>
        <w:spacing w:line="360" w:lineRule="auto"/>
        <w:jc w:val="left"/>
        <w:rPr>
          <w:rFonts w:hint="eastAsia" w:asciiTheme="minorEastAsia" w:hAnsiTheme="minorEastAsia" w:eastAsiaTheme="minorEastAsia" w:cstheme="minorEastAsia"/>
          <w:color w:val="000000" w:themeColor="text1"/>
          <w:sz w:val="24"/>
          <w14:textFill>
            <w14:solidFill>
              <w14:schemeClr w14:val="tx1"/>
            </w14:solidFill>
          </w14:textFill>
        </w:rPr>
      </w:pPr>
      <w:bookmarkStart w:id="10" w:name="_Toc35393631"/>
      <w:bookmarkStart w:id="11" w:name="_Toc35393800"/>
      <w:r>
        <w:rPr>
          <w:rFonts w:hint="eastAsia" w:asciiTheme="minorEastAsia" w:hAnsiTheme="minorEastAsia" w:eastAsiaTheme="minorEastAsia" w:cstheme="minorEastAsia"/>
          <w:color w:val="000000" w:themeColor="text1"/>
          <w:sz w:val="24"/>
          <w14:textFill>
            <w14:solidFill>
              <w14:schemeClr w14:val="tx1"/>
            </w14:solidFill>
          </w14:textFill>
        </w:rPr>
        <w:t>三、获取采购文件</w:t>
      </w:r>
      <w:bookmarkEnd w:id="8"/>
      <w:bookmarkEnd w:id="9"/>
      <w:bookmarkEnd w:id="10"/>
      <w:bookmarkEnd w:id="11"/>
    </w:p>
    <w:p w14:paraId="2B02BE20">
      <w:pPr>
        <w:autoSpaceDE w:val="0"/>
        <w:autoSpaceDN w:val="0"/>
        <w:spacing w:line="360" w:lineRule="auto"/>
        <w:ind w:firstLine="540"/>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时间：</w:t>
      </w:r>
      <w:r>
        <w:rPr>
          <w:rFonts w:hint="eastAsia" w:asciiTheme="minorEastAsia" w:hAnsiTheme="minorEastAsia" w:eastAsiaTheme="minorEastAsia" w:cstheme="minorEastAsia"/>
          <w:color w:val="000000" w:themeColor="text1"/>
          <w:sz w:val="24"/>
          <w:u w:val="single"/>
          <w:lang w:val="en-US" w:eastAsia="zh-CN"/>
          <w14:textFill>
            <w14:solidFill>
              <w14:schemeClr w14:val="tx1"/>
            </w14:solidFill>
          </w14:textFill>
        </w:rPr>
        <w:t>2026</w:t>
      </w:r>
      <w:r>
        <w:rPr>
          <w:rFonts w:hint="eastAsia" w:asciiTheme="minorEastAsia" w:hAnsiTheme="minorEastAsia" w:eastAsiaTheme="minorEastAsia" w:cstheme="minorEastAsia"/>
          <w:color w:val="000000" w:themeColor="text1"/>
          <w:sz w:val="24"/>
          <w:u w:val="single"/>
          <w14:textFill>
            <w14:solidFill>
              <w14:schemeClr w14:val="tx1"/>
            </w14:solidFill>
          </w14:textFill>
        </w:rPr>
        <w:t>年</w:t>
      </w:r>
      <w:r>
        <w:rPr>
          <w:rFonts w:hint="eastAsia" w:asciiTheme="minorEastAsia" w:hAnsiTheme="minorEastAsia" w:eastAsiaTheme="minorEastAsia" w:cstheme="minorEastAsia"/>
          <w:color w:val="000000" w:themeColor="text1"/>
          <w:sz w:val="24"/>
          <w:u w:val="single"/>
          <w:lang w:val="en-US" w:eastAsia="zh-CN"/>
          <w14:textFill>
            <w14:solidFill>
              <w14:schemeClr w14:val="tx1"/>
            </w14:solidFill>
          </w14:textFill>
        </w:rPr>
        <w:t>1</w:t>
      </w:r>
      <w:r>
        <w:rPr>
          <w:rFonts w:hint="eastAsia" w:asciiTheme="minorEastAsia" w:hAnsiTheme="minorEastAsia" w:eastAsiaTheme="minorEastAsia" w:cstheme="minorEastAsia"/>
          <w:color w:val="000000" w:themeColor="text1"/>
          <w:sz w:val="24"/>
          <w:u w:val="single"/>
          <w14:textFill>
            <w14:solidFill>
              <w14:schemeClr w14:val="tx1"/>
            </w14:solidFill>
          </w14:textFill>
        </w:rPr>
        <w:t>月</w:t>
      </w:r>
      <w:r>
        <w:rPr>
          <w:rFonts w:hint="eastAsia" w:asciiTheme="minorEastAsia" w:hAnsiTheme="minorEastAsia" w:eastAsiaTheme="minorEastAsia" w:cstheme="minorEastAsia"/>
          <w:color w:val="000000" w:themeColor="text1"/>
          <w:sz w:val="24"/>
          <w:u w:val="single"/>
          <w:lang w:val="en-US" w:eastAsia="zh-CN"/>
          <w14:textFill>
            <w14:solidFill>
              <w14:schemeClr w14:val="tx1"/>
            </w14:solidFill>
          </w14:textFill>
        </w:rPr>
        <w:t>29</w:t>
      </w:r>
      <w:r>
        <w:rPr>
          <w:rFonts w:hint="eastAsia" w:asciiTheme="minorEastAsia" w:hAnsiTheme="minorEastAsia" w:eastAsiaTheme="minorEastAsia" w:cstheme="minorEastAsia"/>
          <w:color w:val="000000" w:themeColor="text1"/>
          <w:sz w:val="24"/>
          <w:u w:val="single"/>
          <w14:textFill>
            <w14:solidFill>
              <w14:schemeClr w14:val="tx1"/>
            </w14:solidFill>
          </w14:textFill>
        </w:rPr>
        <w:t>日</w:t>
      </w:r>
      <w:r>
        <w:rPr>
          <w:rFonts w:hint="eastAsia" w:asciiTheme="minorEastAsia" w:hAnsiTheme="minorEastAsia" w:eastAsiaTheme="minorEastAsia" w:cstheme="minorEastAsia"/>
          <w:color w:val="000000" w:themeColor="text1"/>
          <w:sz w:val="24"/>
          <w14:textFill>
            <w14:solidFill>
              <w14:schemeClr w14:val="tx1"/>
            </w14:solidFill>
          </w14:textFill>
        </w:rPr>
        <w:t>至</w:t>
      </w:r>
      <w:r>
        <w:rPr>
          <w:rFonts w:hint="eastAsia" w:asciiTheme="minorEastAsia" w:hAnsiTheme="minorEastAsia" w:eastAsiaTheme="minorEastAsia" w:cstheme="minorEastAsia"/>
          <w:color w:val="000000" w:themeColor="text1"/>
          <w:sz w:val="24"/>
          <w:u w:val="single"/>
          <w:lang w:val="en-US" w:eastAsia="zh-CN"/>
          <w14:textFill>
            <w14:solidFill>
              <w14:schemeClr w14:val="tx1"/>
            </w14:solidFill>
          </w14:textFill>
        </w:rPr>
        <w:t>2026</w:t>
      </w:r>
      <w:r>
        <w:rPr>
          <w:rFonts w:hint="eastAsia" w:asciiTheme="minorEastAsia" w:hAnsiTheme="minorEastAsia" w:eastAsiaTheme="minorEastAsia" w:cstheme="minorEastAsia"/>
          <w:color w:val="000000" w:themeColor="text1"/>
          <w:sz w:val="24"/>
          <w:u w:val="single"/>
          <w14:textFill>
            <w14:solidFill>
              <w14:schemeClr w14:val="tx1"/>
            </w14:solidFill>
          </w14:textFill>
        </w:rPr>
        <w:t>年</w:t>
      </w:r>
      <w:r>
        <w:rPr>
          <w:rFonts w:hint="eastAsia" w:asciiTheme="minorEastAsia" w:hAnsiTheme="minorEastAsia" w:eastAsiaTheme="minorEastAsia" w:cstheme="minorEastAsia"/>
          <w:color w:val="000000" w:themeColor="text1"/>
          <w:sz w:val="24"/>
          <w:u w:val="single"/>
          <w:lang w:val="en-US" w:eastAsia="zh-CN"/>
          <w14:textFill>
            <w14:solidFill>
              <w14:schemeClr w14:val="tx1"/>
            </w14:solidFill>
          </w14:textFill>
        </w:rPr>
        <w:t>2</w:t>
      </w:r>
      <w:r>
        <w:rPr>
          <w:rFonts w:hint="eastAsia" w:asciiTheme="minorEastAsia" w:hAnsiTheme="minorEastAsia" w:eastAsiaTheme="minorEastAsia" w:cstheme="minorEastAsia"/>
          <w:color w:val="000000" w:themeColor="text1"/>
          <w:sz w:val="24"/>
          <w:u w:val="single"/>
          <w14:textFill>
            <w14:solidFill>
              <w14:schemeClr w14:val="tx1"/>
            </w14:solidFill>
          </w14:textFill>
        </w:rPr>
        <w:t>月</w:t>
      </w:r>
      <w:r>
        <w:rPr>
          <w:rFonts w:hint="eastAsia" w:asciiTheme="minorEastAsia" w:hAnsiTheme="minorEastAsia" w:eastAsiaTheme="minorEastAsia" w:cstheme="minorEastAsia"/>
          <w:color w:val="000000" w:themeColor="text1"/>
          <w:sz w:val="24"/>
          <w:u w:val="single"/>
          <w:lang w:val="en-US" w:eastAsia="zh-CN"/>
          <w14:textFill>
            <w14:solidFill>
              <w14:schemeClr w14:val="tx1"/>
            </w14:solidFill>
          </w14:textFill>
        </w:rPr>
        <w:t>5</w:t>
      </w:r>
      <w:r>
        <w:rPr>
          <w:rFonts w:hint="eastAsia" w:asciiTheme="minorEastAsia" w:hAnsiTheme="minorEastAsia" w:eastAsiaTheme="minorEastAsia" w:cstheme="minorEastAsia"/>
          <w:color w:val="000000" w:themeColor="text1"/>
          <w:sz w:val="24"/>
          <w:u w:val="single"/>
          <w14:textFill>
            <w14:solidFill>
              <w14:schemeClr w14:val="tx1"/>
            </w14:solidFill>
          </w14:textFill>
        </w:rPr>
        <w:t>日</w:t>
      </w:r>
      <w:r>
        <w:rPr>
          <w:rFonts w:hint="eastAsia" w:asciiTheme="minorEastAsia" w:hAnsiTheme="minorEastAsia" w:eastAsiaTheme="minorEastAsia" w:cstheme="minorEastAsia"/>
          <w:color w:val="000000" w:themeColor="text1"/>
          <w:sz w:val="24"/>
          <w14:textFill>
            <w14:solidFill>
              <w14:schemeClr w14:val="tx1"/>
            </w14:solidFill>
          </w14:textFill>
        </w:rPr>
        <w:t>（北京时间，法定节假日除外 ）</w:t>
      </w:r>
    </w:p>
    <w:p w14:paraId="1F2D598E">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地点：周口市公共资源交易中心网（http://jyzx.zhoukou.gov.cn）</w:t>
      </w:r>
    </w:p>
    <w:p w14:paraId="704DA354">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方式：供应商请在网站自主注册后下载采购文件（zkzf格式）及资料，需办理CA数字证书后方可提交响应文件，具体办理事宜请查阅周口市公共资源交易中心网站。</w:t>
      </w:r>
    </w:p>
    <w:p w14:paraId="4390E000">
      <w:pPr>
        <w:autoSpaceDE w:val="0"/>
        <w:autoSpaceDN w:val="0"/>
        <w:spacing w:line="360" w:lineRule="auto"/>
        <w:ind w:firstLine="540"/>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售价：0</w:t>
      </w:r>
    </w:p>
    <w:p w14:paraId="4096B1F1">
      <w:pPr>
        <w:pStyle w:val="3"/>
        <w:autoSpaceDE w:val="0"/>
        <w:autoSpaceDN w:val="0"/>
        <w:spacing w:line="360" w:lineRule="auto"/>
        <w:jc w:val="left"/>
        <w:rPr>
          <w:rFonts w:hint="eastAsia" w:asciiTheme="minorEastAsia" w:hAnsiTheme="minorEastAsia" w:eastAsiaTheme="minorEastAsia" w:cstheme="minorEastAsia"/>
          <w:color w:val="000000" w:themeColor="text1"/>
          <w:sz w:val="24"/>
          <w14:textFill>
            <w14:solidFill>
              <w14:schemeClr w14:val="tx1"/>
            </w14:solidFill>
          </w14:textFill>
        </w:rPr>
      </w:pPr>
      <w:bookmarkStart w:id="12" w:name="_Toc28359092"/>
      <w:bookmarkStart w:id="13" w:name="_Toc28359015"/>
      <w:bookmarkStart w:id="14" w:name="_Toc35393632"/>
      <w:bookmarkStart w:id="15" w:name="_Toc35393801"/>
      <w:r>
        <w:rPr>
          <w:rFonts w:hint="eastAsia" w:asciiTheme="minorEastAsia" w:hAnsiTheme="minorEastAsia" w:eastAsiaTheme="minorEastAsia" w:cstheme="minorEastAsia"/>
          <w:color w:val="000000" w:themeColor="text1"/>
          <w:sz w:val="24"/>
          <w14:textFill>
            <w14:solidFill>
              <w14:schemeClr w14:val="tx1"/>
            </w14:solidFill>
          </w14:textFill>
        </w:rPr>
        <w:t>四、响应文件提交</w:t>
      </w:r>
      <w:bookmarkEnd w:id="12"/>
      <w:bookmarkEnd w:id="13"/>
      <w:bookmarkEnd w:id="14"/>
      <w:bookmarkEnd w:id="15"/>
    </w:p>
    <w:p w14:paraId="2DC6CE56">
      <w:pPr>
        <w:autoSpaceDE w:val="0"/>
        <w:autoSpaceDN w:val="0"/>
        <w:spacing w:line="360" w:lineRule="auto"/>
        <w:ind w:firstLine="480" w:firstLineChars="200"/>
        <w:rPr>
          <w:rFonts w:hint="eastAsia" w:asciiTheme="minorEastAsia" w:hAnsiTheme="minorEastAsia" w:eastAsiaTheme="minorEastAsia" w:cstheme="minorEastAsia"/>
          <w:bCs/>
          <w:color w:val="000000" w:themeColor="text1"/>
          <w:sz w:val="24"/>
          <w:u w:val="single"/>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截止时间：</w:t>
      </w:r>
      <w:r>
        <w:rPr>
          <w:rFonts w:hint="eastAsia" w:asciiTheme="minorEastAsia" w:hAnsiTheme="minorEastAsia" w:eastAsiaTheme="minorEastAsia" w:cstheme="minorEastAsia"/>
          <w:color w:val="000000" w:themeColor="text1"/>
          <w:sz w:val="24"/>
          <w:u w:val="single"/>
          <w:lang w:val="en-US" w:eastAsia="zh-CN"/>
          <w14:textFill>
            <w14:solidFill>
              <w14:schemeClr w14:val="tx1"/>
            </w14:solidFill>
          </w14:textFill>
        </w:rPr>
        <w:t>2026</w:t>
      </w:r>
      <w:r>
        <w:rPr>
          <w:rFonts w:hint="eastAsia" w:asciiTheme="minorEastAsia" w:hAnsiTheme="minorEastAsia" w:eastAsiaTheme="minorEastAsia" w:cstheme="minorEastAsia"/>
          <w:bCs/>
          <w:color w:val="000000" w:themeColor="text1"/>
          <w:sz w:val="24"/>
          <w:u w:val="single"/>
          <w14:textFill>
            <w14:solidFill>
              <w14:schemeClr w14:val="tx1"/>
            </w14:solidFill>
          </w14:textFill>
        </w:rPr>
        <w:t>年</w:t>
      </w:r>
      <w:r>
        <w:rPr>
          <w:rFonts w:hint="eastAsia" w:asciiTheme="minorEastAsia" w:hAnsiTheme="minorEastAsia" w:eastAsiaTheme="minorEastAsia" w:cstheme="minorEastAsia"/>
          <w:bCs/>
          <w:color w:val="000000" w:themeColor="text1"/>
          <w:sz w:val="24"/>
          <w:u w:val="single"/>
          <w:lang w:val="en-US" w:eastAsia="zh-CN"/>
          <w14:textFill>
            <w14:solidFill>
              <w14:schemeClr w14:val="tx1"/>
            </w14:solidFill>
          </w14:textFill>
        </w:rPr>
        <w:t>2</w:t>
      </w:r>
      <w:r>
        <w:rPr>
          <w:rFonts w:hint="eastAsia" w:asciiTheme="minorEastAsia" w:hAnsiTheme="minorEastAsia" w:eastAsiaTheme="minorEastAsia" w:cstheme="minorEastAsia"/>
          <w:bCs/>
          <w:color w:val="000000" w:themeColor="text1"/>
          <w:sz w:val="24"/>
          <w:u w:val="single"/>
          <w14:textFill>
            <w14:solidFill>
              <w14:schemeClr w14:val="tx1"/>
            </w14:solidFill>
          </w14:textFill>
        </w:rPr>
        <w:t>月</w:t>
      </w:r>
      <w:r>
        <w:rPr>
          <w:rFonts w:hint="eastAsia" w:asciiTheme="minorEastAsia" w:hAnsiTheme="minorEastAsia" w:eastAsiaTheme="minorEastAsia" w:cstheme="minorEastAsia"/>
          <w:bCs/>
          <w:color w:val="000000" w:themeColor="text1"/>
          <w:sz w:val="24"/>
          <w:u w:val="single"/>
          <w:lang w:val="en-US" w:eastAsia="zh-CN"/>
          <w14:textFill>
            <w14:solidFill>
              <w14:schemeClr w14:val="tx1"/>
            </w14:solidFill>
          </w14:textFill>
        </w:rPr>
        <w:t>10</w:t>
      </w:r>
      <w:r>
        <w:rPr>
          <w:rFonts w:hint="eastAsia" w:asciiTheme="minorEastAsia" w:hAnsiTheme="minorEastAsia" w:eastAsiaTheme="minorEastAsia" w:cstheme="minorEastAsia"/>
          <w:bCs/>
          <w:color w:val="000000" w:themeColor="text1"/>
          <w:sz w:val="24"/>
          <w:u w:val="single"/>
          <w14:textFill>
            <w14:solidFill>
              <w14:schemeClr w14:val="tx1"/>
            </w14:solidFill>
          </w14:textFill>
        </w:rPr>
        <w:t>日</w:t>
      </w:r>
      <w:r>
        <w:rPr>
          <w:rFonts w:hint="eastAsia" w:asciiTheme="minorEastAsia" w:hAnsiTheme="minorEastAsia" w:eastAsiaTheme="minorEastAsia" w:cstheme="minorEastAsia"/>
          <w:bCs/>
          <w:color w:val="000000" w:themeColor="text1"/>
          <w:sz w:val="24"/>
          <w:u w:val="single"/>
          <w:lang w:val="en-US" w:eastAsia="zh-CN"/>
          <w14:textFill>
            <w14:solidFill>
              <w14:schemeClr w14:val="tx1"/>
            </w14:solidFill>
          </w14:textFill>
        </w:rPr>
        <w:t>10</w:t>
      </w:r>
      <w:r>
        <w:rPr>
          <w:rFonts w:hint="eastAsia" w:asciiTheme="minorEastAsia" w:hAnsiTheme="minorEastAsia" w:eastAsiaTheme="minorEastAsia" w:cstheme="minorEastAsia"/>
          <w:bCs/>
          <w:color w:val="000000" w:themeColor="text1"/>
          <w:sz w:val="24"/>
          <w:u w:val="single"/>
          <w14:textFill>
            <w14:solidFill>
              <w14:schemeClr w14:val="tx1"/>
            </w14:solidFill>
          </w14:textFill>
        </w:rPr>
        <w:t>点</w:t>
      </w:r>
      <w:r>
        <w:rPr>
          <w:rFonts w:hint="eastAsia" w:asciiTheme="minorEastAsia" w:hAnsiTheme="minorEastAsia" w:eastAsiaTheme="minorEastAsia" w:cstheme="minorEastAsia"/>
          <w:bCs/>
          <w:color w:val="000000" w:themeColor="text1"/>
          <w:sz w:val="24"/>
          <w:u w:val="single"/>
          <w:lang w:val="en-US" w:eastAsia="zh-CN"/>
          <w14:textFill>
            <w14:solidFill>
              <w14:schemeClr w14:val="tx1"/>
            </w14:solidFill>
          </w14:textFill>
        </w:rPr>
        <w:t>0</w:t>
      </w:r>
      <w:r>
        <w:rPr>
          <w:rFonts w:hint="eastAsia" w:asciiTheme="minorEastAsia" w:hAnsiTheme="minorEastAsia" w:eastAsiaTheme="minorEastAsia" w:cstheme="minorEastAsia"/>
          <w:bCs/>
          <w:color w:val="000000" w:themeColor="text1"/>
          <w:sz w:val="24"/>
          <w:u w:val="single"/>
          <w14:textFill>
            <w14:solidFill>
              <w14:schemeClr w14:val="tx1"/>
            </w14:solidFill>
          </w14:textFill>
        </w:rPr>
        <w:t>分</w:t>
      </w:r>
      <w:r>
        <w:rPr>
          <w:rFonts w:hint="eastAsia" w:asciiTheme="minorEastAsia" w:hAnsiTheme="minorEastAsia" w:eastAsiaTheme="minorEastAsia" w:cstheme="minorEastAsia"/>
          <w:bCs/>
          <w:color w:val="000000" w:themeColor="text1"/>
          <w:sz w:val="24"/>
          <w14:textFill>
            <w14:solidFill>
              <w14:schemeClr w14:val="tx1"/>
            </w14:solidFill>
          </w14:textFill>
        </w:rPr>
        <w:t>（北京时间）</w:t>
      </w:r>
    </w:p>
    <w:p w14:paraId="151F9F36">
      <w:pPr>
        <w:autoSpaceDE w:val="0"/>
        <w:autoSpaceDN w:val="0"/>
        <w:spacing w:line="360" w:lineRule="auto"/>
        <w:ind w:firstLine="480" w:firstLineChars="200"/>
        <w:rPr>
          <w:rFonts w:hint="eastAsia" w:asciiTheme="minorEastAsia" w:hAnsiTheme="minorEastAsia" w:eastAsiaTheme="minorEastAsia" w:cstheme="minorEastAsia"/>
          <w:bCs/>
          <w:color w:val="000000" w:themeColor="text1"/>
          <w:sz w:val="24"/>
          <w:u w:val="single"/>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地点：加密电子响应文件须在投标截止时间前通过</w:t>
      </w:r>
      <w:r>
        <w:rPr>
          <w:rFonts w:hint="eastAsia" w:asciiTheme="minorEastAsia" w:hAnsiTheme="minorEastAsia" w:eastAsiaTheme="minorEastAsia" w:cstheme="minorEastAsia"/>
          <w:color w:val="000000" w:themeColor="text1"/>
          <w:spacing w:val="-6"/>
          <w:sz w:val="24"/>
          <w14:textFill>
            <w14:solidFill>
              <w14:schemeClr w14:val="tx1"/>
            </w14:solidFill>
          </w14:textFill>
        </w:rPr>
        <w:t>周口市公共资源交易中心网</w:t>
      </w:r>
      <w:r>
        <w:rPr>
          <w:rFonts w:hint="eastAsia" w:asciiTheme="minorEastAsia" w:hAnsiTheme="minorEastAsia" w:eastAsiaTheme="minorEastAsia" w:cstheme="minorEastAsia"/>
          <w:color w:val="000000" w:themeColor="text1"/>
          <w:sz w:val="24"/>
          <w14:textFill>
            <w14:solidFill>
              <w14:schemeClr w14:val="tx1"/>
            </w14:solidFill>
          </w14:textFill>
        </w:rPr>
        <w:t>（网址http://jyzx.zhoukou.gov.cn</w:t>
      </w:r>
      <w:r>
        <w:rPr>
          <w:rFonts w:hint="eastAsia" w:asciiTheme="minorEastAsia" w:hAnsiTheme="minorEastAsia" w:eastAsiaTheme="minorEastAsia" w:cstheme="minorEastAsia"/>
          <w:color w:val="000000" w:themeColor="text1"/>
          <w:sz w:val="24"/>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14:textFill>
            <w14:solidFill>
              <w14:schemeClr w14:val="tx1"/>
            </w14:solidFill>
          </w14:textFill>
        </w:rPr>
        <w:t>。</w:t>
      </w:r>
    </w:p>
    <w:p w14:paraId="144A71FA">
      <w:pPr>
        <w:pStyle w:val="3"/>
        <w:autoSpaceDE w:val="0"/>
        <w:autoSpaceDN w:val="0"/>
        <w:spacing w:line="360" w:lineRule="auto"/>
        <w:jc w:val="left"/>
        <w:rPr>
          <w:rFonts w:hint="eastAsia" w:asciiTheme="minorEastAsia" w:hAnsiTheme="minorEastAsia" w:eastAsiaTheme="minorEastAsia" w:cstheme="minorEastAsia"/>
          <w:color w:val="000000" w:themeColor="text1"/>
          <w:sz w:val="24"/>
          <w14:textFill>
            <w14:solidFill>
              <w14:schemeClr w14:val="tx1"/>
            </w14:solidFill>
          </w14:textFill>
        </w:rPr>
      </w:pPr>
      <w:bookmarkStart w:id="16" w:name="_Toc35393802"/>
      <w:bookmarkStart w:id="17" w:name="_Toc28359093"/>
      <w:bookmarkStart w:id="18" w:name="_Toc28359016"/>
      <w:bookmarkStart w:id="19" w:name="_Toc35393633"/>
      <w:r>
        <w:rPr>
          <w:rFonts w:hint="eastAsia" w:asciiTheme="minorEastAsia" w:hAnsiTheme="minorEastAsia" w:eastAsiaTheme="minorEastAsia" w:cstheme="minorEastAsia"/>
          <w:color w:val="000000" w:themeColor="text1"/>
          <w:sz w:val="24"/>
          <w14:textFill>
            <w14:solidFill>
              <w14:schemeClr w14:val="tx1"/>
            </w14:solidFill>
          </w14:textFill>
        </w:rPr>
        <w:t>五、开启（竞争性磋商方式必须填写）</w:t>
      </w:r>
      <w:bookmarkEnd w:id="16"/>
      <w:bookmarkEnd w:id="17"/>
      <w:bookmarkEnd w:id="18"/>
      <w:bookmarkEnd w:id="19"/>
    </w:p>
    <w:p w14:paraId="7AA5098E">
      <w:pPr>
        <w:autoSpaceDE w:val="0"/>
        <w:autoSpaceDN w:val="0"/>
        <w:spacing w:line="360" w:lineRule="auto"/>
        <w:ind w:firstLine="480" w:firstLineChars="200"/>
        <w:rPr>
          <w:rFonts w:hint="eastAsia" w:asciiTheme="minorEastAsia" w:hAnsiTheme="minorEastAsia" w:eastAsiaTheme="minorEastAsia" w:cstheme="minorEastAsia"/>
          <w:bCs/>
          <w:color w:val="000000" w:themeColor="text1"/>
          <w:sz w:val="24"/>
          <w:u w:val="single"/>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时间：</w:t>
      </w:r>
      <w:r>
        <w:rPr>
          <w:rFonts w:hint="eastAsia" w:asciiTheme="minorEastAsia" w:hAnsiTheme="minorEastAsia" w:eastAsiaTheme="minorEastAsia" w:cstheme="minorEastAsia"/>
          <w:color w:val="000000" w:themeColor="text1"/>
          <w:sz w:val="24"/>
          <w:u w:val="single"/>
          <w:lang w:val="en-US" w:eastAsia="zh-CN"/>
          <w14:textFill>
            <w14:solidFill>
              <w14:schemeClr w14:val="tx1"/>
            </w14:solidFill>
          </w14:textFill>
        </w:rPr>
        <w:t>2026</w:t>
      </w:r>
      <w:r>
        <w:rPr>
          <w:rFonts w:hint="eastAsia" w:asciiTheme="minorEastAsia" w:hAnsiTheme="minorEastAsia" w:eastAsiaTheme="minorEastAsia" w:cstheme="minorEastAsia"/>
          <w:bCs/>
          <w:color w:val="000000" w:themeColor="text1"/>
          <w:sz w:val="24"/>
          <w:u w:val="single"/>
          <w14:textFill>
            <w14:solidFill>
              <w14:schemeClr w14:val="tx1"/>
            </w14:solidFill>
          </w14:textFill>
        </w:rPr>
        <w:t>年</w:t>
      </w:r>
      <w:r>
        <w:rPr>
          <w:rFonts w:hint="eastAsia" w:asciiTheme="minorEastAsia" w:hAnsiTheme="minorEastAsia" w:eastAsiaTheme="minorEastAsia" w:cstheme="minorEastAsia"/>
          <w:bCs/>
          <w:color w:val="000000" w:themeColor="text1"/>
          <w:sz w:val="24"/>
          <w:u w:val="single"/>
          <w:lang w:val="en-US" w:eastAsia="zh-CN"/>
          <w14:textFill>
            <w14:solidFill>
              <w14:schemeClr w14:val="tx1"/>
            </w14:solidFill>
          </w14:textFill>
        </w:rPr>
        <w:t>2</w:t>
      </w:r>
      <w:r>
        <w:rPr>
          <w:rFonts w:hint="eastAsia" w:asciiTheme="minorEastAsia" w:hAnsiTheme="minorEastAsia" w:eastAsiaTheme="minorEastAsia" w:cstheme="minorEastAsia"/>
          <w:bCs/>
          <w:color w:val="000000" w:themeColor="text1"/>
          <w:sz w:val="24"/>
          <w:u w:val="single"/>
          <w14:textFill>
            <w14:solidFill>
              <w14:schemeClr w14:val="tx1"/>
            </w14:solidFill>
          </w14:textFill>
        </w:rPr>
        <w:t>月</w:t>
      </w:r>
      <w:r>
        <w:rPr>
          <w:rFonts w:hint="eastAsia" w:asciiTheme="minorEastAsia" w:hAnsiTheme="minorEastAsia" w:eastAsiaTheme="minorEastAsia" w:cstheme="minorEastAsia"/>
          <w:bCs/>
          <w:color w:val="000000" w:themeColor="text1"/>
          <w:sz w:val="24"/>
          <w:u w:val="single"/>
          <w:lang w:val="en-US" w:eastAsia="zh-CN"/>
          <w14:textFill>
            <w14:solidFill>
              <w14:schemeClr w14:val="tx1"/>
            </w14:solidFill>
          </w14:textFill>
        </w:rPr>
        <w:t>10</w:t>
      </w:r>
      <w:r>
        <w:rPr>
          <w:rFonts w:hint="eastAsia" w:asciiTheme="minorEastAsia" w:hAnsiTheme="minorEastAsia" w:eastAsiaTheme="minorEastAsia" w:cstheme="minorEastAsia"/>
          <w:bCs/>
          <w:color w:val="000000" w:themeColor="text1"/>
          <w:sz w:val="24"/>
          <w:u w:val="single"/>
          <w14:textFill>
            <w14:solidFill>
              <w14:schemeClr w14:val="tx1"/>
            </w14:solidFill>
          </w14:textFill>
        </w:rPr>
        <w:t>日</w:t>
      </w:r>
      <w:r>
        <w:rPr>
          <w:rFonts w:hint="eastAsia" w:asciiTheme="minorEastAsia" w:hAnsiTheme="minorEastAsia" w:eastAsiaTheme="minorEastAsia" w:cstheme="minorEastAsia"/>
          <w:bCs/>
          <w:color w:val="000000" w:themeColor="text1"/>
          <w:sz w:val="24"/>
          <w:u w:val="single"/>
          <w:lang w:val="en-US" w:eastAsia="zh-CN"/>
          <w14:textFill>
            <w14:solidFill>
              <w14:schemeClr w14:val="tx1"/>
            </w14:solidFill>
          </w14:textFill>
        </w:rPr>
        <w:t>10</w:t>
      </w:r>
      <w:r>
        <w:rPr>
          <w:rFonts w:hint="eastAsia" w:asciiTheme="minorEastAsia" w:hAnsiTheme="minorEastAsia" w:eastAsiaTheme="minorEastAsia" w:cstheme="minorEastAsia"/>
          <w:bCs/>
          <w:color w:val="000000" w:themeColor="text1"/>
          <w:sz w:val="24"/>
          <w:u w:val="single"/>
          <w14:textFill>
            <w14:solidFill>
              <w14:schemeClr w14:val="tx1"/>
            </w14:solidFill>
          </w14:textFill>
        </w:rPr>
        <w:t>点</w:t>
      </w:r>
      <w:r>
        <w:rPr>
          <w:rFonts w:hint="eastAsia" w:asciiTheme="minorEastAsia" w:hAnsiTheme="minorEastAsia" w:eastAsiaTheme="minorEastAsia" w:cstheme="minorEastAsia"/>
          <w:bCs/>
          <w:color w:val="000000" w:themeColor="text1"/>
          <w:sz w:val="24"/>
          <w:u w:val="single"/>
          <w:lang w:val="en-US" w:eastAsia="zh-CN"/>
          <w14:textFill>
            <w14:solidFill>
              <w14:schemeClr w14:val="tx1"/>
            </w14:solidFill>
          </w14:textFill>
        </w:rPr>
        <w:t>0</w:t>
      </w:r>
      <w:r>
        <w:rPr>
          <w:rFonts w:hint="eastAsia" w:asciiTheme="minorEastAsia" w:hAnsiTheme="minorEastAsia" w:eastAsiaTheme="minorEastAsia" w:cstheme="minorEastAsia"/>
          <w:bCs/>
          <w:color w:val="000000" w:themeColor="text1"/>
          <w:sz w:val="24"/>
          <w:u w:val="single"/>
          <w14:textFill>
            <w14:solidFill>
              <w14:schemeClr w14:val="tx1"/>
            </w14:solidFill>
          </w14:textFill>
        </w:rPr>
        <w:t>分</w:t>
      </w:r>
      <w:r>
        <w:rPr>
          <w:rFonts w:hint="eastAsia" w:asciiTheme="minorEastAsia" w:hAnsiTheme="minorEastAsia" w:eastAsiaTheme="minorEastAsia" w:cstheme="minorEastAsia"/>
          <w:bCs/>
          <w:color w:val="000000" w:themeColor="text1"/>
          <w:sz w:val="24"/>
          <w14:textFill>
            <w14:solidFill>
              <w14:schemeClr w14:val="tx1"/>
            </w14:solidFill>
          </w14:textFill>
        </w:rPr>
        <w:t>（北京时间）</w:t>
      </w:r>
    </w:p>
    <w:p w14:paraId="334C4898">
      <w:pPr>
        <w:autoSpaceDE w:val="0"/>
        <w:autoSpaceDN w:val="0"/>
        <w:spacing w:line="360" w:lineRule="auto"/>
        <w:ind w:firstLine="480" w:firstLineChars="200"/>
        <w:jc w:val="left"/>
        <w:rPr>
          <w:rFonts w:hint="eastAsia" w:asciiTheme="minorEastAsia" w:hAnsiTheme="minorEastAsia" w:eastAsiaTheme="minorEastAsia" w:cstheme="minorEastAsia"/>
          <w:bCs/>
          <w:color w:val="000000" w:themeColor="text1"/>
          <w:sz w:val="24"/>
          <w:u w:val="single"/>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地点：</w:t>
      </w:r>
      <w:r>
        <w:rPr>
          <w:rFonts w:hint="eastAsia" w:ascii="宋体" w:hAnsi="宋体" w:cs="宋体"/>
          <w:color w:val="000000" w:themeColor="text1"/>
          <w:sz w:val="24"/>
          <w14:textFill>
            <w14:solidFill>
              <w14:schemeClr w14:val="tx1"/>
            </w14:solidFill>
          </w14:textFill>
        </w:rPr>
        <w:t>周口市公共资源交易中心开标室</w:t>
      </w:r>
    </w:p>
    <w:p w14:paraId="627A75CC">
      <w:pPr>
        <w:pStyle w:val="3"/>
        <w:autoSpaceDE w:val="0"/>
        <w:autoSpaceDN w:val="0"/>
        <w:spacing w:line="360" w:lineRule="auto"/>
        <w:jc w:val="left"/>
        <w:rPr>
          <w:rFonts w:hint="eastAsia" w:asciiTheme="minorEastAsia" w:hAnsiTheme="minorEastAsia" w:eastAsiaTheme="minorEastAsia" w:cstheme="minorEastAsia"/>
          <w:color w:val="000000" w:themeColor="text1"/>
          <w:sz w:val="24"/>
          <w14:textFill>
            <w14:solidFill>
              <w14:schemeClr w14:val="tx1"/>
            </w14:solidFill>
          </w14:textFill>
        </w:rPr>
      </w:pPr>
      <w:bookmarkStart w:id="20" w:name="_Toc35393634"/>
      <w:bookmarkStart w:id="21" w:name="_Toc28359094"/>
      <w:bookmarkStart w:id="22" w:name="_Toc28359017"/>
      <w:bookmarkStart w:id="23" w:name="_Toc35393803"/>
      <w:r>
        <w:rPr>
          <w:rFonts w:hint="eastAsia" w:asciiTheme="minorEastAsia" w:hAnsiTheme="minorEastAsia" w:eastAsiaTheme="minorEastAsia" w:cstheme="minorEastAsia"/>
          <w:color w:val="000000" w:themeColor="text1"/>
          <w:sz w:val="24"/>
          <w14:textFill>
            <w14:solidFill>
              <w14:schemeClr w14:val="tx1"/>
            </w14:solidFill>
          </w14:textFill>
        </w:rPr>
        <w:t>六、公告期限</w:t>
      </w:r>
      <w:bookmarkEnd w:id="20"/>
      <w:bookmarkEnd w:id="21"/>
      <w:bookmarkEnd w:id="22"/>
      <w:bookmarkEnd w:id="23"/>
    </w:p>
    <w:p w14:paraId="473D5378">
      <w:pPr>
        <w:autoSpaceDE w:val="0"/>
        <w:autoSpaceDN w:val="0"/>
        <w:spacing w:line="360" w:lineRule="auto"/>
        <w:ind w:firstLine="480" w:firstLineChars="200"/>
        <w:rPr>
          <w:rFonts w:hint="eastAsia" w:asciiTheme="minorEastAsia" w:hAnsiTheme="minorEastAsia" w:eastAsiaTheme="minorEastAsia" w:cstheme="minorEastAsia"/>
          <w:color w:val="000000" w:themeColor="text1"/>
          <w:kern w:val="0"/>
          <w:sz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14:textFill>
            <w14:solidFill>
              <w14:schemeClr w14:val="tx1"/>
            </w14:solidFill>
          </w14:textFill>
        </w:rPr>
        <w:t>自本公告发布之日起3个工作日。</w:t>
      </w:r>
    </w:p>
    <w:p w14:paraId="3DE98505">
      <w:pPr>
        <w:pStyle w:val="3"/>
        <w:autoSpaceDE w:val="0"/>
        <w:autoSpaceDN w:val="0"/>
        <w:spacing w:line="360" w:lineRule="auto"/>
        <w:jc w:val="left"/>
        <w:rPr>
          <w:rFonts w:hint="eastAsia" w:asciiTheme="minorEastAsia" w:hAnsiTheme="minorEastAsia" w:eastAsiaTheme="minorEastAsia" w:cstheme="minorEastAsia"/>
          <w:color w:val="000000" w:themeColor="text1"/>
          <w:sz w:val="24"/>
          <w14:textFill>
            <w14:solidFill>
              <w14:schemeClr w14:val="tx1"/>
            </w14:solidFill>
          </w14:textFill>
        </w:rPr>
      </w:pPr>
      <w:bookmarkStart w:id="24" w:name="_Toc35393804"/>
      <w:bookmarkStart w:id="25" w:name="_Toc35393635"/>
      <w:r>
        <w:rPr>
          <w:rFonts w:hint="eastAsia" w:asciiTheme="minorEastAsia" w:hAnsiTheme="minorEastAsia" w:eastAsiaTheme="minorEastAsia" w:cstheme="minorEastAsia"/>
          <w:color w:val="000000" w:themeColor="text1"/>
          <w:sz w:val="24"/>
          <w14:textFill>
            <w14:solidFill>
              <w14:schemeClr w14:val="tx1"/>
            </w14:solidFill>
          </w14:textFill>
        </w:rPr>
        <w:t>七、其他补充事宜</w:t>
      </w:r>
      <w:bookmarkEnd w:id="24"/>
      <w:bookmarkEnd w:id="25"/>
    </w:p>
    <w:p w14:paraId="75799E7C">
      <w:pPr>
        <w:pStyle w:val="3"/>
        <w:autoSpaceDE w:val="0"/>
        <w:autoSpaceDN w:val="0"/>
        <w:spacing w:line="360" w:lineRule="auto"/>
        <w:jc w:val="left"/>
        <w:rPr>
          <w:rFonts w:hint="eastAsia" w:asciiTheme="minorEastAsia" w:hAnsiTheme="minorEastAsia" w:eastAsiaTheme="minorEastAsia" w:cstheme="minorEastAsia"/>
          <w:color w:val="000000" w:themeColor="text1"/>
          <w:sz w:val="24"/>
          <w14:textFill>
            <w14:solidFill>
              <w14:schemeClr w14:val="tx1"/>
            </w14:solidFill>
          </w14:textFill>
        </w:rPr>
      </w:pPr>
      <w:bookmarkStart w:id="26" w:name="_Toc35393636"/>
      <w:bookmarkStart w:id="27" w:name="_Toc28359018"/>
      <w:bookmarkStart w:id="28" w:name="_Toc28359095"/>
      <w:bookmarkStart w:id="29" w:name="_Toc35393805"/>
      <w:r>
        <w:rPr>
          <w:rFonts w:hint="eastAsia" w:asciiTheme="minorEastAsia" w:hAnsiTheme="minorEastAsia" w:eastAsiaTheme="minorEastAsia" w:cstheme="minorEastAsia"/>
          <w:color w:val="000000" w:themeColor="text1"/>
          <w:sz w:val="24"/>
          <w14:textFill>
            <w14:solidFill>
              <w14:schemeClr w14:val="tx1"/>
            </w14:solidFill>
          </w14:textFill>
        </w:rPr>
        <w:t>八、凡对本次采购提出询问，请按以下方式联系。</w:t>
      </w:r>
      <w:bookmarkEnd w:id="26"/>
      <w:bookmarkEnd w:id="27"/>
      <w:bookmarkEnd w:id="28"/>
      <w:bookmarkEnd w:id="29"/>
    </w:p>
    <w:p w14:paraId="6D78C5FA">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1.采购人信息</w:t>
      </w:r>
    </w:p>
    <w:p w14:paraId="556E6FA8">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名称：周口市中医院</w:t>
      </w:r>
    </w:p>
    <w:p w14:paraId="0B346B30">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地址：周口市七一路西段33号</w:t>
      </w:r>
    </w:p>
    <w:p w14:paraId="2A0C92F9">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项目联系人：</w:t>
      </w:r>
      <w:r>
        <w:rPr>
          <w:rFonts w:hint="eastAsia" w:ascii="宋体" w:hAnsi="宋体" w:cs="宋体"/>
          <w:color w:val="000000" w:themeColor="text1"/>
          <w:sz w:val="24"/>
          <w:lang w:val="en-US" w:eastAsia="zh-CN"/>
          <w14:textFill>
            <w14:solidFill>
              <w14:schemeClr w14:val="tx1"/>
            </w14:solidFill>
          </w14:textFill>
        </w:rPr>
        <w:t>刘军舰</w:t>
      </w:r>
      <w:r>
        <w:rPr>
          <w:rFonts w:hint="eastAsia" w:ascii="宋体" w:hAnsi="宋体" w:cs="宋体"/>
          <w:color w:val="000000" w:themeColor="text1"/>
          <w:sz w:val="24"/>
          <w14:textFill>
            <w14:solidFill>
              <w14:schemeClr w14:val="tx1"/>
            </w14:solidFill>
          </w14:textFill>
        </w:rPr>
        <w:t xml:space="preserve">     联系方式：13193600521　　　　　　　　　　　 </w:t>
      </w:r>
      <w:bookmarkStart w:id="30" w:name="_Toc28359086"/>
      <w:bookmarkStart w:id="31" w:name="_Toc28359009"/>
    </w:p>
    <w:p w14:paraId="555A749A">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2.采购代理机构信息</w:t>
      </w:r>
      <w:bookmarkEnd w:id="30"/>
      <w:bookmarkEnd w:id="31"/>
    </w:p>
    <w:p w14:paraId="0242B9C4">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名称：周口市公共资源交易中心政府采购中心　　　　　　　　　　　　</w:t>
      </w:r>
    </w:p>
    <w:p w14:paraId="32A69AF4">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地址：周口市光明路与政通路交叉口向北100米路东</w:t>
      </w:r>
    </w:p>
    <w:p w14:paraId="3DB27D32">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项目联系人：</w:t>
      </w:r>
      <w:r>
        <w:rPr>
          <w:rFonts w:hint="eastAsia" w:ascii="宋体" w:hAnsi="宋体" w:cs="宋体"/>
          <w:color w:val="000000" w:themeColor="text1"/>
          <w:sz w:val="24"/>
          <w:lang w:val="en-US" w:eastAsia="zh-CN"/>
          <w14:textFill>
            <w14:solidFill>
              <w14:schemeClr w14:val="tx1"/>
            </w14:solidFill>
          </w14:textFill>
        </w:rPr>
        <w:t>郭战伟</w:t>
      </w:r>
      <w:r>
        <w:rPr>
          <w:rFonts w:hint="eastAsia" w:ascii="宋体" w:hAnsi="宋体" w:cs="宋体"/>
          <w:color w:val="000000" w:themeColor="text1"/>
          <w:sz w:val="24"/>
          <w14:textFill>
            <w14:solidFill>
              <w14:schemeClr w14:val="tx1"/>
            </w14:solidFill>
          </w14:textFill>
        </w:rPr>
        <w:t xml:space="preserve">     联系方式：</w:t>
      </w:r>
      <w:bookmarkStart w:id="32" w:name="_Toc28359010"/>
      <w:bookmarkStart w:id="33" w:name="_Toc28359087"/>
      <w:r>
        <w:rPr>
          <w:rFonts w:hint="eastAsia" w:ascii="宋体" w:hAnsi="宋体" w:cs="宋体"/>
          <w:color w:val="000000" w:themeColor="text1"/>
          <w:sz w:val="24"/>
          <w:lang w:val="en-US" w:eastAsia="zh-CN"/>
          <w14:textFill>
            <w14:solidFill>
              <w14:schemeClr w14:val="tx1"/>
            </w14:solidFill>
          </w14:textFill>
        </w:rPr>
        <w:t>0394-8106517、19913276009</w:t>
      </w:r>
      <w:r>
        <w:rPr>
          <w:rFonts w:hint="eastAsia" w:ascii="宋体" w:hAnsi="宋体" w:cs="宋体"/>
          <w:color w:val="000000" w:themeColor="text1"/>
          <w:sz w:val="24"/>
          <w14:textFill>
            <w14:solidFill>
              <w14:schemeClr w14:val="tx1"/>
            </w14:solidFill>
          </w14:textFill>
        </w:rPr>
        <w:t>　　　　　　　　</w:t>
      </w:r>
    </w:p>
    <w:bookmarkEnd w:id="32"/>
    <w:bookmarkEnd w:id="33"/>
    <w:p w14:paraId="5B2880A4">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3.监督单位：周口市财政局政府采购监督管理科</w:t>
      </w:r>
    </w:p>
    <w:p w14:paraId="296F0D9A">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联系方式：0394-8106976  </w:t>
      </w:r>
    </w:p>
    <w:p w14:paraId="67552542">
      <w:pPr>
        <w:pStyle w:val="34"/>
        <w:ind w:firstLine="0" w:firstLineChars="0"/>
        <w:rPr>
          <w:color w:val="000000" w:themeColor="text1"/>
          <w14:textFill>
            <w14:solidFill>
              <w14:schemeClr w14:val="tx1"/>
            </w14:solidFill>
          </w14:textFill>
        </w:rPr>
      </w:pPr>
    </w:p>
    <w:p w14:paraId="624E9413">
      <w:pPr>
        <w:pStyle w:val="34"/>
        <w:ind w:firstLine="0" w:firstLineChars="0"/>
        <w:rPr>
          <w:color w:val="000000" w:themeColor="text1"/>
          <w14:textFill>
            <w14:solidFill>
              <w14:schemeClr w14:val="tx1"/>
            </w14:solidFill>
          </w14:textFill>
        </w:rPr>
      </w:pPr>
    </w:p>
    <w:p w14:paraId="342EF5A5">
      <w:pPr>
        <w:pStyle w:val="34"/>
        <w:ind w:firstLine="0" w:firstLineChars="0"/>
        <w:rPr>
          <w:color w:val="000000" w:themeColor="text1"/>
          <w14:textFill>
            <w14:solidFill>
              <w14:schemeClr w14:val="tx1"/>
            </w14:solidFill>
          </w14:textFill>
        </w:rPr>
      </w:pPr>
    </w:p>
    <w:p w14:paraId="145B1962">
      <w:pPr>
        <w:pStyle w:val="9"/>
        <w:adjustRightInd w:val="0"/>
        <w:snapToGrid w:val="0"/>
        <w:spacing w:line="360" w:lineRule="auto"/>
        <w:ind w:firstLine="2040" w:firstLineChars="85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周口市公共资源交易中心政府采购中心</w:t>
      </w:r>
    </w:p>
    <w:p w14:paraId="19B88256">
      <w:pPr>
        <w:pStyle w:val="20"/>
        <w:adjustRightInd w:val="0"/>
        <w:spacing w:line="360" w:lineRule="auto"/>
        <w:ind w:firstLine="3360" w:firstLineChars="14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2026</w:t>
      </w:r>
      <w:r>
        <w:rPr>
          <w:rFonts w:hint="eastAsia" w:ascii="宋体" w:hAnsi="宋体" w:cs="宋体"/>
          <w:color w:val="000000" w:themeColor="text1"/>
          <w:sz w:val="24"/>
          <w:szCs w:val="24"/>
          <w14:textFill>
            <w14:solidFill>
              <w14:schemeClr w14:val="tx1"/>
            </w14:solidFill>
          </w14:textFill>
        </w:rPr>
        <w:t>年</w:t>
      </w:r>
      <w:r>
        <w:rPr>
          <w:rFonts w:hint="eastAsia" w:ascii="宋体" w:hAnsi="宋体" w:cs="宋体"/>
          <w:color w:val="000000" w:themeColor="text1"/>
          <w:sz w:val="24"/>
          <w:szCs w:val="24"/>
          <w:lang w:val="en-US" w:eastAsia="zh-CN"/>
          <w14:textFill>
            <w14:solidFill>
              <w14:schemeClr w14:val="tx1"/>
            </w14:solidFill>
          </w14:textFill>
        </w:rPr>
        <w:t>1</w:t>
      </w:r>
      <w:r>
        <w:rPr>
          <w:rFonts w:hint="eastAsia" w:ascii="宋体" w:hAnsi="宋体" w:cs="宋体"/>
          <w:color w:val="000000" w:themeColor="text1"/>
          <w:sz w:val="24"/>
          <w:szCs w:val="24"/>
          <w14:textFill>
            <w14:solidFill>
              <w14:schemeClr w14:val="tx1"/>
            </w14:solidFill>
          </w14:textFill>
        </w:rPr>
        <w:t>月</w:t>
      </w:r>
      <w:r>
        <w:rPr>
          <w:rFonts w:hint="eastAsia" w:ascii="宋体" w:hAnsi="宋体" w:cs="宋体"/>
          <w:color w:val="000000" w:themeColor="text1"/>
          <w:sz w:val="24"/>
          <w:szCs w:val="24"/>
          <w:lang w:val="en-US" w:eastAsia="zh-CN"/>
          <w14:textFill>
            <w14:solidFill>
              <w14:schemeClr w14:val="tx1"/>
            </w14:solidFill>
          </w14:textFill>
        </w:rPr>
        <w:t>29</w:t>
      </w:r>
      <w:r>
        <w:rPr>
          <w:rFonts w:hint="eastAsia" w:ascii="宋体" w:hAnsi="宋体" w:cs="宋体"/>
          <w:color w:val="000000" w:themeColor="text1"/>
          <w:sz w:val="24"/>
          <w:szCs w:val="24"/>
          <w14:textFill>
            <w14:solidFill>
              <w14:schemeClr w14:val="tx1"/>
            </w14:solidFill>
          </w14:textFill>
        </w:rPr>
        <w:t>日　　</w:t>
      </w:r>
    </w:p>
    <w:p w14:paraId="066197DD">
      <w:pPr>
        <w:pStyle w:val="25"/>
        <w:adjustRightInd w:val="0"/>
        <w:snapToGrid w:val="0"/>
        <w:spacing w:line="360" w:lineRule="auto"/>
        <w:ind w:firstLine="0" w:firstLineChars="0"/>
        <w:rPr>
          <w:rFonts w:hint="eastAsia"/>
          <w:color w:val="000000" w:themeColor="text1"/>
          <w14:textFill>
            <w14:solidFill>
              <w14:schemeClr w14:val="tx1"/>
            </w14:solidFill>
          </w14:textFill>
        </w:rPr>
      </w:pPr>
      <w:bookmarkStart w:id="38" w:name="_GoBack"/>
      <w:bookmarkEnd w:id="38"/>
    </w:p>
    <w:p w14:paraId="4D13C20E">
      <w:pPr>
        <w:pStyle w:val="25"/>
        <w:ind w:firstLine="0" w:firstLineChars="0"/>
        <w:rPr>
          <w:rFonts w:hint="eastAsia"/>
          <w:color w:val="000000" w:themeColor="text1"/>
          <w14:textFill>
            <w14:solidFill>
              <w14:schemeClr w14:val="tx1"/>
            </w14:solidFill>
          </w14:textFill>
        </w:rPr>
      </w:pPr>
    </w:p>
    <w:p w14:paraId="11EA992E">
      <w:pPr>
        <w:jc w:val="center"/>
        <w:rPr>
          <w:rFonts w:hint="eastAsia" w:ascii="宋体" w:hAnsi="宋体" w:cs="宋体"/>
          <w:b/>
          <w:color w:val="000000" w:themeColor="text1"/>
          <w:sz w:val="32"/>
          <w:szCs w:val="32"/>
          <w14:textFill>
            <w14:solidFill>
              <w14:schemeClr w14:val="tx1"/>
            </w14:solidFill>
          </w14:textFill>
        </w:rPr>
      </w:pPr>
      <w:r>
        <w:rPr>
          <w:rFonts w:ascii="宋体" w:hAnsi="宋体" w:cs="宋体"/>
          <w:b/>
          <w:color w:val="000000" w:themeColor="text1"/>
          <w:sz w:val="32"/>
          <w:szCs w:val="32"/>
          <w14:textFill>
            <w14:solidFill>
              <w14:schemeClr w14:val="tx1"/>
            </w14:solidFill>
          </w14:textFill>
        </w:rPr>
        <w:br w:type="page"/>
      </w:r>
      <w:r>
        <w:rPr>
          <w:rFonts w:hint="eastAsia" w:ascii="宋体" w:hAnsi="宋体" w:cs="宋体"/>
          <w:b/>
          <w:color w:val="000000" w:themeColor="text1"/>
          <w:sz w:val="32"/>
          <w:szCs w:val="32"/>
          <w14:textFill>
            <w14:solidFill>
              <w14:schemeClr w14:val="tx1"/>
            </w14:solidFill>
          </w14:textFill>
        </w:rPr>
        <w:t>第二章    供应商须知</w:t>
      </w:r>
    </w:p>
    <w:tbl>
      <w:tblPr>
        <w:tblStyle w:val="26"/>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763DAA8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527960AF">
            <w:pPr>
              <w:jc w:val="center"/>
              <w:rPr>
                <w:rFonts w:hint="eastAsia" w:ascii="宋体" w:hAnsi="宋体"/>
                <w:color w:val="000000" w:themeColor="text1"/>
                <w:szCs w:val="21"/>
                <w14:textFill>
                  <w14:solidFill>
                    <w14:schemeClr w14:val="tx1"/>
                  </w14:solidFill>
                </w14:textFill>
              </w:rPr>
            </w:pPr>
            <w:r>
              <w:rPr>
                <w:rFonts w:hint="eastAsia" w:ascii="宋体" w:hAnsi="宋体" w:cs="楷体_GB2312"/>
                <w:color w:val="000000" w:themeColor="text1"/>
                <w:sz w:val="32"/>
                <w:szCs w:val="32"/>
                <w14:textFill>
                  <w14:solidFill>
                    <w14:schemeClr w14:val="tx1"/>
                  </w14:solidFill>
                </w14:textFill>
              </w:rPr>
              <w:t>供应商须知前附表</w:t>
            </w:r>
          </w:p>
        </w:tc>
      </w:tr>
      <w:tr w14:paraId="5F67431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66991E1C">
            <w:pPr>
              <w:spacing w:before="156" w:beforeLines="5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序号</w:t>
            </w:r>
          </w:p>
        </w:tc>
        <w:tc>
          <w:tcPr>
            <w:tcW w:w="1995" w:type="dxa"/>
            <w:vAlign w:val="center"/>
          </w:tcPr>
          <w:p w14:paraId="701D2FFE">
            <w:pPr>
              <w:spacing w:before="156" w:beforeLines="5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条款</w:t>
            </w:r>
          </w:p>
        </w:tc>
        <w:tc>
          <w:tcPr>
            <w:tcW w:w="6615" w:type="dxa"/>
            <w:vAlign w:val="center"/>
          </w:tcPr>
          <w:p w14:paraId="624EF610">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内  容</w:t>
            </w:r>
          </w:p>
        </w:tc>
      </w:tr>
      <w:tr w14:paraId="6BAB1EC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3F1A2035">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336F4910">
            <w:pPr>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项目概况</w:t>
            </w:r>
          </w:p>
        </w:tc>
        <w:tc>
          <w:tcPr>
            <w:tcW w:w="6615" w:type="dxa"/>
            <w:vAlign w:val="center"/>
          </w:tcPr>
          <w:p w14:paraId="740A8BA3">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项目名称：周口市中医院医用分子筛制氧机维保项目</w:t>
            </w:r>
          </w:p>
          <w:p w14:paraId="56E98DD0">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采购内容：医用分子筛制氧机维保</w:t>
            </w:r>
          </w:p>
          <w:p w14:paraId="0F42F1F5">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采购人：周口市中医院</w:t>
            </w:r>
          </w:p>
          <w:p w14:paraId="33434B68">
            <w:pPr>
              <w:rPr>
                <w:rFonts w:hint="eastAsia" w:ascii="宋体" w:hAnsi="宋体" w:cs="宋体"/>
                <w:color w:val="000000" w:themeColor="text1"/>
                <w:sz w:val="24"/>
                <w:highlight w:val="yellow"/>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采购代理机构：周口市光明路与政通路交叉口向北100米路东</w:t>
            </w:r>
          </w:p>
        </w:tc>
      </w:tr>
      <w:tr w14:paraId="2D1C3C6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52E1276F">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6A7DE9E8">
            <w:pPr>
              <w:spacing w:before="156" w:beforeLines="50"/>
              <w:ind w:left="-4" w:leftChars="-4" w:hanging="4" w:hangingChars="2"/>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对供应商的资格要求</w:t>
            </w:r>
          </w:p>
        </w:tc>
        <w:tc>
          <w:tcPr>
            <w:tcW w:w="6615" w:type="dxa"/>
            <w:vAlign w:val="center"/>
          </w:tcPr>
          <w:p w14:paraId="7CF86044">
            <w:pPr>
              <w:spacing w:before="156" w:beforeLines="50"/>
              <w:ind w:left="-4" w:leftChars="-4" w:hanging="4" w:hangingChars="2"/>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见竞争性磋商邀请函</w:t>
            </w:r>
          </w:p>
        </w:tc>
      </w:tr>
      <w:tr w14:paraId="120BB4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6035DCEF">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4179DB05">
            <w:pPr>
              <w:spacing w:before="156" w:beforeLines="5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报价费用</w:t>
            </w:r>
          </w:p>
        </w:tc>
        <w:tc>
          <w:tcPr>
            <w:tcW w:w="6615" w:type="dxa"/>
            <w:vAlign w:val="center"/>
          </w:tcPr>
          <w:p w14:paraId="1DB4B48A">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无论报价和磋商的过程和结果如何，供应商自行承担所有与参加报价及磋商有关活动的全部费用。</w:t>
            </w:r>
          </w:p>
        </w:tc>
      </w:tr>
      <w:tr w14:paraId="40D5CDD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191D9244">
            <w:pPr>
              <w:numPr>
                <w:ilvl w:val="0"/>
                <w:numId w:val="1"/>
              </w:numPr>
              <w:spacing w:before="156" w:beforeLines="50"/>
              <w:rPr>
                <w:rFonts w:hint="eastAsia" w:ascii="宋体" w:hAnsi="宋体" w:cs="宋体"/>
                <w:color w:val="000000" w:themeColor="text1"/>
                <w:sz w:val="24"/>
                <w14:textFill>
                  <w14:solidFill>
                    <w14:schemeClr w14:val="tx1"/>
                  </w14:solidFill>
                </w14:textFill>
              </w:rPr>
            </w:pPr>
          </w:p>
        </w:tc>
        <w:tc>
          <w:tcPr>
            <w:tcW w:w="1995" w:type="dxa"/>
            <w:vAlign w:val="center"/>
          </w:tcPr>
          <w:p w14:paraId="167109CB">
            <w:pPr>
              <w:spacing w:before="156" w:beforeLines="5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响应文件语言</w:t>
            </w:r>
          </w:p>
        </w:tc>
        <w:tc>
          <w:tcPr>
            <w:tcW w:w="6615" w:type="dxa"/>
            <w:vAlign w:val="center"/>
          </w:tcPr>
          <w:p w14:paraId="39F70EAF">
            <w:pPr>
              <w:snapToGrid w:val="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中文</w:t>
            </w:r>
          </w:p>
        </w:tc>
      </w:tr>
      <w:tr w14:paraId="7045291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64375663">
            <w:pPr>
              <w:numPr>
                <w:ilvl w:val="0"/>
                <w:numId w:val="1"/>
              </w:numPr>
              <w:spacing w:before="156" w:beforeLines="50"/>
              <w:rPr>
                <w:rFonts w:hint="eastAsia" w:ascii="宋体" w:hAnsi="宋体" w:cs="宋体"/>
                <w:color w:val="000000" w:themeColor="text1"/>
                <w:sz w:val="24"/>
                <w14:textFill>
                  <w14:solidFill>
                    <w14:schemeClr w14:val="tx1"/>
                  </w14:solidFill>
                </w14:textFill>
              </w:rPr>
            </w:pPr>
          </w:p>
        </w:tc>
        <w:tc>
          <w:tcPr>
            <w:tcW w:w="1995" w:type="dxa"/>
            <w:vAlign w:val="center"/>
          </w:tcPr>
          <w:p w14:paraId="306F0A03">
            <w:pPr>
              <w:spacing w:before="156" w:beforeLines="5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报价货币</w:t>
            </w:r>
          </w:p>
        </w:tc>
        <w:tc>
          <w:tcPr>
            <w:tcW w:w="6615" w:type="dxa"/>
            <w:vAlign w:val="center"/>
          </w:tcPr>
          <w:p w14:paraId="70703783">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人民币</w:t>
            </w:r>
          </w:p>
        </w:tc>
      </w:tr>
      <w:tr w14:paraId="2A83D02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16D9455F">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2C34BDD9">
            <w:pPr>
              <w:spacing w:before="156" w:beforeLines="5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报价范围及说明</w:t>
            </w:r>
          </w:p>
        </w:tc>
        <w:tc>
          <w:tcPr>
            <w:tcW w:w="6615" w:type="dxa"/>
            <w:vAlign w:val="center"/>
          </w:tcPr>
          <w:p w14:paraId="34F9955E">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报价包括本项目所招标的服务、保险、税费、验收等（采购项目技术规格、参数及要求</w:t>
            </w:r>
            <w:r>
              <w:rPr>
                <w:rFonts w:hint="eastAsia" w:ascii="宋体" w:hAnsi="宋体" w:cs="宋体"/>
                <w:color w:val="000000" w:themeColor="text1"/>
                <w:sz w:val="24"/>
                <w:lang w:eastAsia="zh-CN"/>
                <w14:textFill>
                  <w14:solidFill>
                    <w14:schemeClr w14:val="tx1"/>
                  </w14:solidFill>
                </w14:textFill>
              </w:rPr>
              <w:t>）。</w:t>
            </w:r>
          </w:p>
        </w:tc>
      </w:tr>
      <w:tr w14:paraId="515A731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78215CC8">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775994DB">
            <w:pPr>
              <w:spacing w:before="156" w:beforeLines="5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响应文件有效期</w:t>
            </w:r>
          </w:p>
        </w:tc>
        <w:tc>
          <w:tcPr>
            <w:tcW w:w="6615" w:type="dxa"/>
            <w:vAlign w:val="center"/>
          </w:tcPr>
          <w:p w14:paraId="7CFDB065">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响应文件递交截止期后60日内有效</w:t>
            </w:r>
          </w:p>
        </w:tc>
      </w:tr>
      <w:tr w14:paraId="3D37363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6E860E59">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29210430">
            <w:pPr>
              <w:tabs>
                <w:tab w:val="left" w:pos="8640"/>
              </w:tabs>
              <w:spacing w:before="156" w:beforeLines="50"/>
              <w:ind w:left="-2" w:leftChars="-1"/>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响应文件的组成</w:t>
            </w:r>
          </w:p>
        </w:tc>
        <w:tc>
          <w:tcPr>
            <w:tcW w:w="6615" w:type="dxa"/>
            <w:vAlign w:val="center"/>
          </w:tcPr>
          <w:p w14:paraId="3514AEA8">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供应商应按本磋商文件规定的格式，填写并提供相关文件或资料，本磋商文件第三部分要求的文件和资料也须一并提供。供应商还可根据自己的理解，提供其他必要的技术响应、样本资料及附件；</w:t>
            </w:r>
          </w:p>
        </w:tc>
      </w:tr>
      <w:tr w14:paraId="2AEB455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0EBF7CDA">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7BA2C181">
            <w:pPr>
              <w:tabs>
                <w:tab w:val="left" w:pos="8640"/>
              </w:tabs>
              <w:spacing w:before="156" w:beforeLines="50"/>
              <w:ind w:left="-2" w:leftChars="-1"/>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响应文件封面要求</w:t>
            </w:r>
          </w:p>
        </w:tc>
        <w:tc>
          <w:tcPr>
            <w:tcW w:w="6615" w:type="dxa"/>
            <w:vAlign w:val="center"/>
          </w:tcPr>
          <w:p w14:paraId="566A2700">
            <w:pPr>
              <w:tabs>
                <w:tab w:val="left" w:pos="8640"/>
              </w:tabs>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无</w:t>
            </w:r>
          </w:p>
        </w:tc>
      </w:tr>
      <w:tr w14:paraId="512B1F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94258EA">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30158698">
            <w:pPr>
              <w:spacing w:before="156" w:beforeLines="5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响应文件份数要求</w:t>
            </w:r>
          </w:p>
        </w:tc>
        <w:tc>
          <w:tcPr>
            <w:tcW w:w="6615" w:type="dxa"/>
            <w:vAlign w:val="center"/>
          </w:tcPr>
          <w:p w14:paraId="252D1E9D">
            <w:pPr>
              <w:tabs>
                <w:tab w:val="left" w:pos="8640"/>
              </w:tabs>
              <w:ind w:left="-2" w:leftChars="-1"/>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加密的电子投标文件须在投标截止时间前成功上传</w:t>
            </w:r>
          </w:p>
        </w:tc>
      </w:tr>
      <w:tr w14:paraId="42D98FB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E24D218">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6BEF199A">
            <w:pPr>
              <w:spacing w:before="156" w:beforeLines="5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响应文件装订和密封要求</w:t>
            </w:r>
          </w:p>
        </w:tc>
        <w:tc>
          <w:tcPr>
            <w:tcW w:w="6615" w:type="dxa"/>
            <w:vAlign w:val="center"/>
          </w:tcPr>
          <w:p w14:paraId="2C548FAD">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无</w:t>
            </w:r>
          </w:p>
        </w:tc>
      </w:tr>
      <w:tr w14:paraId="622B0BB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CC8D901">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128858D7">
            <w:pPr>
              <w:spacing w:before="156" w:beforeLines="5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竞争性磋商文件的澄清</w:t>
            </w:r>
          </w:p>
        </w:tc>
        <w:tc>
          <w:tcPr>
            <w:tcW w:w="6615" w:type="dxa"/>
            <w:vAlign w:val="center"/>
          </w:tcPr>
          <w:p w14:paraId="2427C2D8">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对竞争性磋商文件进行的澄清，以网上公告的方式通知供应商。澄清或修改的内容可能影响响应文件编制的，采购人、采购代理机构应当在提交响应文件截止时间至少5日前。</w:t>
            </w:r>
          </w:p>
        </w:tc>
      </w:tr>
      <w:tr w14:paraId="7A5EED5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09D65140">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08FB2C7C">
            <w:pPr>
              <w:spacing w:before="156" w:beforeLines="5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响应文件递交截止时间</w:t>
            </w:r>
          </w:p>
        </w:tc>
        <w:tc>
          <w:tcPr>
            <w:tcW w:w="6615" w:type="dxa"/>
            <w:vAlign w:val="center"/>
          </w:tcPr>
          <w:p w14:paraId="5FCD87C3">
            <w:pPr>
              <w:ind w:firstLine="240" w:firstLineChars="1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年   月   日上午   （见磋商公告） </w:t>
            </w:r>
          </w:p>
        </w:tc>
      </w:tr>
      <w:tr w14:paraId="56A3E0C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BAEF8F6">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3701CC61">
            <w:pPr>
              <w:spacing w:before="156" w:beforeLines="5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响应文件递交地点</w:t>
            </w:r>
          </w:p>
        </w:tc>
        <w:tc>
          <w:tcPr>
            <w:tcW w:w="6615" w:type="dxa"/>
            <w:vAlign w:val="center"/>
          </w:tcPr>
          <w:p w14:paraId="7FB0E2FB">
            <w:pPr>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周口市公共资源交易中心网</w:t>
            </w:r>
          </w:p>
          <w:p w14:paraId="64A7C209">
            <w:pPr>
              <w:rPr>
                <w:rFonts w:hint="eastAsia" w:ascii="宋体" w:hAnsi="宋体" w:cs="宋体" w:eastAsiaTheme="minorEastAsia"/>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网址：周口市公共资源电子交易服务平台会员系统（网址</w:t>
            </w:r>
            <w:r>
              <w:rPr>
                <w:rFonts w:hint="eastAsia" w:asciiTheme="minorEastAsia" w:hAnsiTheme="minorEastAsia" w:eastAsiaTheme="minorEastAsia"/>
                <w:color w:val="000000" w:themeColor="text1"/>
                <w14:textFill>
                  <w14:solidFill>
                    <w14:schemeClr w14:val="tx1"/>
                  </w14:solidFill>
                </w14:textFill>
              </w:rPr>
              <w:t>http://jyzx.zhoukou.gov.cn）</w:t>
            </w:r>
          </w:p>
          <w:p w14:paraId="1D964841">
            <w:pPr>
              <w:spacing w:line="560" w:lineRule="exac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（本项目实行网上远程开标无须到现场提交响应文件）</w:t>
            </w:r>
          </w:p>
        </w:tc>
      </w:tr>
      <w:tr w14:paraId="132D7ED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0A4AA2E">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589938CF">
            <w:pPr>
              <w:spacing w:before="156" w:beforeLines="5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磋商时间</w:t>
            </w:r>
          </w:p>
        </w:tc>
        <w:tc>
          <w:tcPr>
            <w:tcW w:w="6615" w:type="dxa"/>
            <w:vAlign w:val="center"/>
          </w:tcPr>
          <w:p w14:paraId="16CA6E72">
            <w:pPr>
              <w:tabs>
                <w:tab w:val="left" w:pos="8640"/>
              </w:tabs>
              <w:ind w:left="-2" w:leftChars="-1" w:firstLine="240" w:firstLineChars="1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年   月  日上午    见磋商公告</w:t>
            </w:r>
          </w:p>
        </w:tc>
      </w:tr>
      <w:tr w14:paraId="0084A20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39501495">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45429B07">
            <w:pPr>
              <w:spacing w:before="156" w:beforeLines="5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磋商程序和内容</w:t>
            </w:r>
          </w:p>
        </w:tc>
        <w:tc>
          <w:tcPr>
            <w:tcW w:w="6615" w:type="dxa"/>
            <w:vAlign w:val="center"/>
          </w:tcPr>
          <w:p w14:paraId="503051B8">
            <w:pPr>
              <w:tabs>
                <w:tab w:val="left" w:pos="8640"/>
              </w:tabs>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详见磋商文件第二章</w:t>
            </w:r>
          </w:p>
        </w:tc>
      </w:tr>
      <w:tr w14:paraId="1377AC2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4260E89C">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39ABE349">
            <w:pPr>
              <w:spacing w:before="156" w:beforeLines="5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授予合同</w:t>
            </w:r>
          </w:p>
        </w:tc>
        <w:tc>
          <w:tcPr>
            <w:tcW w:w="6615" w:type="dxa"/>
            <w:vAlign w:val="center"/>
          </w:tcPr>
          <w:p w14:paraId="7640A86B">
            <w:pPr>
              <w:tabs>
                <w:tab w:val="left" w:pos="8640"/>
              </w:tabs>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采购人根据磋商小组的推荐意见，确定成交供应商。采购代理机构向成交供应商发出成交通知书。</w:t>
            </w:r>
          </w:p>
        </w:tc>
      </w:tr>
      <w:tr w14:paraId="6B073D0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76134D83">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0919559A">
            <w:pPr>
              <w:spacing w:before="156" w:beforeLines="50"/>
              <w:ind w:firstLine="14" w:firstLineChars="6"/>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签订合同</w:t>
            </w:r>
          </w:p>
        </w:tc>
        <w:tc>
          <w:tcPr>
            <w:tcW w:w="6615" w:type="dxa"/>
            <w:vAlign w:val="center"/>
          </w:tcPr>
          <w:p w14:paraId="38D2CAD1">
            <w:pPr>
              <w:tabs>
                <w:tab w:val="left" w:pos="8640"/>
              </w:tabs>
              <w:ind w:left="-2" w:leftChars="-1"/>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1）接到成交通知书30天内，成交供应商应与采购人签订采购合同。</w:t>
            </w:r>
          </w:p>
          <w:p w14:paraId="2DEA5CC0">
            <w:pPr>
              <w:tabs>
                <w:tab w:val="left" w:pos="8640"/>
              </w:tabs>
              <w:ind w:left="-2" w:leftChars="-1"/>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2）本磋商文件、响应文件及磋商、评审过程中有关澄清、承诺文件的内容，将作为签订合同的主要内容。</w:t>
            </w:r>
          </w:p>
        </w:tc>
      </w:tr>
      <w:tr w14:paraId="3F2BBA2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61E0ADC">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7EE0E7AB">
            <w:pPr>
              <w:spacing w:before="156" w:beforeLines="50"/>
              <w:ind w:firstLine="14" w:firstLineChars="6"/>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投标保证金</w:t>
            </w:r>
          </w:p>
        </w:tc>
        <w:tc>
          <w:tcPr>
            <w:tcW w:w="6615" w:type="dxa"/>
            <w:vAlign w:val="center"/>
          </w:tcPr>
          <w:p w14:paraId="5DF3C39F">
            <w:pPr>
              <w:tabs>
                <w:tab w:val="left" w:pos="8640"/>
              </w:tabs>
              <w:ind w:left="-2" w:leftChars="-1"/>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本项目不需要交纳投标保证金</w:t>
            </w:r>
          </w:p>
        </w:tc>
      </w:tr>
      <w:tr w14:paraId="2CDD4B3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0DF177A">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721C0E6C">
            <w:pPr>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服务期限</w:t>
            </w:r>
          </w:p>
        </w:tc>
        <w:tc>
          <w:tcPr>
            <w:tcW w:w="6615" w:type="dxa"/>
            <w:vAlign w:val="center"/>
          </w:tcPr>
          <w:p w14:paraId="3C396E81">
            <w:pPr>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三年</w:t>
            </w:r>
          </w:p>
        </w:tc>
      </w:tr>
      <w:tr w14:paraId="3D704CB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5D065719">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4590BFB2">
            <w:pPr>
              <w:spacing w:before="156" w:beforeLines="50"/>
              <w:ind w:firstLine="14" w:firstLineChars="6"/>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付款方式</w:t>
            </w:r>
          </w:p>
        </w:tc>
        <w:tc>
          <w:tcPr>
            <w:tcW w:w="6615" w:type="dxa"/>
            <w:vAlign w:val="center"/>
          </w:tcPr>
          <w:p w14:paraId="50E3C072">
            <w:pPr>
              <w:tabs>
                <w:tab w:val="left" w:pos="8640"/>
              </w:tabs>
              <w:jc w:val="left"/>
              <w:rPr>
                <w:rFonts w:hint="default" w:ascii="宋体" w:hAnsi="宋体" w:cs="宋体"/>
                <w:color w:val="000000" w:themeColor="text1"/>
                <w:sz w:val="24"/>
                <w:lang w:val="en-US"/>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自合同签订之日起三年，中标方</w:t>
            </w:r>
            <w:r>
              <w:rPr>
                <w:rFonts w:hint="eastAsia" w:ascii="宋体" w:hAnsi="宋体" w:cs="宋体"/>
                <w:color w:val="000000" w:themeColor="text1"/>
                <w:sz w:val="24"/>
                <w14:textFill>
                  <w14:solidFill>
                    <w14:schemeClr w14:val="tx1"/>
                  </w14:solidFill>
                </w14:textFill>
              </w:rPr>
              <w:t>向采购人提交正式的《氧气系统年度检测报告》</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报告需加盖第三方检测机构公章及资质认定标志</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后支付本年度维保费用。依此顺延。</w:t>
            </w:r>
          </w:p>
        </w:tc>
      </w:tr>
      <w:tr w14:paraId="585A9A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254C7CDB">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12B35D02">
            <w:pPr>
              <w:spacing w:before="156" w:beforeLines="50"/>
              <w:ind w:firstLine="14" w:firstLineChars="6"/>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勘察现场</w:t>
            </w:r>
          </w:p>
        </w:tc>
        <w:tc>
          <w:tcPr>
            <w:tcW w:w="6615" w:type="dxa"/>
            <w:vAlign w:val="center"/>
          </w:tcPr>
          <w:p w14:paraId="6C26B084">
            <w:pPr>
              <w:tabs>
                <w:tab w:val="left" w:pos="8640"/>
              </w:tabs>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否</w:t>
            </w:r>
          </w:p>
        </w:tc>
      </w:tr>
      <w:tr w14:paraId="24B0FA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02951B4D">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3A448922">
            <w:pPr>
              <w:spacing w:before="156" w:beforeLines="50"/>
              <w:ind w:firstLine="14" w:firstLineChars="6"/>
              <w:jc w:val="center"/>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报价</w:t>
            </w:r>
          </w:p>
        </w:tc>
        <w:tc>
          <w:tcPr>
            <w:tcW w:w="6615" w:type="dxa"/>
            <w:vAlign w:val="center"/>
          </w:tcPr>
          <w:p w14:paraId="00B82394">
            <w:pPr>
              <w:tabs>
                <w:tab w:val="left" w:pos="8640"/>
              </w:tabs>
              <w:jc w:val="left"/>
              <w:rPr>
                <w:rFonts w:hint="eastAsia" w:ascii="宋体" w:hAnsi="宋体" w:cs="宋体"/>
                <w:b/>
                <w:bCs/>
                <w:color w:val="000000" w:themeColor="text1"/>
                <w:sz w:val="24"/>
                <w:u w:val="single"/>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一次报价</w:t>
            </w:r>
          </w:p>
        </w:tc>
      </w:tr>
      <w:tr w14:paraId="2CD68B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6F98759">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489AFC45">
            <w:pPr>
              <w:spacing w:before="156" w:beforeLines="50"/>
              <w:ind w:firstLine="14" w:firstLineChars="6"/>
              <w:jc w:val="center"/>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所属行业</w:t>
            </w:r>
          </w:p>
        </w:tc>
        <w:tc>
          <w:tcPr>
            <w:tcW w:w="6615" w:type="dxa"/>
            <w:vAlign w:val="center"/>
          </w:tcPr>
          <w:p w14:paraId="66D6F162">
            <w:pPr>
              <w:tabs>
                <w:tab w:val="left" w:pos="8640"/>
              </w:tabs>
              <w:jc w:val="left"/>
              <w:rPr>
                <w:rFonts w:hint="default" w:ascii="宋体" w:hAnsi="宋体" w:eastAsia="宋体" w:cs="宋体"/>
                <w:b/>
                <w:bCs/>
                <w:color w:val="000000" w:themeColor="text1"/>
                <w:sz w:val="24"/>
                <w:lang w:val="en-US" w:eastAsia="zh-CN"/>
                <w14:textFill>
                  <w14:solidFill>
                    <w14:schemeClr w14:val="tx1"/>
                  </w14:solidFill>
                </w14:textFill>
              </w:rPr>
            </w:pPr>
            <w:r>
              <w:rPr>
                <w:rFonts w:hint="eastAsia" w:ascii="宋体" w:hAnsi="宋体" w:cs="宋体"/>
                <w:b/>
                <w:bCs/>
                <w:color w:val="000000" w:themeColor="text1"/>
                <w:sz w:val="24"/>
                <w:lang w:val="en-US" w:eastAsia="zh-CN"/>
                <w14:textFill>
                  <w14:solidFill>
                    <w14:schemeClr w14:val="tx1"/>
                  </w14:solidFill>
                </w14:textFill>
              </w:rPr>
              <w:t>其他未列明行业</w:t>
            </w:r>
          </w:p>
        </w:tc>
      </w:tr>
    </w:tbl>
    <w:p w14:paraId="11F9B5DB">
      <w:pPr>
        <w:pStyle w:val="25"/>
        <w:ind w:firstLine="0" w:firstLineChars="0"/>
        <w:rPr>
          <w:rFonts w:hint="eastAsia" w:ascii="宋体" w:hAnsi="宋体" w:cs="宋体"/>
          <w:b/>
          <w:color w:val="000000" w:themeColor="text1"/>
          <w:sz w:val="30"/>
          <w:szCs w:val="30"/>
          <w14:textFill>
            <w14:solidFill>
              <w14:schemeClr w14:val="tx1"/>
            </w14:solidFill>
          </w14:textFill>
        </w:rPr>
      </w:pPr>
    </w:p>
    <w:p w14:paraId="5167FC20">
      <w:pPr>
        <w:spacing w:line="720" w:lineRule="auto"/>
        <w:jc w:val="center"/>
        <w:rPr>
          <w:rFonts w:hint="eastAsia" w:ascii="宋体" w:hAnsi="宋体" w:cs="宋体"/>
          <w:b/>
          <w:color w:val="000000" w:themeColor="text1"/>
          <w:sz w:val="30"/>
          <w:szCs w:val="30"/>
          <w14:textFill>
            <w14:solidFill>
              <w14:schemeClr w14:val="tx1"/>
            </w14:solidFill>
          </w14:textFill>
        </w:rPr>
      </w:pPr>
    </w:p>
    <w:p w14:paraId="11809BC4">
      <w:pPr>
        <w:spacing w:line="720" w:lineRule="auto"/>
        <w:jc w:val="center"/>
        <w:rPr>
          <w:rFonts w:hint="eastAsia" w:ascii="宋体" w:hAnsi="宋体" w:cs="宋体"/>
          <w:b/>
          <w:color w:val="000000" w:themeColor="text1"/>
          <w:sz w:val="30"/>
          <w:szCs w:val="30"/>
          <w14:textFill>
            <w14:solidFill>
              <w14:schemeClr w14:val="tx1"/>
            </w14:solidFill>
          </w14:textFill>
        </w:rPr>
      </w:pPr>
    </w:p>
    <w:p w14:paraId="00C5EA3D">
      <w:pPr>
        <w:pStyle w:val="34"/>
        <w:ind w:firstLine="301"/>
        <w:rPr>
          <w:rFonts w:hint="eastAsia" w:ascii="宋体" w:hAnsi="宋体" w:cs="宋体"/>
          <w:b/>
          <w:color w:val="000000" w:themeColor="text1"/>
          <w:sz w:val="30"/>
          <w:szCs w:val="30"/>
          <w14:textFill>
            <w14:solidFill>
              <w14:schemeClr w14:val="tx1"/>
            </w14:solidFill>
          </w14:textFill>
        </w:rPr>
      </w:pPr>
    </w:p>
    <w:p w14:paraId="191A2D25">
      <w:pPr>
        <w:spacing w:line="720" w:lineRule="auto"/>
        <w:rPr>
          <w:rFonts w:hint="eastAsia" w:ascii="宋体" w:hAnsi="宋体" w:cs="宋体"/>
          <w:b/>
          <w:color w:val="000000" w:themeColor="text1"/>
          <w:sz w:val="30"/>
          <w:szCs w:val="30"/>
          <w14:textFill>
            <w14:solidFill>
              <w14:schemeClr w14:val="tx1"/>
            </w14:solidFill>
          </w14:textFill>
        </w:rPr>
      </w:pPr>
    </w:p>
    <w:p w14:paraId="4C365380">
      <w:pPr>
        <w:spacing w:line="720" w:lineRule="auto"/>
        <w:jc w:val="center"/>
        <w:rPr>
          <w:rFonts w:hint="eastAsia" w:ascii="宋体" w:hAnsi="宋体" w:cs="宋体"/>
          <w:b/>
          <w:color w:val="000000" w:themeColor="text1"/>
          <w:sz w:val="30"/>
          <w:szCs w:val="30"/>
          <w14:textFill>
            <w14:solidFill>
              <w14:schemeClr w14:val="tx1"/>
            </w14:solidFill>
          </w14:textFill>
        </w:rPr>
      </w:pPr>
      <w:r>
        <w:rPr>
          <w:rFonts w:hint="eastAsia" w:ascii="宋体" w:hAnsi="宋体" w:cs="宋体"/>
          <w:b/>
          <w:color w:val="000000" w:themeColor="text1"/>
          <w:sz w:val="30"/>
          <w:szCs w:val="30"/>
          <w14:textFill>
            <w14:solidFill>
              <w14:schemeClr w14:val="tx1"/>
            </w14:solidFill>
          </w14:textFill>
        </w:rPr>
        <w:t>一、总则</w:t>
      </w:r>
    </w:p>
    <w:p w14:paraId="54A7AB18">
      <w:pPr>
        <w:spacing w:line="560" w:lineRule="exact"/>
        <w:ind w:firstLine="482" w:firstLineChars="200"/>
        <w:rPr>
          <w:rFonts w:hint="eastAsia"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lang w:eastAsia="zh-CN"/>
          <w14:textFill>
            <w14:solidFill>
              <w14:schemeClr w14:val="tx1"/>
            </w14:solidFill>
          </w14:textFill>
        </w:rPr>
        <w:t>1.</w:t>
      </w:r>
      <w:r>
        <w:rPr>
          <w:rFonts w:hint="eastAsia" w:ascii="宋体" w:hAnsi="宋体" w:cs="宋体"/>
          <w:b/>
          <w:color w:val="000000" w:themeColor="text1"/>
          <w:sz w:val="24"/>
          <w14:textFill>
            <w14:solidFill>
              <w14:schemeClr w14:val="tx1"/>
            </w14:solidFill>
          </w14:textFill>
        </w:rPr>
        <w:t>适用范围</w:t>
      </w:r>
    </w:p>
    <w:p w14:paraId="444CCFF9">
      <w:pPr>
        <w:spacing w:line="560" w:lineRule="exact"/>
        <w:ind w:firstLine="480" w:firstLineChars="200"/>
        <w:rPr>
          <w:rFonts w:hint="eastAsia" w:ascii="宋体" w:hAnsi="宋体" w:cs="宋体"/>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1.1本竞争性磋商文件仅适用于本次竞争性磋商邀请函中所述</w:t>
      </w:r>
      <w:r>
        <w:rPr>
          <w:rFonts w:hint="eastAsia" w:ascii="宋体" w:hAnsi="宋体" w:cs="宋体"/>
          <w:bCs/>
          <w:color w:val="000000" w:themeColor="text1"/>
          <w:sz w:val="24"/>
          <w14:textFill>
            <w14:solidFill>
              <w14:schemeClr w14:val="tx1"/>
            </w14:solidFill>
          </w14:textFill>
        </w:rPr>
        <w:t>项目。</w:t>
      </w:r>
    </w:p>
    <w:p w14:paraId="6E42DF30">
      <w:pPr>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lang w:eastAsia="zh-CN"/>
          <w14:textFill>
            <w14:solidFill>
              <w14:schemeClr w14:val="tx1"/>
            </w14:solidFill>
          </w14:textFill>
        </w:rPr>
        <w:t>2.</w:t>
      </w:r>
      <w:r>
        <w:rPr>
          <w:rFonts w:hint="eastAsia" w:ascii="宋体" w:hAnsi="宋体" w:cs="宋体"/>
          <w:b/>
          <w:color w:val="000000" w:themeColor="text1"/>
          <w:sz w:val="24"/>
          <w14:textFill>
            <w14:solidFill>
              <w14:schemeClr w14:val="tx1"/>
            </w14:solidFill>
          </w14:textFill>
        </w:rPr>
        <w:t>定义</w:t>
      </w:r>
    </w:p>
    <w:p w14:paraId="370F1588">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2.1“采购代理机构”：周口市公共资源交易中心政府采购中心。</w:t>
      </w:r>
    </w:p>
    <w:p w14:paraId="13F0A3E2">
      <w:pPr>
        <w:tabs>
          <w:tab w:val="left" w:pos="0"/>
        </w:tabs>
        <w:spacing w:line="560" w:lineRule="exact"/>
        <w:ind w:firstLine="480" w:firstLineChars="200"/>
        <w:rPr>
          <w:rFonts w:hint="default" w:ascii="宋体" w:hAnsi="宋体" w:eastAsia="宋体" w:cs="宋体"/>
          <w:color w:val="000000" w:themeColor="text1"/>
          <w:sz w:val="24"/>
          <w:lang w:val="en-US" w:eastAsia="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2.2“采购人”：</w:t>
      </w:r>
      <w:r>
        <w:rPr>
          <w:rFonts w:hint="eastAsia" w:ascii="宋体" w:hAnsi="宋体" w:cs="宋体"/>
          <w:color w:val="000000" w:themeColor="text1"/>
          <w:sz w:val="24"/>
          <w:lang w:val="en-US" w:eastAsia="zh-CN"/>
          <w14:textFill>
            <w14:solidFill>
              <w14:schemeClr w14:val="tx1"/>
            </w14:solidFill>
          </w14:textFill>
        </w:rPr>
        <w:t>周口市中医院</w:t>
      </w:r>
    </w:p>
    <w:p w14:paraId="3EDDC767">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2.3“供应商”系指按竞争性磋商文件规定取得竞争性磋商文件并参加竞争性磋商活动的法人、其他组织或者自然人。</w:t>
      </w:r>
    </w:p>
    <w:p w14:paraId="1FC183C2">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2.4“供应商代表”：系指代表供应商参加本次竞争性磋商活动的供应商的法定代表人或其委托代理人。</w:t>
      </w:r>
    </w:p>
    <w:p w14:paraId="6BAA6A44">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2.5“服务”：系指本项目所采购的服务及其他要求等。</w:t>
      </w:r>
    </w:p>
    <w:p w14:paraId="088F9B38">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2.6“法定代表人”系指法人单位（企业）法人营业执照（或事业法人登记证书上）上注明的法定代表人；如为其他组织或个体经营者参加竞争性</w:t>
      </w:r>
      <w:r>
        <w:rPr>
          <w:rFonts w:hint="eastAsia" w:ascii="宋体" w:hAnsi="宋体" w:cs="宋体"/>
          <w:color w:val="000000" w:themeColor="text1"/>
          <w:sz w:val="24"/>
          <w:lang w:eastAsia="zh-CN"/>
          <w14:textFill>
            <w14:solidFill>
              <w14:schemeClr w14:val="tx1"/>
            </w14:solidFill>
          </w14:textFill>
        </w:rPr>
        <w:t>磋商</w:t>
      </w:r>
      <w:r>
        <w:rPr>
          <w:rFonts w:hint="eastAsia" w:ascii="宋体" w:hAnsi="宋体" w:cs="宋体"/>
          <w:color w:val="000000" w:themeColor="text1"/>
          <w:sz w:val="24"/>
          <w14:textFill>
            <w14:solidFill>
              <w14:schemeClr w14:val="tx1"/>
            </w14:solidFill>
          </w14:textFill>
        </w:rPr>
        <w:t xml:space="preserve">的，指营业执照上注明的负责人或经营者。 </w:t>
      </w:r>
    </w:p>
    <w:p w14:paraId="7E0F0025">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2.7“重大违法记录”系指供应商因违法经营受到刑事处罚或者责令停产停业、吊销许可证或者执照、较大数额罚款等行政处罚。</w:t>
      </w:r>
    </w:p>
    <w:p w14:paraId="16E8281F">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2.8“不具备良好的商业信誉”是指：</w:t>
      </w:r>
    </w:p>
    <w:p w14:paraId="081622FD">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（1）有重大违法记录的（满三年的除外）；</w:t>
      </w:r>
    </w:p>
    <w:p w14:paraId="18E35BD4">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（2）被各级财政部门列入政府采购严重违法失信行为信息记录的（期限已满的除外）；</w:t>
      </w:r>
    </w:p>
    <w:p w14:paraId="29B380BC">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（3）被各级政府采购监督管理部门禁止在一定期限内参加政府采购活动等处罚的（期限已满的除外）；</w:t>
      </w:r>
    </w:p>
    <w:p w14:paraId="31D0E368">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（4）被各级法院列入失信名单的（已依法解除的除外）；</w:t>
      </w:r>
    </w:p>
    <w:p w14:paraId="51151343">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（5）法律法规规定的其他情形。</w:t>
      </w:r>
    </w:p>
    <w:p w14:paraId="212C1F56">
      <w:pPr>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3.采购预算</w:t>
      </w:r>
    </w:p>
    <w:p w14:paraId="130393AC">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3.1本次采购预算：见公告。</w:t>
      </w:r>
    </w:p>
    <w:p w14:paraId="24E86B7C">
      <w:pPr>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4.合格的供应商</w:t>
      </w:r>
    </w:p>
    <w:p w14:paraId="40A48BC2">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4.1.1符合供应商资格条件（详见第一部分供应商资格条件）</w:t>
      </w:r>
    </w:p>
    <w:p w14:paraId="5CE98D78">
      <w:pPr>
        <w:widowControl/>
        <w:spacing w:line="360" w:lineRule="auto"/>
        <w:ind w:firstLine="480" w:firstLineChars="200"/>
        <w:rPr>
          <w:rFonts w:hint="eastAsia"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 xml:space="preserve">4.1.2 </w:t>
      </w:r>
      <w:r>
        <w:rPr>
          <w:rFonts w:ascii="宋体" w:hAnsi="宋体" w:cs="宋体"/>
          <w:color w:val="000000" w:themeColor="text1"/>
          <w:sz w:val="24"/>
          <w14:textFill>
            <w14:solidFill>
              <w14:schemeClr w14:val="tx1"/>
            </w14:solidFill>
          </w14:textFill>
        </w:rPr>
        <w:t>投标人需提供加盖单位公章、法定代表人签章的营业执照正副本扫描件及年度报</w:t>
      </w:r>
      <w:r>
        <w:rPr>
          <w:rFonts w:hint="eastAsia" w:ascii="宋体" w:hAnsi="宋体" w:cs="宋体"/>
          <w:color w:val="000000" w:themeColor="text1"/>
          <w:sz w:val="24"/>
          <w14:textFill>
            <w14:solidFill>
              <w14:schemeClr w14:val="tx1"/>
            </w14:solidFill>
          </w14:textFill>
        </w:rPr>
        <w:t>告；</w:t>
      </w:r>
    </w:p>
    <w:p w14:paraId="44C2EF35">
      <w:pPr>
        <w:widowControl/>
        <w:spacing w:line="360" w:lineRule="auto"/>
        <w:ind w:firstLine="480" w:firstLineChars="200"/>
        <w:rPr>
          <w:rFonts w:hint="eastAsia"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4.1.3参加政府采购活动前三年内，在经营活动中没有重大违法记录的声明函；</w:t>
      </w:r>
    </w:p>
    <w:p w14:paraId="29D4B29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4.1.4 供应商自觉抵制政府采购领域商业贿赂行为承诺书；</w:t>
      </w:r>
    </w:p>
    <w:p w14:paraId="41B60BEF">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4.1.5</w:t>
      </w:r>
      <w:r>
        <w:rPr>
          <w:rFonts w:hint="eastAsia" w:ascii="宋体" w:hAnsi="宋体" w:cs="宋体"/>
          <w:color w:val="000000" w:themeColor="text1"/>
          <w:kern w:val="0"/>
          <w:sz w:val="24"/>
          <w:lang w:val="zh-CN"/>
          <w14:textFill>
            <w14:solidFill>
              <w14:schemeClr w14:val="tx1"/>
            </w14:solidFill>
          </w14:textFill>
        </w:rPr>
        <w:t>政府采购供应商诚信承诺书；</w:t>
      </w:r>
    </w:p>
    <w:p w14:paraId="725F7633">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4.2 供应商需提供售后服务体系与承诺。</w:t>
      </w:r>
    </w:p>
    <w:p w14:paraId="4C11E3B3">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4.3符合本竞争性磋商文件规定的供应商资格要求及项目要求的</w:t>
      </w:r>
      <w:r>
        <w:rPr>
          <w:rFonts w:hint="eastAsia" w:ascii="宋体" w:hAnsi="宋体" w:cs="宋体"/>
          <w:color w:val="000000" w:themeColor="text1"/>
          <w:sz w:val="24"/>
          <w:lang w:eastAsia="zh-CN"/>
          <w14:textFill>
            <w14:solidFill>
              <w14:schemeClr w14:val="tx1"/>
            </w14:solidFill>
          </w14:textFill>
        </w:rPr>
        <w:t>其他</w:t>
      </w:r>
      <w:r>
        <w:rPr>
          <w:rFonts w:hint="eastAsia" w:ascii="宋体" w:hAnsi="宋体" w:cs="宋体"/>
          <w:color w:val="000000" w:themeColor="text1"/>
          <w:sz w:val="24"/>
          <w14:textFill>
            <w14:solidFill>
              <w14:schemeClr w14:val="tx1"/>
            </w14:solidFill>
          </w14:textFill>
        </w:rPr>
        <w:t>条件，并按照要求提供相关证明材料。</w:t>
      </w:r>
    </w:p>
    <w:p w14:paraId="4FC85A7A">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4.4供应商应遵守国家法律、法规有关竞争性磋商的规定。</w:t>
      </w:r>
    </w:p>
    <w:p w14:paraId="7074D35C">
      <w:pPr>
        <w:pStyle w:val="71"/>
        <w:spacing w:line="360" w:lineRule="auto"/>
        <w:ind w:firstLine="480" w:firstLineChars="200"/>
        <w:rPr>
          <w:rFonts w:hint="eastAsia" w:hAnsi="宋体" w:eastAsia="宋体"/>
          <w:color w:val="000000" w:themeColor="text1"/>
          <w:sz w:val="24"/>
          <w14:textFill>
            <w14:solidFill>
              <w14:schemeClr w14:val="tx1"/>
            </w14:solidFill>
          </w14:textFill>
        </w:rPr>
      </w:pPr>
      <w:r>
        <w:rPr>
          <w:rFonts w:hint="eastAsia" w:hAnsi="宋体" w:eastAsia="宋体"/>
          <w:color w:val="000000" w:themeColor="text1"/>
          <w:kern w:val="2"/>
          <w:sz w:val="24"/>
          <w:lang w:val="en-US"/>
          <w14:textFill>
            <w14:solidFill>
              <w14:schemeClr w14:val="tx1"/>
            </w14:solidFill>
          </w14:textFill>
        </w:rPr>
        <w:t>4.5 凡通过磋商小组符合性审查的供应商均为合格供应商。</w:t>
      </w:r>
      <w:r>
        <w:rPr>
          <w:rFonts w:hint="eastAsia" w:hAnsi="宋体" w:eastAsia="宋体"/>
          <w:color w:val="000000" w:themeColor="text1"/>
          <w:sz w:val="24"/>
          <w14:textFill>
            <w14:solidFill>
              <w14:schemeClr w14:val="tx1"/>
            </w14:solidFill>
          </w14:textFill>
        </w:rPr>
        <w:t>未通过符合性审查的供应商将视为不响应本项目的竞争性磋商文件被否决。</w:t>
      </w:r>
    </w:p>
    <w:p w14:paraId="27BC23D4">
      <w:pPr>
        <w:spacing w:line="360" w:lineRule="auto"/>
        <w:ind w:firstLine="55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注：</w:t>
      </w:r>
      <w:r>
        <w:rPr>
          <w:rFonts w:hint="eastAsia" w:ascii="宋体" w:hAnsi="宋体" w:cs="宋体"/>
          <w:color w:val="000000" w:themeColor="text1"/>
          <w:sz w:val="24"/>
          <w14:textFill>
            <w14:solidFill>
              <w14:schemeClr w14:val="tx1"/>
            </w14:solidFill>
          </w14:textFill>
        </w:rPr>
        <w:t>单位负责人为同一人或者存在直接控股、管理关系的不同供应商，不得参加同一合同项下的政府采购活动。</w:t>
      </w:r>
      <w:r>
        <w:rPr>
          <w:rFonts w:hint="eastAsia" w:ascii="等线" w:hAnsi="等线" w:cs="等线"/>
          <w:color w:val="000000" w:themeColor="text1"/>
          <w:sz w:val="24"/>
          <w14:textFill>
            <w14:solidFill>
              <w14:schemeClr w14:val="tx1"/>
            </w14:solidFill>
          </w14:textFill>
        </w:rPr>
        <w:t>（提供</w:t>
      </w:r>
      <w:r>
        <w:rPr>
          <w:rFonts w:hint="eastAsia" w:ascii="等线" w:hAnsi="等线" w:cs="等线"/>
          <w:color w:val="000000" w:themeColor="text1"/>
          <w:sz w:val="24"/>
          <w:lang w:eastAsia="zh-CN"/>
          <w14:textFill>
            <w14:solidFill>
              <w14:schemeClr w14:val="tx1"/>
            </w14:solidFill>
          </w14:textFill>
        </w:rPr>
        <w:t>国家企业信用信息公示系统</w:t>
      </w:r>
      <w:r>
        <w:rPr>
          <w:rFonts w:hint="eastAsia" w:ascii="等线" w:hAnsi="等线" w:cs="等线"/>
          <w:color w:val="000000" w:themeColor="text1"/>
          <w:sz w:val="24"/>
          <w14:textFill>
            <w14:solidFill>
              <w14:schemeClr w14:val="tx1"/>
            </w14:solidFill>
          </w14:textFill>
        </w:rPr>
        <w:t>查询截图，包括公司基</w:t>
      </w:r>
      <w:r>
        <w:rPr>
          <w:rFonts w:hint="eastAsia" w:ascii="宋体" w:hAnsi="宋体" w:cs="宋体"/>
          <w:color w:val="000000" w:themeColor="text1"/>
          <w:sz w:val="24"/>
          <w14:textFill>
            <w14:solidFill>
              <w14:schemeClr w14:val="tx1"/>
            </w14:solidFill>
          </w14:textFill>
        </w:rPr>
        <w:t>础信息和股东信息，投标文件中提供法定代表人签字的网站查询公告后扫描件）。</w:t>
      </w:r>
    </w:p>
    <w:p w14:paraId="14C263C3">
      <w:pPr>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5.竞争性磋商文件的约束力 </w:t>
      </w:r>
    </w:p>
    <w:p w14:paraId="44B75CB6">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5.l供应商一旦参加竞争性磋商，即被认为接受了本竞争性磋商文件中的所有条款和规定。</w:t>
      </w:r>
    </w:p>
    <w:p w14:paraId="0F1A65D4">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457B7E72">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5.3本磋商文件由采购人负责解释。</w:t>
      </w:r>
    </w:p>
    <w:p w14:paraId="681BEF5E">
      <w:pPr>
        <w:pStyle w:val="25"/>
        <w:ind w:firstLine="480"/>
        <w:rPr>
          <w:rFonts w:hint="eastAsia" w:ascii="宋体" w:hAnsi="宋体" w:eastAsia="宋体" w:cs="宋体"/>
          <w:color w:val="000000" w:themeColor="text1"/>
          <w:sz w:val="24"/>
          <w14:textFill>
            <w14:solidFill>
              <w14:schemeClr w14:val="tx1"/>
            </w14:solidFill>
          </w14:textFill>
        </w:rPr>
      </w:pPr>
    </w:p>
    <w:p w14:paraId="5E0566C8">
      <w:pPr>
        <w:spacing w:line="720" w:lineRule="auto"/>
        <w:jc w:val="center"/>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二、竞争性磋商文件</w:t>
      </w:r>
    </w:p>
    <w:p w14:paraId="6ABC7BC5">
      <w:pPr>
        <w:tabs>
          <w:tab w:val="left" w:pos="632"/>
          <w:tab w:val="left" w:pos="790"/>
        </w:tabs>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lang w:eastAsia="zh-CN"/>
          <w14:textFill>
            <w14:solidFill>
              <w14:schemeClr w14:val="tx1"/>
            </w14:solidFill>
          </w14:textFill>
        </w:rPr>
        <w:t>6.</w:t>
      </w:r>
      <w:r>
        <w:rPr>
          <w:rFonts w:hint="eastAsia" w:ascii="宋体" w:hAnsi="宋体" w:cs="宋体"/>
          <w:b/>
          <w:color w:val="000000" w:themeColor="text1"/>
          <w:sz w:val="24"/>
          <w14:textFill>
            <w14:solidFill>
              <w14:schemeClr w14:val="tx1"/>
            </w14:solidFill>
          </w14:textFill>
        </w:rPr>
        <w:t>竞争性磋商文件的组成</w:t>
      </w:r>
    </w:p>
    <w:p w14:paraId="3B64FFD7">
      <w:pPr>
        <w:autoSpaceDE w:val="0"/>
        <w:autoSpaceDN w:val="0"/>
        <w:adjustRightInd w:val="0"/>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6.1竞争性磋商</w:t>
      </w:r>
      <w:r>
        <w:rPr>
          <w:rFonts w:hint="eastAsia" w:ascii="宋体" w:hAnsi="宋体" w:cs="宋体"/>
          <w:color w:val="000000" w:themeColor="text1"/>
          <w:sz w:val="24"/>
          <w:lang w:val="zh-CN"/>
          <w14:textFill>
            <w14:solidFill>
              <w14:schemeClr w14:val="tx1"/>
            </w14:solidFill>
          </w14:textFill>
        </w:rPr>
        <w:t>文件是用以阐明的采购需求、采购程序和合同格式等的规范性文件。竞争性磋商文件主要由以下部分组成：</w:t>
      </w:r>
    </w:p>
    <w:p w14:paraId="74713AC4">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（1）竞争性磋商邀请函；</w:t>
      </w:r>
    </w:p>
    <w:p w14:paraId="3AB357E8">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（2）供应商须知；</w:t>
      </w:r>
    </w:p>
    <w:p w14:paraId="5293F948">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（3）采购需求；</w:t>
      </w:r>
    </w:p>
    <w:p w14:paraId="09B04A49">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（4）响应性文件内容及格式；</w:t>
      </w:r>
    </w:p>
    <w:p w14:paraId="5516709E">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（5）合同主要条款。</w:t>
      </w:r>
    </w:p>
    <w:p w14:paraId="44672472">
      <w:pPr>
        <w:spacing w:line="360" w:lineRule="auto"/>
        <w:ind w:firstLine="55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没有异议需提供“无异议”确认书，确认书作为响应文件的</w:t>
      </w:r>
      <w:r>
        <w:rPr>
          <w:rFonts w:hint="eastAsia" w:ascii="宋体" w:hAnsi="宋体" w:cs="宋体"/>
          <w:color w:val="000000" w:themeColor="text1"/>
          <w:sz w:val="24"/>
          <w:lang w:eastAsia="zh-CN"/>
          <w14:textFill>
            <w14:solidFill>
              <w14:schemeClr w14:val="tx1"/>
            </w14:solidFill>
          </w14:textFill>
        </w:rPr>
        <w:t>组成部分</w:t>
      </w:r>
      <w:r>
        <w:rPr>
          <w:rFonts w:hint="eastAsia" w:ascii="宋体" w:hAnsi="宋体" w:cs="宋体"/>
          <w:color w:val="000000" w:themeColor="text1"/>
          <w:sz w:val="24"/>
          <w14:textFill>
            <w14:solidFill>
              <w14:schemeClr w14:val="tx1"/>
            </w14:solidFill>
          </w14:textFill>
        </w:rPr>
        <w:t>，否则为无效响应文件。</w:t>
      </w:r>
    </w:p>
    <w:p w14:paraId="39CAB1E3">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6.3供应商被视为充分熟悉本采购项目所在地的与履行合同有关的各种情况，包括自然环境、气候条件、劳动力及公用设施等，本竞争性磋商文件不再对上述情况进行描述。</w:t>
      </w:r>
    </w:p>
    <w:p w14:paraId="51D83305">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6.4供应商必须详阅竞争性磋商文件的所有条款、文件及表格格式等。供应商若未按竞争性磋商文件的要求和规范编制、提交响应性文件，将有可能导致响应性文件被拒绝接受或被视为无效。</w:t>
      </w:r>
    </w:p>
    <w:p w14:paraId="347D0C07">
      <w:pPr>
        <w:widowControl/>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7.竞争性磋商文件的澄清与修改</w:t>
      </w:r>
    </w:p>
    <w:p w14:paraId="0EF86C01">
      <w:pPr>
        <w:autoSpaceDE w:val="0"/>
        <w:autoSpaceDN w:val="0"/>
        <w:adjustRightInd w:val="0"/>
        <w:spacing w:line="560" w:lineRule="exact"/>
        <w:ind w:firstLine="480" w:firstLineChars="200"/>
        <w:rPr>
          <w:rFonts w:hint="eastAsia"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w:t>
      </w:r>
      <w:r>
        <w:rPr>
          <w:rFonts w:hint="eastAsia" w:ascii="宋体" w:hAnsi="宋体" w:cs="宋体"/>
          <w:color w:val="000000" w:themeColor="text1"/>
          <w:sz w:val="24"/>
          <w:lang w:eastAsia="zh-CN"/>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日前，在政府采购相关网站以变更公告的方式通知所有获取竞争性磋商文件的供应商，不足5日的，采购人顺延提交（接收）响应文件截止时间。</w:t>
      </w:r>
    </w:p>
    <w:p w14:paraId="1260088B">
      <w:pPr>
        <w:spacing w:line="720" w:lineRule="auto"/>
        <w:jc w:val="center"/>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三、响应性文件的编制</w:t>
      </w:r>
    </w:p>
    <w:p w14:paraId="3DEDFC8D">
      <w:pPr>
        <w:spacing w:line="560" w:lineRule="exact"/>
        <w:ind w:firstLine="482" w:firstLineChars="200"/>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8.要求</w:t>
      </w:r>
    </w:p>
    <w:p w14:paraId="75DB0317">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0CBFEA57">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8.2任何对竞争性磋商文件的忽略或误解不能作为响应性文件没有完全响应竞争性磋商文件的有效理由。</w:t>
      </w:r>
    </w:p>
    <w:p w14:paraId="19F1E39A">
      <w:pPr>
        <w:spacing w:line="560" w:lineRule="exact"/>
        <w:ind w:firstLine="480" w:firstLineChars="200"/>
        <w:rPr>
          <w:rFonts w:hint="eastAsia" w:ascii="宋体" w:hAnsi="宋体" w:cs="宋体"/>
          <w:i/>
          <w:i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8.3供应商没有按照竞争性磋商文件要求提供全部资料，或者供应商没有对竞争性磋商文件在各方面都作出实质性响应是供应商的风险，并可能导致其响应性文件被拒绝。</w:t>
      </w:r>
    </w:p>
    <w:p w14:paraId="434C04DE">
      <w:pPr>
        <w:widowControl/>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9.响应性文件的语言及度量衡 </w:t>
      </w:r>
    </w:p>
    <w:p w14:paraId="1D55DA1C">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9.1响应性文件以及供应商与采购代理机构之间的所有书面往来都应用简体中文书写。 </w:t>
      </w:r>
    </w:p>
    <w:p w14:paraId="4491B842">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9.2供应商使用其他语言的，以中文翻译为准。 </w:t>
      </w:r>
    </w:p>
    <w:p w14:paraId="6715E82F">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9.3关于计量单位，竞争性磋商文件已有明确规定的，使用竞争性磋商文件规定的计量单位；竞争性磋商文件没有规定的，应采用中华人民共和国法定计量单位。</w:t>
      </w:r>
    </w:p>
    <w:p w14:paraId="2C221497">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9.4本竞争性磋商文件所表述的时间均为北京时间。</w:t>
      </w:r>
    </w:p>
    <w:p w14:paraId="6037FC0F">
      <w:pPr>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10.响应性文件的组成</w:t>
      </w:r>
    </w:p>
    <w:p w14:paraId="7BD1F0F3">
      <w:pPr>
        <w:widowControl/>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10.1响应性文件由</w:t>
      </w:r>
      <w:r>
        <w:rPr>
          <w:rFonts w:hint="eastAsia" w:ascii="宋体" w:hAnsi="宋体" w:cs="宋体"/>
          <w:bCs/>
          <w:color w:val="000000" w:themeColor="text1"/>
          <w:sz w:val="24"/>
          <w:u w:val="single"/>
          <w14:textFill>
            <w14:solidFill>
              <w14:schemeClr w14:val="tx1"/>
            </w14:solidFill>
          </w14:textFill>
        </w:rPr>
        <w:t>资格性证明材料</w:t>
      </w:r>
      <w:r>
        <w:rPr>
          <w:rFonts w:hint="eastAsia" w:ascii="宋体" w:hAnsi="宋体" w:cs="宋体"/>
          <w:bCs/>
          <w:color w:val="000000" w:themeColor="text1"/>
          <w:sz w:val="24"/>
          <w14:textFill>
            <w14:solidFill>
              <w14:schemeClr w14:val="tx1"/>
            </w14:solidFill>
          </w14:textFill>
        </w:rPr>
        <w:t>、</w:t>
      </w:r>
      <w:r>
        <w:rPr>
          <w:rFonts w:hint="eastAsia" w:ascii="宋体" w:hAnsi="宋体" w:cs="宋体"/>
          <w:bCs/>
          <w:color w:val="000000" w:themeColor="text1"/>
          <w:sz w:val="24"/>
          <w:u w:val="single"/>
          <w14:textFill>
            <w14:solidFill>
              <w14:schemeClr w14:val="tx1"/>
            </w14:solidFill>
          </w14:textFill>
        </w:rPr>
        <w:t>符合性证明材料</w:t>
      </w:r>
      <w:r>
        <w:rPr>
          <w:rFonts w:hint="eastAsia" w:ascii="宋体" w:hAnsi="宋体" w:cs="宋体"/>
          <w:bCs/>
          <w:color w:val="000000" w:themeColor="text1"/>
          <w:sz w:val="24"/>
          <w14:textFill>
            <w14:solidFill>
              <w14:schemeClr w14:val="tx1"/>
            </w14:solidFill>
          </w14:textFill>
        </w:rPr>
        <w:t>、</w:t>
      </w:r>
      <w:r>
        <w:rPr>
          <w:rFonts w:hint="eastAsia" w:ascii="宋体" w:hAnsi="宋体" w:cs="宋体"/>
          <w:bCs/>
          <w:color w:val="000000" w:themeColor="text1"/>
          <w:sz w:val="24"/>
          <w:u w:val="single"/>
          <w14:textFill>
            <w14:solidFill>
              <w14:schemeClr w14:val="tx1"/>
            </w14:solidFill>
          </w14:textFill>
        </w:rPr>
        <w:t>其他材料</w:t>
      </w:r>
      <w:r>
        <w:rPr>
          <w:rFonts w:hint="eastAsia" w:ascii="宋体" w:hAnsi="宋体" w:cs="宋体"/>
          <w:color w:val="000000" w:themeColor="text1"/>
          <w:sz w:val="24"/>
          <w14:textFill>
            <w14:solidFill>
              <w14:schemeClr w14:val="tx1"/>
            </w14:solidFill>
          </w14:textFill>
        </w:rPr>
        <w:t>三部分组成。具体内容和格式见竞争性磋商文件</w:t>
      </w:r>
      <w:r>
        <w:rPr>
          <w:rFonts w:hint="eastAsia" w:ascii="宋体" w:hAnsi="宋体" w:cs="宋体"/>
          <w:bCs/>
          <w:color w:val="000000" w:themeColor="text1"/>
          <w:sz w:val="24"/>
          <w14:textFill>
            <w14:solidFill>
              <w14:schemeClr w14:val="tx1"/>
            </w14:solidFill>
          </w14:textFill>
        </w:rPr>
        <w:t>第四章</w:t>
      </w:r>
      <w:r>
        <w:rPr>
          <w:rFonts w:hint="eastAsia" w:ascii="宋体" w:hAnsi="宋体" w:cs="宋体"/>
          <w:color w:val="000000" w:themeColor="text1"/>
          <w:sz w:val="24"/>
          <w14:textFill>
            <w14:solidFill>
              <w14:schemeClr w14:val="tx1"/>
            </w14:solidFill>
          </w14:textFill>
        </w:rPr>
        <w:t>。</w:t>
      </w:r>
    </w:p>
    <w:p w14:paraId="0A63EF26">
      <w:pPr>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11.响应性文件格式</w:t>
      </w:r>
    </w:p>
    <w:p w14:paraId="58C3387C">
      <w:pPr>
        <w:widowControl/>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04F4F921">
      <w:pPr>
        <w:widowControl/>
        <w:spacing w:line="560" w:lineRule="exact"/>
        <w:ind w:firstLine="482" w:firstLineChars="200"/>
        <w:rPr>
          <w:rFonts w:hint="eastAsia" w:ascii="宋体" w:hAns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12.竞争性磋商报价</w:t>
      </w:r>
    </w:p>
    <w:p w14:paraId="18478D7D">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12.1报价包括所投服务、保险、税费、检测、验收和交付后约定期限内免费维保等工作所发生的一切应有费用。</w:t>
      </w:r>
    </w:p>
    <w:p w14:paraId="6765E9E4">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12.2经过磋商后进行的报价为供应商的最终报价。</w:t>
      </w:r>
    </w:p>
    <w:p w14:paraId="3F5DA09B">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12.3采购人不接受有选择的报价。</w:t>
      </w:r>
    </w:p>
    <w:p w14:paraId="697A672A">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12.4最终报价不得超过采购预算。</w:t>
      </w:r>
    </w:p>
    <w:p w14:paraId="11672096">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12.5报价均须以人民币为计算单位。</w:t>
      </w:r>
    </w:p>
    <w:p w14:paraId="4A7BABCD">
      <w:pPr>
        <w:spacing w:line="560" w:lineRule="exact"/>
        <w:ind w:firstLine="482" w:firstLineChars="200"/>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lang w:eastAsia="zh-CN"/>
          <w14:textFill>
            <w14:solidFill>
              <w14:schemeClr w14:val="tx1"/>
            </w14:solidFill>
          </w14:textFill>
        </w:rPr>
        <w:t>13.</w:t>
      </w:r>
      <w:r>
        <w:rPr>
          <w:rFonts w:hint="eastAsia" w:ascii="宋体" w:hAnsi="宋体" w:cs="宋体"/>
          <w:b/>
          <w:bCs/>
          <w:color w:val="000000" w:themeColor="text1"/>
          <w:sz w:val="24"/>
          <w14:textFill>
            <w14:solidFill>
              <w14:schemeClr w14:val="tx1"/>
            </w14:solidFill>
          </w14:textFill>
        </w:rPr>
        <w:t xml:space="preserve">响应性文件有效期 </w:t>
      </w:r>
    </w:p>
    <w:p w14:paraId="486F8BEB">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13.l响应性文件有效期为自竞争性磋商开始之日起60天，有效期短于此规定的响应性文件将被视为无效。</w:t>
      </w:r>
    </w:p>
    <w:p w14:paraId="4688A34E">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13.2特殊情况下，采购人可于响应性文件有效期满之前书面要求供应商同意延长有效期，供应商应在采购人规定的期限内以书面形式予以答复。供应商答复不明确或逾期未答复的，均视为拒绝上述要求。</w:t>
      </w:r>
    </w:p>
    <w:p w14:paraId="274311EB">
      <w:pPr>
        <w:spacing w:line="560" w:lineRule="exact"/>
        <w:ind w:firstLine="482" w:firstLineChars="200"/>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14.响应性文件的签署、盖章</w:t>
      </w:r>
    </w:p>
    <w:p w14:paraId="6C6A8E0E">
      <w:pPr>
        <w:spacing w:line="560" w:lineRule="exact"/>
        <w:ind w:firstLine="480" w:firstLineChars="200"/>
        <w:rPr>
          <w:rFonts w:hint="eastAsia"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14.1</w:t>
      </w:r>
      <w:r>
        <w:rPr>
          <w:rFonts w:hint="eastAsia" w:ascii="宋体" w:hAnsi="宋体" w:cs="宋体"/>
          <w:color w:val="000000" w:themeColor="text1"/>
          <w:sz w:val="24"/>
          <w:lang w:val="zh-CN"/>
          <w14:textFill>
            <w14:solidFill>
              <w14:schemeClr w14:val="tx1"/>
            </w14:solidFill>
          </w14:textFill>
        </w:rPr>
        <w:t>响应性文件中凡是要求签署和加盖公章处均须由供应商的法定代表人或其委托代理人签字并加盖供应商公章。本竞争性磋商文件所表述（指定）的公章是指法人（供应商）行政公章，不包括专用章。</w:t>
      </w:r>
    </w:p>
    <w:p w14:paraId="3B5745FA">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14.2响应性文件应无涂改和行间插字，除非这些改动是为改正供应商造成的必须修改的错误进行的。有改动时，修改处应由供应商代表签署证明或加盖公章，但非供应商出具的材料，供应商改动无效。</w:t>
      </w:r>
    </w:p>
    <w:p w14:paraId="18F71A83">
      <w:pPr>
        <w:spacing w:line="360" w:lineRule="auto"/>
        <w:ind w:firstLine="549"/>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14.3供应商提交的资料应证明其满足竞争性磋商文件要求，有关证明材料的复印件或扫描件须签署“与原件一致”字样，该文件包括文字资料、图纸和数据等详细描述的资料等，并作为其投标文件的一部分。包括：</w:t>
      </w:r>
    </w:p>
    <w:p w14:paraId="5AC0E243">
      <w:pPr>
        <w:spacing w:line="360" w:lineRule="auto"/>
        <w:ind w:firstLine="523" w:firstLineChars="218"/>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14.3.1服务主要性能（内容）的详细描述；</w:t>
      </w:r>
    </w:p>
    <w:p w14:paraId="635E8A7C">
      <w:pPr>
        <w:spacing w:line="360" w:lineRule="auto"/>
        <w:ind w:firstLine="523" w:firstLineChars="218"/>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14.3.2保证所投服务所需的专用工具清单。</w:t>
      </w:r>
    </w:p>
    <w:p w14:paraId="2F0DF2E7">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15电子投标文件制作，见周口市公共资源交易中心网站下载中心版块《投标单位</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电子投标文件视频制作手册》的相关规定。</w:t>
      </w:r>
    </w:p>
    <w:p w14:paraId="156DD7CA">
      <w:pPr>
        <w:numPr>
          <w:ilvl w:val="0"/>
          <w:numId w:val="2"/>
        </w:numPr>
        <w:spacing w:line="720" w:lineRule="auto"/>
        <w:jc w:val="center"/>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响应性文件的递交</w:t>
      </w:r>
    </w:p>
    <w:p w14:paraId="1C27D058">
      <w:pPr>
        <w:autoSpaceDE w:val="0"/>
        <w:autoSpaceDN w:val="0"/>
        <w:adjustRightInd w:val="0"/>
        <w:spacing w:line="50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5418A4A9">
      <w:pPr>
        <w:spacing w:line="360" w:lineRule="auto"/>
        <w:ind w:firstLine="55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注：加密的电子投标文件的递交，见周口市公共资源交易中心网站下载中心版块《投标单位</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电子投标文件视频制作手册》的相关规定。如未在招标文件规定的投标时间截止前上传网上响应文件，投标无效。</w:t>
      </w:r>
    </w:p>
    <w:p w14:paraId="7132780E">
      <w:pPr>
        <w:autoSpaceDE w:val="0"/>
        <w:autoSpaceDN w:val="0"/>
        <w:adjustRightInd w:val="0"/>
        <w:spacing w:line="500" w:lineRule="exact"/>
        <w:ind w:firstLine="240" w:firstLineChars="1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供应商须使用单位CA证书进行电子响应文件远程解密，详见周口市公共资源电子交易中心网站（网址：http://jyzx.zhoukou.gov.cn）办事指南</w:t>
      </w:r>
      <w:r>
        <w:rPr>
          <w:rFonts w:hint="eastAsia" w:ascii="宋体" w:hAnsi="宋体" w:cs="宋体"/>
          <w:bCs/>
          <w:color w:val="000000" w:themeColor="text1"/>
          <w:sz w:val="24"/>
          <w14:textFill>
            <w14:solidFill>
              <w14:schemeClr w14:val="tx1"/>
            </w14:solidFill>
          </w14:textFill>
        </w:rPr>
        <w:t>《不见面开标远程在线解密会员端操作手册操作指南》</w:t>
      </w:r>
      <w:r>
        <w:rPr>
          <w:rFonts w:hint="eastAsia" w:ascii="宋体" w:hAnsi="宋体" w:cs="宋体"/>
          <w:color w:val="000000" w:themeColor="text1"/>
          <w:sz w:val="24"/>
          <w14:textFill>
            <w14:solidFill>
              <w14:schemeClr w14:val="tx1"/>
            </w14:solidFill>
          </w14:textFill>
        </w:rPr>
        <w:t>。</w:t>
      </w:r>
    </w:p>
    <w:p w14:paraId="77D04E5C">
      <w:pPr>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16.响应性文件的递交</w:t>
      </w:r>
    </w:p>
    <w:p w14:paraId="6D7B706D">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16.1供应商应在竞争性磋商邀请函中规定的截止日期和时间前，将响应性文件在会员系统成功上传，递交（接收）地点为竞争性磋商邀请函中规定的地址。</w:t>
      </w:r>
    </w:p>
    <w:p w14:paraId="41A0141B">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16.2若采购人推迟了响应性文件接收截止时间，采购人和供应商受响应性文件接收截止时间制约的所有权利和义务均应以新的截止时间为准。 </w:t>
      </w:r>
    </w:p>
    <w:p w14:paraId="25034D1B">
      <w:pPr>
        <w:pStyle w:val="55"/>
        <w:spacing w:line="560" w:lineRule="exact"/>
        <w:ind w:firstLine="482" w:firstLineChars="200"/>
        <w:rPr>
          <w:rFonts w:hint="eastAsia" w:ascii="宋体" w:hAnsi="宋体"/>
          <w:b/>
          <w:color w:val="000000" w:themeColor="text1"/>
          <w:sz w:val="24"/>
          <w:szCs w:val="24"/>
          <w14:textFill>
            <w14:solidFill>
              <w14:schemeClr w14:val="tx1"/>
            </w14:solidFill>
          </w14:textFill>
        </w:rPr>
      </w:pPr>
      <w:r>
        <w:rPr>
          <w:rFonts w:hint="eastAsia" w:ascii="宋体" w:hAnsi="宋体"/>
          <w:b/>
          <w:bCs/>
          <w:color w:val="000000" w:themeColor="text1"/>
          <w:sz w:val="24"/>
          <w:szCs w:val="24"/>
          <w14:textFill>
            <w14:solidFill>
              <w14:schemeClr w14:val="tx1"/>
            </w14:solidFill>
          </w14:textFill>
        </w:rPr>
        <w:t>17</w:t>
      </w:r>
      <w:r>
        <w:rPr>
          <w:rFonts w:hint="eastAsia" w:ascii="宋体" w:hAnsi="宋体"/>
          <w:b/>
          <w:color w:val="000000" w:themeColor="text1"/>
          <w:sz w:val="24"/>
          <w:szCs w:val="24"/>
          <w14:textFill>
            <w14:solidFill>
              <w14:schemeClr w14:val="tx1"/>
            </w14:solidFill>
          </w14:textFill>
        </w:rPr>
        <w:t>.响应性文件的修改和撤回</w:t>
      </w:r>
    </w:p>
    <w:p w14:paraId="3A8444E7">
      <w:pPr>
        <w:pStyle w:val="55"/>
        <w:spacing w:line="560" w:lineRule="exact"/>
        <w:ind w:firstLine="480" w:firstLineChars="200"/>
        <w:rPr>
          <w:rFonts w:hint="eastAsia" w:ascii="宋体" w:hAnsi="宋体"/>
          <w:b/>
          <w:bCs/>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17.1供应商在提交响应性文件截止时间前，可以对已上传的响应文件进行撤回补充、修改或撤回，补充、修改之后进行再次上传，再次上传内容作为响应性文件的组成部分。</w:t>
      </w:r>
    </w:p>
    <w:p w14:paraId="68339B39">
      <w:pPr>
        <w:pStyle w:val="55"/>
        <w:spacing w:line="560" w:lineRule="exact"/>
        <w:ind w:firstLine="480" w:firstLineChars="20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 xml:space="preserve">17.2响应性文件的补充、修改文件应按照本竞争性磋商文件有关规定进行密封、签署，修改后的加密的电子投标文件须在投标截止时间前成功上传。 </w:t>
      </w:r>
    </w:p>
    <w:p w14:paraId="37752B5E">
      <w:pPr>
        <w:pStyle w:val="55"/>
        <w:spacing w:line="560" w:lineRule="exact"/>
        <w:ind w:firstLine="480" w:firstLineChars="20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17.3供应商在响应性文件接收截止时间后不得修改、撤回响应性文件。供应商在响应性文件接收截止时间后修改响应性文件的，将被拒绝接受。</w:t>
      </w:r>
    </w:p>
    <w:p w14:paraId="6349DDF6">
      <w:pPr>
        <w:pStyle w:val="55"/>
        <w:spacing w:line="560" w:lineRule="exact"/>
        <w:ind w:firstLine="480" w:firstLineChars="20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17.4供应商有下列情形之一的，采购人将拒绝接受其响应性文件：</w:t>
      </w:r>
    </w:p>
    <w:p w14:paraId="772888B3">
      <w:pPr>
        <w:pStyle w:val="55"/>
        <w:spacing w:line="560" w:lineRule="exact"/>
        <w:ind w:firstLine="480" w:firstLineChars="20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17.4.1在竞争性磋商文件规定的响应性文件接收截止时间之后递交响应性文件的；</w:t>
      </w:r>
    </w:p>
    <w:p w14:paraId="23FD95C5">
      <w:pPr>
        <w:pStyle w:val="55"/>
        <w:spacing w:line="560" w:lineRule="exact"/>
        <w:ind w:firstLine="480" w:firstLineChars="20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17.4.2响应性文件未按竞争性磋商文件规定密封、签署、盖章的；</w:t>
      </w:r>
    </w:p>
    <w:p w14:paraId="08234D2A">
      <w:pPr>
        <w:pStyle w:val="55"/>
        <w:spacing w:line="560" w:lineRule="exact"/>
        <w:ind w:firstLine="480" w:firstLineChars="200"/>
        <w:rPr>
          <w:rFonts w:hint="eastAsia" w:ascii="宋体" w:hAnsi="宋体"/>
          <w:b/>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17.4.3一个供应商不止递交一套响应性文件的。</w:t>
      </w:r>
    </w:p>
    <w:p w14:paraId="215D3184">
      <w:pPr>
        <w:spacing w:line="720" w:lineRule="auto"/>
        <w:jc w:val="center"/>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五、竞争性磋商</w:t>
      </w:r>
    </w:p>
    <w:p w14:paraId="705E2166">
      <w:pPr>
        <w:spacing w:line="560" w:lineRule="exact"/>
        <w:ind w:firstLine="482" w:firstLineChars="200"/>
        <w:rPr>
          <w:rFonts w:hint="eastAsia" w:ascii="宋体" w:hAnsi="宋体" w:cs="宋体"/>
          <w:b/>
          <w:color w:val="000000" w:themeColor="text1"/>
          <w:sz w:val="24"/>
          <w:lang w:val="zh-CN"/>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18.组建</w:t>
      </w:r>
      <w:r>
        <w:rPr>
          <w:rFonts w:hint="eastAsia" w:ascii="宋体" w:hAnsi="宋体" w:cs="宋体"/>
          <w:b/>
          <w:color w:val="000000" w:themeColor="text1"/>
          <w:sz w:val="24"/>
          <w:lang w:val="zh-CN"/>
          <w14:textFill>
            <w14:solidFill>
              <w14:schemeClr w14:val="tx1"/>
            </w14:solidFill>
          </w14:textFill>
        </w:rPr>
        <w:t>竞争性磋商小组</w:t>
      </w:r>
    </w:p>
    <w:p w14:paraId="7F37BE61">
      <w:pPr>
        <w:spacing w:line="560" w:lineRule="exact"/>
        <w:ind w:firstLine="480" w:firstLineChars="200"/>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18.1采购人根据采购项目的特点依法组建竞争性磋商小组。</w:t>
      </w:r>
    </w:p>
    <w:p w14:paraId="483C00C7">
      <w:pPr>
        <w:spacing w:line="560" w:lineRule="exact"/>
        <w:ind w:firstLine="480" w:firstLineChars="200"/>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18.2竞争性磋商小组</w:t>
      </w:r>
      <w:r>
        <w:rPr>
          <w:rFonts w:hint="eastAsia" w:ascii="宋体" w:hAnsi="宋体" w:cs="宋体"/>
          <w:bCs/>
          <w:color w:val="000000" w:themeColor="text1"/>
          <w:kern w:val="0"/>
          <w:sz w:val="24"/>
          <w14:textFill>
            <w14:solidFill>
              <w14:schemeClr w14:val="tx1"/>
            </w14:solidFill>
          </w14:textFill>
        </w:rPr>
        <w:t>确认竞争性磋商文件，并</w:t>
      </w:r>
      <w:r>
        <w:rPr>
          <w:rFonts w:hint="eastAsia" w:ascii="宋体" w:hAnsi="宋体" w:cs="宋体"/>
          <w:color w:val="000000" w:themeColor="text1"/>
          <w:kern w:val="0"/>
          <w:sz w:val="24"/>
          <w14:textFill>
            <w14:solidFill>
              <w14:schemeClr w14:val="tx1"/>
            </w14:solidFill>
          </w14:textFill>
        </w:rPr>
        <w:t>负责具体评审事务，根据有关法律法规和竞争性磋商文件规定的评审程序，按照评审方法及评审标准独立履行竞争性磋商小组职责。</w:t>
      </w:r>
    </w:p>
    <w:p w14:paraId="59034632">
      <w:pPr>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19.资格性和符合性审查</w:t>
      </w:r>
    </w:p>
    <w:p w14:paraId="0567F06A">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F5DD011">
      <w:pPr>
        <w:spacing w:line="560" w:lineRule="exact"/>
        <w:ind w:firstLine="480" w:firstLineChars="200"/>
        <w:rPr>
          <w:rFonts w:hint="eastAsia" w:ascii="宋体" w:hAnsi="宋体" w:cs="宋体"/>
          <w:b/>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19.1.1资格性审查的内容包括：竞争性磋商文件规定的供应商资格条件；</w:t>
      </w:r>
    </w:p>
    <w:p w14:paraId="782B2437">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451A911">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19.2.1符合性审查的内容包括：</w:t>
      </w:r>
    </w:p>
    <w:p w14:paraId="3E5C395B">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（1）响应性文件的有效性</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签署情况等</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w:t>
      </w:r>
    </w:p>
    <w:p w14:paraId="2B20AEBA">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（2）响应性文件的完整性；</w:t>
      </w:r>
    </w:p>
    <w:p w14:paraId="104459D1">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（3）对竞争性磋商文件的响应程度（是否存在重大负偏离等）。 </w:t>
      </w:r>
    </w:p>
    <w:p w14:paraId="66D2CF17">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t>以上资格性审查和符合性审查的内容只要有一条不满足，则响应性文件无效，将不进入竞争性磋商程序。</w:t>
      </w:r>
    </w:p>
    <w:p w14:paraId="1C8B7B1F">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注意事项：资格性、符合性证明材料见竞争性磋商文件第四章规定。</w:t>
      </w:r>
    </w:p>
    <w:p w14:paraId="3548A416">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19.3实质性响应的响应性文件是指与竞争性磋商文件的全部条款、条件和规格相符，没有重大偏离；重大负偏离的认定须经竞争性磋商小组三分之二以上同意。</w:t>
      </w:r>
    </w:p>
    <w:p w14:paraId="1E6CAF72">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4D85C224">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19.5如果响应性文件实质上没有响应竞争性磋商文件的要求，将作为无效处理，供应商不得再对响应性文件进行任何修正从而使其响应性文件成为实质上响应的文件；</w:t>
      </w:r>
    </w:p>
    <w:p w14:paraId="0F0DDCDA">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19.6竞争性磋商小组审定响应性文件的响应性只根据响应性文件本身的内容而不寻求外部证据。</w:t>
      </w:r>
    </w:p>
    <w:p w14:paraId="714896CA">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19.7凡有下列情况之一的，其响应性文件也被视为未实质性响应竞争性磋商文件，按照无效处理（不再参加竞争性磋商）：</w:t>
      </w:r>
    </w:p>
    <w:p w14:paraId="7143EDAA">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19.7.1未按竞争性磋商文件规定要求</w:t>
      </w:r>
      <w:r>
        <w:rPr>
          <w:rFonts w:hint="eastAsia" w:ascii="宋体" w:hAnsi="宋体" w:cs="宋体"/>
          <w:color w:val="000000" w:themeColor="text1"/>
          <w:sz w:val="24"/>
          <w:lang w:val="zh-CN"/>
          <w14:textFill>
            <w14:solidFill>
              <w14:schemeClr w14:val="tx1"/>
            </w14:solidFill>
          </w14:textFill>
        </w:rPr>
        <w:t>签署、盖章的；</w:t>
      </w:r>
    </w:p>
    <w:p w14:paraId="240E4FD9">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19.7.2资格证明文件不全的，或不符合竞争性磋商文件中规定的资格要求的；</w:t>
      </w:r>
    </w:p>
    <w:p w14:paraId="7CB9031C">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19.7.3供应商代表未能出具有效身份证明，或与身份不符的；</w:t>
      </w:r>
    </w:p>
    <w:p w14:paraId="1777163D">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19.7.4不符合竞争性磋商文件规定的实质性要求的；</w:t>
      </w:r>
    </w:p>
    <w:p w14:paraId="5AA01705">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19.7.5响应性文件内容不齐全或内容虚假的；</w:t>
      </w:r>
    </w:p>
    <w:p w14:paraId="12F39964">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19.7.6 投标人未提供项目负责人任命书及社保缴纳证明和劳务合同的；</w:t>
      </w:r>
    </w:p>
    <w:p w14:paraId="56128DB6">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19.7.7响应性文件的内容修改处未按规定签名或盖章的；</w:t>
      </w:r>
    </w:p>
    <w:p w14:paraId="4F0A93F1">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19.7.8违反法律、行政法规、竞争性磋商文件规定的其他情形的。</w:t>
      </w:r>
    </w:p>
    <w:p w14:paraId="4DF7E41F">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19.7.9不同供应商的电子投标（响应）文件上传计算机的网卡 MAC 地址、CPU 序列号和硬盘序列号等硬件信息相同的</w:t>
      </w:r>
      <w:r>
        <w:rPr>
          <w:rFonts w:hint="eastAsia" w:ascii="宋体" w:hAnsi="宋体" w:cs="宋体"/>
          <w:color w:val="000000" w:themeColor="text1"/>
          <w:sz w:val="24"/>
          <w:lang w:eastAsia="zh-CN"/>
          <w14:textFill>
            <w14:solidFill>
              <w14:schemeClr w14:val="tx1"/>
            </w14:solidFill>
          </w14:textFill>
        </w:rPr>
        <w:t>；</w:t>
      </w:r>
    </w:p>
    <w:p w14:paraId="152429D9">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19.7.10不同供应商的投标（响应）文件由同一电子设备编制，打印、复印、加密或者上传的；</w:t>
      </w:r>
    </w:p>
    <w:p w14:paraId="3B91DD4A">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19.7.11不同供应商的投标（响应）文件由同一人送达或者分发，或者不同供应商联系人为同一人或不同联系人的联系电话一致的；</w:t>
      </w:r>
    </w:p>
    <w:p w14:paraId="16173283">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19.7.12不同供应商的投标（响应）文件的内容存在两处以上细节错误一致；</w:t>
      </w:r>
    </w:p>
    <w:p w14:paraId="16F5F944">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19.7.13不同供应商的法定代表人、委托代理人、项目经理、项目负责人等由同一个单位缴纳社会保险或者领取报酬的；</w:t>
      </w:r>
    </w:p>
    <w:p w14:paraId="0EBA2C8E">
      <w:pPr>
        <w:spacing w:line="360" w:lineRule="auto"/>
        <w:ind w:firstLine="480" w:firstLineChars="200"/>
        <w:rPr>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19.7.14不同供应商投标（响应）文件中法定代表人或者负责人签字出自同一人之手。</w:t>
      </w:r>
    </w:p>
    <w:p w14:paraId="7C1278BA">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19.8在评审过程中，竞争性磋商小组发现供应商有下列情形之一的，视为供应商相互串通，按照无效处理并依据法律、法规追究其相关责任。具体表现形式如下：</w:t>
      </w:r>
    </w:p>
    <w:p w14:paraId="3D4955C5">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19.8.1不同供应商的响应性文件互相混装的；</w:t>
      </w:r>
    </w:p>
    <w:p w14:paraId="02EE39B4">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19.8.2不同供应商授权同一人作为供应商委托代理人的；</w:t>
      </w:r>
    </w:p>
    <w:p w14:paraId="3AEDF2AB">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19.8.3不同供应商的响应性文件载明的项目管理成员为同一人的；</w:t>
      </w:r>
    </w:p>
    <w:p w14:paraId="7CCA674E">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19.8.4有证据证明供应商与采购人、采购代理机构或者其他供应商串通的其他情形；</w:t>
      </w:r>
    </w:p>
    <w:p w14:paraId="3FAF0F09">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19.8.5竞争性磋商小组认定的其他串通情形。</w:t>
      </w:r>
    </w:p>
    <w:p w14:paraId="0A471BDD">
      <w:pPr>
        <w:pStyle w:val="37"/>
        <w:rPr>
          <w:rFonts w:hint="eastAsia" w:ascii="宋体" w:hAnsi="宋体" w:cs="宋体"/>
          <w:color w:val="000000" w:themeColor="text1"/>
          <w:sz w:val="24"/>
          <w:szCs w:val="24"/>
          <w14:textFill>
            <w14:solidFill>
              <w14:schemeClr w14:val="tx1"/>
            </w14:solidFill>
          </w14:textFill>
        </w:rPr>
      </w:pPr>
    </w:p>
    <w:tbl>
      <w:tblPr>
        <w:tblStyle w:val="26"/>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1A7CA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2B5FC7CC">
            <w:pPr>
              <w:pStyle w:val="72"/>
              <w:pBdr>
                <w:bottom w:val="none" w:color="auto" w:sz="0" w:space="0"/>
              </w:pBdr>
              <w:tabs>
                <w:tab w:val="clear" w:pos="4153"/>
                <w:tab w:val="clear" w:pos="8306"/>
              </w:tabs>
              <w:snapToGrid w:val="0"/>
              <w:spacing w:line="360" w:lineRule="auto"/>
              <w:ind w:right="-10"/>
              <w:textAlignment w:val="auto"/>
              <w:rPr>
                <w:rFonts w:hint="eastAsia" w:ascii="宋体" w:hAnsi="宋体" w:cs="宋体"/>
                <w:b/>
                <w:color w:val="000000" w:themeColor="text1"/>
                <w:kern w:val="2"/>
                <w:szCs w:val="24"/>
                <w14:textFill>
                  <w14:solidFill>
                    <w14:schemeClr w14:val="tx1"/>
                  </w14:solidFill>
                </w14:textFill>
              </w:rPr>
            </w:pPr>
            <w:r>
              <w:rPr>
                <w:rFonts w:hint="eastAsia" w:ascii="宋体" w:hAnsi="宋体" w:cs="宋体"/>
                <w:b/>
                <w:color w:val="000000" w:themeColor="text1"/>
                <w:kern w:val="2"/>
                <w:szCs w:val="24"/>
                <w14:textFill>
                  <w14:solidFill>
                    <w14:schemeClr w14:val="tx1"/>
                  </w14:solidFill>
                </w14:textFill>
              </w:rPr>
              <w:t>项目符合性审查表</w:t>
            </w:r>
          </w:p>
        </w:tc>
      </w:tr>
      <w:tr w14:paraId="60FA9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302EE055">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序号</w:t>
            </w:r>
          </w:p>
        </w:tc>
        <w:tc>
          <w:tcPr>
            <w:tcW w:w="2665" w:type="dxa"/>
            <w:tcBorders>
              <w:bottom w:val="single" w:color="auto" w:sz="4" w:space="0"/>
            </w:tcBorders>
            <w:vAlign w:val="center"/>
          </w:tcPr>
          <w:p w14:paraId="4275CBAA">
            <w:pPr>
              <w:pStyle w:val="72"/>
              <w:pBdr>
                <w:bottom w:val="none" w:color="auto" w:sz="0" w:space="0"/>
              </w:pBdr>
              <w:tabs>
                <w:tab w:val="clear" w:pos="4153"/>
                <w:tab w:val="clear" w:pos="8306"/>
              </w:tabs>
              <w:snapToGrid w:val="0"/>
              <w:spacing w:line="360" w:lineRule="auto"/>
              <w:ind w:right="-10"/>
              <w:textAlignment w:val="auto"/>
              <w:rPr>
                <w:rFonts w:hint="eastAsia" w:ascii="宋体" w:hAnsi="宋体" w:cs="宋体"/>
                <w:color w:val="000000" w:themeColor="text1"/>
                <w:kern w:val="2"/>
                <w:szCs w:val="24"/>
                <w14:textFill>
                  <w14:solidFill>
                    <w14:schemeClr w14:val="tx1"/>
                  </w14:solidFill>
                </w14:textFill>
              </w:rPr>
            </w:pPr>
            <w:r>
              <w:rPr>
                <w:rFonts w:hint="eastAsia" w:ascii="宋体" w:hAnsi="宋体" w:cs="宋体"/>
                <w:color w:val="000000" w:themeColor="text1"/>
                <w:kern w:val="2"/>
                <w:szCs w:val="24"/>
                <w14:textFill>
                  <w14:solidFill>
                    <w14:schemeClr w14:val="tx1"/>
                  </w14:solidFill>
                </w14:textFill>
              </w:rPr>
              <w:t>指标名称</w:t>
            </w:r>
          </w:p>
        </w:tc>
        <w:tc>
          <w:tcPr>
            <w:tcW w:w="1937" w:type="dxa"/>
            <w:tcBorders>
              <w:bottom w:val="single" w:color="auto" w:sz="4" w:space="0"/>
            </w:tcBorders>
            <w:vAlign w:val="center"/>
          </w:tcPr>
          <w:p w14:paraId="67AF75D6">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指标要求</w:t>
            </w:r>
          </w:p>
        </w:tc>
        <w:tc>
          <w:tcPr>
            <w:tcW w:w="825" w:type="dxa"/>
            <w:tcBorders>
              <w:bottom w:val="single" w:color="auto" w:sz="4" w:space="0"/>
            </w:tcBorders>
            <w:vAlign w:val="center"/>
          </w:tcPr>
          <w:p w14:paraId="6F577F97">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是否</w:t>
            </w:r>
          </w:p>
          <w:p w14:paraId="50C07C25">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通过</w:t>
            </w:r>
          </w:p>
        </w:tc>
        <w:tc>
          <w:tcPr>
            <w:tcW w:w="2371" w:type="dxa"/>
            <w:tcBorders>
              <w:bottom w:val="single" w:color="auto" w:sz="4" w:space="0"/>
            </w:tcBorders>
            <w:vAlign w:val="center"/>
          </w:tcPr>
          <w:p w14:paraId="5B90F3DD">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投标文件格式及</w:t>
            </w:r>
          </w:p>
          <w:p w14:paraId="5C911F36">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提交资料要求</w:t>
            </w:r>
          </w:p>
        </w:tc>
      </w:tr>
      <w:tr w14:paraId="52099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D1040EC">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p>
        </w:tc>
        <w:tc>
          <w:tcPr>
            <w:tcW w:w="2665" w:type="dxa"/>
            <w:vAlign w:val="center"/>
          </w:tcPr>
          <w:p w14:paraId="6FFA0358">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营业执照</w:t>
            </w:r>
          </w:p>
        </w:tc>
        <w:tc>
          <w:tcPr>
            <w:tcW w:w="1937" w:type="dxa"/>
            <w:vAlign w:val="center"/>
          </w:tcPr>
          <w:p w14:paraId="78981A44">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6690282D">
            <w:pPr>
              <w:adjustRightInd w:val="0"/>
              <w:snapToGrid w:val="0"/>
              <w:spacing w:line="360" w:lineRule="auto"/>
              <w:ind w:right="-10"/>
              <w:rPr>
                <w:rFonts w:hint="eastAsia" w:ascii="宋体" w:hAnsi="宋体" w:cs="宋体"/>
                <w:color w:val="000000" w:themeColor="text1"/>
                <w:sz w:val="24"/>
                <w14:textFill>
                  <w14:solidFill>
                    <w14:schemeClr w14:val="tx1"/>
                  </w14:solidFill>
                </w14:textFill>
              </w:rPr>
            </w:pPr>
          </w:p>
        </w:tc>
        <w:tc>
          <w:tcPr>
            <w:tcW w:w="2371" w:type="dxa"/>
            <w:vAlign w:val="center"/>
          </w:tcPr>
          <w:p w14:paraId="593E3FC5">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511E1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ACFF083">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p>
        </w:tc>
        <w:tc>
          <w:tcPr>
            <w:tcW w:w="2665" w:type="dxa"/>
            <w:vAlign w:val="center"/>
          </w:tcPr>
          <w:p w14:paraId="41638907">
            <w:pPr>
              <w:spacing w:after="50" w:line="360" w:lineRule="auto"/>
              <w:ind w:right="-10"/>
              <w:jc w:val="center"/>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法定代表人及身份证</w:t>
            </w:r>
          </w:p>
        </w:tc>
        <w:tc>
          <w:tcPr>
            <w:tcW w:w="1937" w:type="dxa"/>
            <w:vAlign w:val="center"/>
          </w:tcPr>
          <w:p w14:paraId="0F5A8063">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4BED20AC">
            <w:pPr>
              <w:adjustRightInd w:val="0"/>
              <w:snapToGrid w:val="0"/>
              <w:spacing w:line="360" w:lineRule="auto"/>
              <w:ind w:right="-10"/>
              <w:rPr>
                <w:rFonts w:hint="eastAsia" w:ascii="宋体" w:hAnsi="宋体" w:cs="宋体"/>
                <w:color w:val="000000" w:themeColor="text1"/>
                <w:sz w:val="24"/>
                <w14:textFill>
                  <w14:solidFill>
                    <w14:schemeClr w14:val="tx1"/>
                  </w14:solidFill>
                </w14:textFill>
              </w:rPr>
            </w:pPr>
          </w:p>
        </w:tc>
        <w:tc>
          <w:tcPr>
            <w:tcW w:w="2371" w:type="dxa"/>
            <w:vAlign w:val="center"/>
          </w:tcPr>
          <w:p w14:paraId="7962B7C6">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08F0E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E5CF23C">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w:t>
            </w:r>
          </w:p>
        </w:tc>
        <w:tc>
          <w:tcPr>
            <w:tcW w:w="2665" w:type="dxa"/>
            <w:vAlign w:val="center"/>
          </w:tcPr>
          <w:p w14:paraId="539CD869">
            <w:pPr>
              <w:spacing w:after="50" w:line="360" w:lineRule="auto"/>
              <w:ind w:right="-10"/>
              <w:jc w:val="center"/>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纳税凭证和社保证明</w:t>
            </w:r>
          </w:p>
        </w:tc>
        <w:tc>
          <w:tcPr>
            <w:tcW w:w="1937" w:type="dxa"/>
            <w:vAlign w:val="center"/>
          </w:tcPr>
          <w:p w14:paraId="2DBDB051">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076DE776">
            <w:pPr>
              <w:adjustRightInd w:val="0"/>
              <w:snapToGrid w:val="0"/>
              <w:spacing w:line="360" w:lineRule="auto"/>
              <w:ind w:right="-10"/>
              <w:rPr>
                <w:rFonts w:hint="eastAsia" w:ascii="宋体" w:hAnsi="宋体" w:cs="宋体"/>
                <w:color w:val="000000" w:themeColor="text1"/>
                <w:sz w:val="24"/>
                <w14:textFill>
                  <w14:solidFill>
                    <w14:schemeClr w14:val="tx1"/>
                  </w14:solidFill>
                </w14:textFill>
              </w:rPr>
            </w:pPr>
          </w:p>
        </w:tc>
        <w:tc>
          <w:tcPr>
            <w:tcW w:w="2371" w:type="dxa"/>
            <w:vAlign w:val="center"/>
          </w:tcPr>
          <w:p w14:paraId="7D42AD65">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14F8D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1EA20FB0">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w:t>
            </w:r>
          </w:p>
        </w:tc>
        <w:tc>
          <w:tcPr>
            <w:tcW w:w="2665" w:type="dxa"/>
            <w:vAlign w:val="center"/>
          </w:tcPr>
          <w:p w14:paraId="54380FBE">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财务审计报告</w:t>
            </w:r>
          </w:p>
        </w:tc>
        <w:tc>
          <w:tcPr>
            <w:tcW w:w="1937" w:type="dxa"/>
            <w:vAlign w:val="center"/>
          </w:tcPr>
          <w:p w14:paraId="551CD204">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22FF9AB1">
            <w:pPr>
              <w:adjustRightInd w:val="0"/>
              <w:snapToGrid w:val="0"/>
              <w:spacing w:line="360" w:lineRule="auto"/>
              <w:ind w:right="-10"/>
              <w:rPr>
                <w:rFonts w:hint="eastAsia" w:ascii="宋体" w:hAnsi="宋体" w:cs="宋体"/>
                <w:color w:val="000000" w:themeColor="text1"/>
                <w:sz w:val="24"/>
                <w14:textFill>
                  <w14:solidFill>
                    <w14:schemeClr w14:val="tx1"/>
                  </w14:solidFill>
                </w14:textFill>
              </w:rPr>
            </w:pPr>
          </w:p>
        </w:tc>
        <w:tc>
          <w:tcPr>
            <w:tcW w:w="2371" w:type="dxa"/>
            <w:vAlign w:val="center"/>
          </w:tcPr>
          <w:p w14:paraId="4D5009ED">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0AB50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03877DCB">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w:t>
            </w:r>
          </w:p>
        </w:tc>
        <w:tc>
          <w:tcPr>
            <w:tcW w:w="2665" w:type="dxa"/>
            <w:vAlign w:val="center"/>
          </w:tcPr>
          <w:p w14:paraId="2257052C">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“信用中国”“中国政府采购网”查询</w:t>
            </w:r>
          </w:p>
        </w:tc>
        <w:tc>
          <w:tcPr>
            <w:tcW w:w="1937" w:type="dxa"/>
            <w:vAlign w:val="center"/>
          </w:tcPr>
          <w:p w14:paraId="49AEE954">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1912D881">
            <w:pPr>
              <w:adjustRightInd w:val="0"/>
              <w:snapToGrid w:val="0"/>
              <w:spacing w:line="360" w:lineRule="auto"/>
              <w:ind w:right="-10"/>
              <w:rPr>
                <w:rFonts w:hint="eastAsia" w:ascii="宋体" w:hAnsi="宋体" w:cs="宋体"/>
                <w:color w:val="000000" w:themeColor="text1"/>
                <w:sz w:val="24"/>
                <w14:textFill>
                  <w14:solidFill>
                    <w14:schemeClr w14:val="tx1"/>
                  </w14:solidFill>
                </w14:textFill>
              </w:rPr>
            </w:pPr>
          </w:p>
        </w:tc>
        <w:tc>
          <w:tcPr>
            <w:tcW w:w="2371" w:type="dxa"/>
            <w:vAlign w:val="center"/>
          </w:tcPr>
          <w:p w14:paraId="20BE68A7">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03F95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430CB6D7">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w:t>
            </w:r>
          </w:p>
        </w:tc>
        <w:tc>
          <w:tcPr>
            <w:tcW w:w="2665" w:type="dxa"/>
            <w:vAlign w:val="center"/>
          </w:tcPr>
          <w:p w14:paraId="05483C5B">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投标文件签字盖章格式</w:t>
            </w:r>
          </w:p>
        </w:tc>
        <w:tc>
          <w:tcPr>
            <w:tcW w:w="1937" w:type="dxa"/>
            <w:vAlign w:val="center"/>
          </w:tcPr>
          <w:p w14:paraId="02B0AC75">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73E3019C">
            <w:pPr>
              <w:adjustRightInd w:val="0"/>
              <w:snapToGrid w:val="0"/>
              <w:spacing w:line="360" w:lineRule="auto"/>
              <w:ind w:right="-10"/>
              <w:rPr>
                <w:rFonts w:hint="eastAsia" w:ascii="宋体" w:hAnsi="宋体" w:cs="宋体"/>
                <w:color w:val="000000" w:themeColor="text1"/>
                <w:sz w:val="24"/>
                <w14:textFill>
                  <w14:solidFill>
                    <w14:schemeClr w14:val="tx1"/>
                  </w14:solidFill>
                </w14:textFill>
              </w:rPr>
            </w:pPr>
          </w:p>
        </w:tc>
        <w:tc>
          <w:tcPr>
            <w:tcW w:w="2371" w:type="dxa"/>
            <w:vAlign w:val="center"/>
          </w:tcPr>
          <w:p w14:paraId="681FB16E">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71663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72539DDF">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w:t>
            </w:r>
          </w:p>
        </w:tc>
        <w:tc>
          <w:tcPr>
            <w:tcW w:w="2665" w:type="dxa"/>
            <w:vAlign w:val="center"/>
          </w:tcPr>
          <w:p w14:paraId="0AF741B3">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合格供应商的声明函和承诺书</w:t>
            </w:r>
          </w:p>
        </w:tc>
        <w:tc>
          <w:tcPr>
            <w:tcW w:w="1937" w:type="dxa"/>
            <w:vAlign w:val="center"/>
          </w:tcPr>
          <w:p w14:paraId="4E914D9A">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1FA933D8">
            <w:pPr>
              <w:adjustRightInd w:val="0"/>
              <w:snapToGrid w:val="0"/>
              <w:spacing w:line="360" w:lineRule="auto"/>
              <w:ind w:right="-10"/>
              <w:rPr>
                <w:rFonts w:hint="eastAsia" w:ascii="宋体" w:hAnsi="宋体" w:cs="宋体"/>
                <w:color w:val="000000" w:themeColor="text1"/>
                <w:sz w:val="24"/>
                <w14:textFill>
                  <w14:solidFill>
                    <w14:schemeClr w14:val="tx1"/>
                  </w14:solidFill>
                </w14:textFill>
              </w:rPr>
            </w:pPr>
          </w:p>
        </w:tc>
        <w:tc>
          <w:tcPr>
            <w:tcW w:w="2371" w:type="dxa"/>
            <w:vAlign w:val="center"/>
          </w:tcPr>
          <w:p w14:paraId="4A0573E9">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28E62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13526C6F">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w:t>
            </w:r>
          </w:p>
        </w:tc>
        <w:tc>
          <w:tcPr>
            <w:tcW w:w="2665" w:type="dxa"/>
            <w:vAlign w:val="center"/>
          </w:tcPr>
          <w:p w14:paraId="41CDDFF9">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服务期</w:t>
            </w:r>
          </w:p>
        </w:tc>
        <w:tc>
          <w:tcPr>
            <w:tcW w:w="1937" w:type="dxa"/>
            <w:vAlign w:val="center"/>
          </w:tcPr>
          <w:p w14:paraId="7581630F">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45DE2CA7">
            <w:pPr>
              <w:adjustRightInd w:val="0"/>
              <w:snapToGrid w:val="0"/>
              <w:spacing w:line="360" w:lineRule="auto"/>
              <w:ind w:right="-10"/>
              <w:rPr>
                <w:rFonts w:hint="eastAsia" w:ascii="宋体" w:hAnsi="宋体" w:cs="宋体"/>
                <w:color w:val="000000" w:themeColor="text1"/>
                <w:sz w:val="24"/>
                <w14:textFill>
                  <w14:solidFill>
                    <w14:schemeClr w14:val="tx1"/>
                  </w14:solidFill>
                </w14:textFill>
              </w:rPr>
            </w:pPr>
          </w:p>
        </w:tc>
        <w:tc>
          <w:tcPr>
            <w:tcW w:w="2371" w:type="dxa"/>
            <w:vAlign w:val="center"/>
          </w:tcPr>
          <w:p w14:paraId="2F236BCE">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09C5E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1DF4B5C3">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w:t>
            </w:r>
          </w:p>
        </w:tc>
        <w:tc>
          <w:tcPr>
            <w:tcW w:w="2665" w:type="dxa"/>
            <w:vAlign w:val="center"/>
          </w:tcPr>
          <w:p w14:paraId="4698352B">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投标有效期</w:t>
            </w:r>
          </w:p>
        </w:tc>
        <w:tc>
          <w:tcPr>
            <w:tcW w:w="1937" w:type="dxa"/>
            <w:vAlign w:val="center"/>
          </w:tcPr>
          <w:p w14:paraId="22945336">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1B67D3E1">
            <w:pPr>
              <w:adjustRightInd w:val="0"/>
              <w:snapToGrid w:val="0"/>
              <w:spacing w:line="360" w:lineRule="auto"/>
              <w:ind w:right="-10"/>
              <w:rPr>
                <w:rFonts w:hint="eastAsia" w:ascii="宋体" w:hAnsi="宋体" w:cs="宋体"/>
                <w:color w:val="000000" w:themeColor="text1"/>
                <w:sz w:val="24"/>
                <w14:textFill>
                  <w14:solidFill>
                    <w14:schemeClr w14:val="tx1"/>
                  </w14:solidFill>
                </w14:textFill>
              </w:rPr>
            </w:pPr>
          </w:p>
        </w:tc>
        <w:tc>
          <w:tcPr>
            <w:tcW w:w="2371" w:type="dxa"/>
            <w:vAlign w:val="center"/>
          </w:tcPr>
          <w:p w14:paraId="745CCB7A">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601E6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7C169033">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w:t>
            </w:r>
          </w:p>
        </w:tc>
        <w:tc>
          <w:tcPr>
            <w:tcW w:w="2665" w:type="dxa"/>
            <w:vAlign w:val="center"/>
          </w:tcPr>
          <w:p w14:paraId="2118DDBD">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服务技术要求</w:t>
            </w:r>
          </w:p>
        </w:tc>
        <w:tc>
          <w:tcPr>
            <w:tcW w:w="1937" w:type="dxa"/>
            <w:vAlign w:val="center"/>
          </w:tcPr>
          <w:p w14:paraId="477820CC">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712D9116">
            <w:pPr>
              <w:adjustRightInd w:val="0"/>
              <w:snapToGrid w:val="0"/>
              <w:spacing w:line="360" w:lineRule="auto"/>
              <w:ind w:right="-10"/>
              <w:rPr>
                <w:rFonts w:hint="eastAsia" w:ascii="宋体" w:hAnsi="宋体" w:cs="宋体"/>
                <w:color w:val="000000" w:themeColor="text1"/>
                <w:sz w:val="24"/>
                <w14:textFill>
                  <w14:solidFill>
                    <w14:schemeClr w14:val="tx1"/>
                  </w14:solidFill>
                </w14:textFill>
              </w:rPr>
            </w:pPr>
          </w:p>
        </w:tc>
        <w:tc>
          <w:tcPr>
            <w:tcW w:w="2371" w:type="dxa"/>
            <w:vAlign w:val="center"/>
          </w:tcPr>
          <w:p w14:paraId="779442A4">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427A2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71ABD6D4">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w:t>
            </w:r>
          </w:p>
        </w:tc>
        <w:tc>
          <w:tcPr>
            <w:tcW w:w="2665" w:type="dxa"/>
            <w:vAlign w:val="center"/>
          </w:tcPr>
          <w:p w14:paraId="526EE70D">
            <w:pPr>
              <w:spacing w:after="50" w:line="360" w:lineRule="auto"/>
              <w:ind w:right="-10"/>
              <w:jc w:val="center"/>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其他实质性要求</w:t>
            </w:r>
          </w:p>
        </w:tc>
        <w:tc>
          <w:tcPr>
            <w:tcW w:w="1937" w:type="dxa"/>
            <w:vAlign w:val="center"/>
          </w:tcPr>
          <w:p w14:paraId="1010B65C">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05A77380">
            <w:pPr>
              <w:adjustRightInd w:val="0"/>
              <w:snapToGrid w:val="0"/>
              <w:spacing w:line="360" w:lineRule="auto"/>
              <w:ind w:right="-10"/>
              <w:rPr>
                <w:rFonts w:hint="eastAsia" w:ascii="宋体" w:hAnsi="宋体" w:cs="宋体"/>
                <w:color w:val="000000" w:themeColor="text1"/>
                <w:sz w:val="24"/>
                <w14:textFill>
                  <w14:solidFill>
                    <w14:schemeClr w14:val="tx1"/>
                  </w14:solidFill>
                </w14:textFill>
              </w:rPr>
            </w:pPr>
          </w:p>
        </w:tc>
        <w:tc>
          <w:tcPr>
            <w:tcW w:w="2371" w:type="dxa"/>
            <w:vAlign w:val="center"/>
          </w:tcPr>
          <w:p w14:paraId="660A239E">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267BA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A8835A5">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w:t>
            </w:r>
          </w:p>
        </w:tc>
        <w:tc>
          <w:tcPr>
            <w:tcW w:w="2665" w:type="dxa"/>
            <w:vAlign w:val="center"/>
          </w:tcPr>
          <w:p w14:paraId="4CF3D5DF">
            <w:pPr>
              <w:spacing w:after="50" w:line="360" w:lineRule="auto"/>
              <w:ind w:right="-10"/>
              <w:jc w:val="center"/>
              <w:rPr>
                <w:rFonts w:hint="eastAsia" w:ascii="宋体" w:hAnsi="宋体" w:cs="宋体"/>
                <w:bCs/>
                <w:color w:val="000000" w:themeColor="text1"/>
                <w:sz w:val="24"/>
                <w14:textFill>
                  <w14:solidFill>
                    <w14:schemeClr w14:val="tx1"/>
                  </w14:solidFill>
                </w14:textFill>
              </w:rPr>
            </w:pPr>
          </w:p>
        </w:tc>
        <w:tc>
          <w:tcPr>
            <w:tcW w:w="1937" w:type="dxa"/>
            <w:vAlign w:val="center"/>
          </w:tcPr>
          <w:p w14:paraId="7049CBF4">
            <w:pPr>
              <w:spacing w:after="50" w:line="360" w:lineRule="auto"/>
              <w:ind w:right="-10"/>
              <w:jc w:val="center"/>
              <w:rPr>
                <w:rFonts w:hint="eastAsia" w:ascii="宋体" w:hAnsi="宋体" w:cs="宋体"/>
                <w:color w:val="000000" w:themeColor="text1"/>
                <w:sz w:val="24"/>
                <w14:textFill>
                  <w14:solidFill>
                    <w14:schemeClr w14:val="tx1"/>
                  </w14:solidFill>
                </w14:textFill>
              </w:rPr>
            </w:pPr>
          </w:p>
        </w:tc>
        <w:tc>
          <w:tcPr>
            <w:tcW w:w="825" w:type="dxa"/>
            <w:vAlign w:val="center"/>
          </w:tcPr>
          <w:p w14:paraId="08346707">
            <w:pPr>
              <w:adjustRightInd w:val="0"/>
              <w:snapToGrid w:val="0"/>
              <w:spacing w:line="360" w:lineRule="auto"/>
              <w:ind w:right="-10"/>
              <w:rPr>
                <w:rFonts w:hint="eastAsia" w:ascii="宋体" w:hAnsi="宋体" w:cs="宋体"/>
                <w:color w:val="000000" w:themeColor="text1"/>
                <w:sz w:val="24"/>
                <w14:textFill>
                  <w14:solidFill>
                    <w14:schemeClr w14:val="tx1"/>
                  </w14:solidFill>
                </w14:textFill>
              </w:rPr>
            </w:pPr>
          </w:p>
        </w:tc>
        <w:tc>
          <w:tcPr>
            <w:tcW w:w="2371" w:type="dxa"/>
            <w:vAlign w:val="center"/>
          </w:tcPr>
          <w:p w14:paraId="66664DDD">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p>
        </w:tc>
      </w:tr>
      <w:tr w14:paraId="5AB41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11A99716">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w:t>
            </w:r>
          </w:p>
        </w:tc>
        <w:tc>
          <w:tcPr>
            <w:tcW w:w="2665" w:type="dxa"/>
            <w:vAlign w:val="center"/>
          </w:tcPr>
          <w:p w14:paraId="095A860E">
            <w:pPr>
              <w:spacing w:after="50" w:line="360" w:lineRule="auto"/>
              <w:ind w:right="-10"/>
              <w:jc w:val="center"/>
              <w:rPr>
                <w:rFonts w:hint="eastAsia" w:ascii="宋体" w:hAnsi="宋体" w:cs="宋体"/>
                <w:color w:val="000000" w:themeColor="text1"/>
                <w:sz w:val="24"/>
                <w14:textFill>
                  <w14:solidFill>
                    <w14:schemeClr w14:val="tx1"/>
                  </w14:solidFill>
                </w14:textFill>
              </w:rPr>
            </w:pPr>
          </w:p>
        </w:tc>
        <w:tc>
          <w:tcPr>
            <w:tcW w:w="1937" w:type="dxa"/>
            <w:vAlign w:val="center"/>
          </w:tcPr>
          <w:p w14:paraId="53FB7F55">
            <w:pPr>
              <w:spacing w:after="50" w:line="360" w:lineRule="auto"/>
              <w:ind w:right="-10"/>
              <w:jc w:val="center"/>
              <w:rPr>
                <w:rFonts w:hint="eastAsia" w:ascii="宋体" w:hAnsi="宋体" w:cs="宋体"/>
                <w:color w:val="000000" w:themeColor="text1"/>
                <w:sz w:val="24"/>
                <w14:textFill>
                  <w14:solidFill>
                    <w14:schemeClr w14:val="tx1"/>
                  </w14:solidFill>
                </w14:textFill>
              </w:rPr>
            </w:pPr>
          </w:p>
        </w:tc>
        <w:tc>
          <w:tcPr>
            <w:tcW w:w="825" w:type="dxa"/>
            <w:vAlign w:val="center"/>
          </w:tcPr>
          <w:p w14:paraId="2B3480CB">
            <w:pPr>
              <w:adjustRightInd w:val="0"/>
              <w:snapToGrid w:val="0"/>
              <w:spacing w:line="360" w:lineRule="auto"/>
              <w:ind w:right="-10"/>
              <w:rPr>
                <w:rFonts w:hint="eastAsia" w:ascii="宋体" w:hAnsi="宋体" w:cs="宋体"/>
                <w:color w:val="000000" w:themeColor="text1"/>
                <w:sz w:val="24"/>
                <w14:textFill>
                  <w14:solidFill>
                    <w14:schemeClr w14:val="tx1"/>
                  </w14:solidFill>
                </w14:textFill>
              </w:rPr>
            </w:pPr>
          </w:p>
        </w:tc>
        <w:tc>
          <w:tcPr>
            <w:tcW w:w="2371" w:type="dxa"/>
            <w:vAlign w:val="center"/>
          </w:tcPr>
          <w:p w14:paraId="26BF4BA1">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p>
        </w:tc>
      </w:tr>
      <w:tr w14:paraId="548B7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0BE339AA">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14</w:t>
            </w:r>
          </w:p>
        </w:tc>
        <w:tc>
          <w:tcPr>
            <w:tcW w:w="2665" w:type="dxa"/>
            <w:vAlign w:val="center"/>
          </w:tcPr>
          <w:p w14:paraId="403E8FB1">
            <w:pPr>
              <w:spacing w:after="50" w:line="360" w:lineRule="auto"/>
              <w:ind w:right="-10"/>
              <w:jc w:val="center"/>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结论</w:t>
            </w:r>
          </w:p>
        </w:tc>
        <w:tc>
          <w:tcPr>
            <w:tcW w:w="5133" w:type="dxa"/>
            <w:gridSpan w:val="3"/>
            <w:vAlign w:val="center"/>
          </w:tcPr>
          <w:p w14:paraId="3033D4D6">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是否通过审查</w:t>
            </w:r>
          </w:p>
        </w:tc>
      </w:tr>
    </w:tbl>
    <w:p w14:paraId="12ADDA0C">
      <w:pPr>
        <w:pStyle w:val="37"/>
        <w:rPr>
          <w:rFonts w:hint="eastAsia" w:ascii="宋体" w:hAnsi="宋体" w:cs="宋体"/>
          <w:color w:val="000000" w:themeColor="text1"/>
          <w:sz w:val="24"/>
          <w:szCs w:val="24"/>
          <w14:textFill>
            <w14:solidFill>
              <w14:schemeClr w14:val="tx1"/>
            </w14:solidFill>
          </w14:textFill>
        </w:rPr>
      </w:pPr>
    </w:p>
    <w:p w14:paraId="48CC245A">
      <w:pPr>
        <w:pStyle w:val="37"/>
        <w:rPr>
          <w:rFonts w:hint="eastAsia" w:ascii="宋体" w:hAnsi="宋体" w:cs="宋体"/>
          <w:color w:val="000000" w:themeColor="text1"/>
          <w:sz w:val="24"/>
          <w:szCs w:val="24"/>
          <w14:textFill>
            <w14:solidFill>
              <w14:schemeClr w14:val="tx1"/>
            </w14:solidFill>
          </w14:textFill>
        </w:rPr>
      </w:pPr>
    </w:p>
    <w:p w14:paraId="2F99B9FE">
      <w:pPr>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20.响应性文件的澄清</w:t>
      </w:r>
    </w:p>
    <w:p w14:paraId="7E514B48">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197CAF8C">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2EDE8AF8">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20.3供应商拒不进行澄清、说明、补正的，或者不能在竞争性磋商小组规定时间内作出书面澄清、说明、补正的，其响应性文件将被作为无效处理。</w:t>
      </w:r>
    </w:p>
    <w:p w14:paraId="7C587309">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20.4供应商的书面澄清材料作为响应性文件的补充。 </w:t>
      </w:r>
    </w:p>
    <w:p w14:paraId="2F5932B4">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20.5竞争性磋商小组不得接受供应商主动提出的澄清和解释。 </w:t>
      </w:r>
    </w:p>
    <w:p w14:paraId="07535C2B">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20.6并非每个供应商都将被询问、澄清。</w:t>
      </w:r>
    </w:p>
    <w:p w14:paraId="435DBE83">
      <w:pPr>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21.竞争性磋商</w:t>
      </w:r>
    </w:p>
    <w:p w14:paraId="32FBF74E">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21.1资格性审查和符合性审查合格的供应商，将进入本次竞争性磋商程序。</w:t>
      </w:r>
    </w:p>
    <w:p w14:paraId="60E8E52E">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21.2竞争性磋商将按照供应商的签到顺序进行。</w:t>
      </w:r>
    </w:p>
    <w:p w14:paraId="49DB32FF">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21.3磋商内容包括：</w:t>
      </w:r>
    </w:p>
    <w:p w14:paraId="5EFD303C">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21.3.1按照竞争性磋商文件中商务部分的内容，对照供应商提交的响应文件逐一进行比较各项指标和要求。</w:t>
      </w:r>
    </w:p>
    <w:p w14:paraId="6F1D40A1">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21.3.2按照竞争性磋商文件中技术部分的内容，对照供应商提交的响应文件逐一进行比较各项指标和要求。</w:t>
      </w:r>
    </w:p>
    <w:p w14:paraId="7844A13C">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21.3.3按照竞争性磋商文件中合同条款部分的内容，对照供应商提交的响应文件逐一进行比较各项指标和要求。</w:t>
      </w:r>
    </w:p>
    <w:p w14:paraId="7998DF70">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21.3.4在磋商中，磋商的任何一方不得透露与磋商有关的其他供应商的技术资料及其他信息。</w:t>
      </w:r>
    </w:p>
    <w:p w14:paraId="055E6FE6">
      <w:pPr>
        <w:spacing w:line="560" w:lineRule="exact"/>
        <w:ind w:firstLine="480" w:firstLineChars="200"/>
        <w:rPr>
          <w:rFonts w:hint="eastAsia"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21.4</w:t>
      </w:r>
      <w:r>
        <w:rPr>
          <w:rFonts w:hint="eastAsia" w:ascii="宋体" w:hAnsi="宋体" w:cs="宋体"/>
          <w:color w:val="000000" w:themeColor="text1"/>
          <w:sz w:val="24"/>
          <w:lang w:val="zh-CN"/>
          <w14:textFill>
            <w14:solidFill>
              <w14:schemeClr w14:val="tx1"/>
            </w14:solidFill>
          </w14:textFill>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C7D02B0">
      <w:pPr>
        <w:spacing w:line="560" w:lineRule="exact"/>
        <w:ind w:firstLine="480" w:firstLineChars="200"/>
        <w:rPr>
          <w:rFonts w:hint="eastAsia"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21.4.1</w:t>
      </w:r>
      <w:r>
        <w:rPr>
          <w:rFonts w:hint="eastAsia" w:ascii="宋体" w:hAnsi="宋体" w:cs="宋体"/>
          <w:color w:val="000000" w:themeColor="text1"/>
          <w:sz w:val="24"/>
          <w:lang w:val="zh-CN"/>
          <w14:textFill>
            <w14:solidFill>
              <w14:schemeClr w14:val="tx1"/>
            </w14:solidFill>
          </w14:textFill>
        </w:rPr>
        <w:t>对竞争性磋商文件作出实质性变动是竞争性磋商文件的有效组成部分，竞争性磋商小组应当及时以书面形式同时通知所有参加竞争性磋商的供应商。</w:t>
      </w:r>
    </w:p>
    <w:p w14:paraId="445B60D4">
      <w:pPr>
        <w:spacing w:line="560" w:lineRule="exact"/>
        <w:ind w:firstLine="480" w:firstLineChars="200"/>
        <w:rPr>
          <w:rFonts w:hint="eastAsia"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21.4.2供应商应当按照竞争性磋商文件的变动情况和竞争性磋商小组的要求重新提交响应性文件，并由其法定代表人或授权代表签字或者加盖公章。</w:t>
      </w:r>
    </w:p>
    <w:p w14:paraId="6163BC10">
      <w:pPr>
        <w:spacing w:line="560" w:lineRule="exact"/>
        <w:ind w:firstLine="480" w:firstLineChars="200"/>
        <w:rPr>
          <w:rFonts w:hint="eastAsia"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3F455929">
      <w:pPr>
        <w:spacing w:line="560" w:lineRule="exact"/>
        <w:ind w:firstLine="480" w:firstLineChars="200"/>
        <w:rPr>
          <w:rFonts w:hint="eastAsia"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lang w:val="en-US" w:eastAsia="zh-CN"/>
          <w14:textFill>
            <w14:solidFill>
              <w14:schemeClr w14:val="tx1"/>
            </w14:solidFill>
          </w14:textFill>
        </w:rPr>
        <w:t>.</w:t>
      </w:r>
      <w:r>
        <w:rPr>
          <w:rFonts w:hint="eastAsia" w:ascii="宋体" w:hAnsi="宋体" w:cs="宋体"/>
          <w:color w:val="000000" w:themeColor="text1"/>
          <w:sz w:val="24"/>
          <w:lang w:val="zh-CN"/>
          <w14:textFill>
            <w14:solidFill>
              <w14:schemeClr w14:val="tx1"/>
            </w14:solidFill>
          </w14:textFill>
        </w:rPr>
        <w:t>一次报价依据</w:t>
      </w:r>
      <w:r>
        <w:rPr>
          <w:rFonts w:hint="eastAsia" w:ascii="宋体" w:hAnsi="宋体" w:cs="宋体"/>
          <w:color w:val="000000" w:themeColor="text1"/>
          <w:sz w:val="24"/>
          <w14:textFill>
            <w14:solidFill>
              <w14:schemeClr w14:val="tx1"/>
            </w14:solidFill>
          </w14:textFill>
        </w:rPr>
        <w:t>是</w:t>
      </w:r>
      <w:r>
        <w:rPr>
          <w:rFonts w:hint="eastAsia" w:ascii="宋体" w:hAnsi="宋体" w:cs="宋体"/>
          <w:color w:val="000000" w:themeColor="text1"/>
          <w:sz w:val="24"/>
          <w:lang w:val="zh-CN"/>
          <w14:textFill>
            <w14:solidFill>
              <w14:schemeClr w14:val="tx1"/>
            </w14:solidFill>
          </w14:textFill>
        </w:rPr>
        <w:t>供应商的投标函和开标</w:t>
      </w:r>
      <w:r>
        <w:rPr>
          <w:rFonts w:hint="eastAsia" w:ascii="宋体" w:hAnsi="宋体" w:cs="宋体"/>
          <w:color w:val="000000" w:themeColor="text1"/>
          <w:sz w:val="24"/>
          <w:lang w:val="en-US" w:eastAsia="zh-CN"/>
          <w14:textFill>
            <w14:solidFill>
              <w14:schemeClr w14:val="tx1"/>
            </w14:solidFill>
          </w14:textFill>
        </w:rPr>
        <w:t>记录表</w:t>
      </w:r>
      <w:r>
        <w:rPr>
          <w:rFonts w:hint="eastAsia" w:ascii="宋体" w:hAnsi="宋体" w:cs="宋体"/>
          <w:color w:val="000000" w:themeColor="text1"/>
          <w:sz w:val="24"/>
          <w:lang w:val="zh-CN"/>
          <w14:textFill>
            <w14:solidFill>
              <w14:schemeClr w14:val="tx1"/>
            </w14:solidFill>
          </w14:textFill>
        </w:rPr>
        <w:t>。</w:t>
      </w:r>
    </w:p>
    <w:p w14:paraId="3B7D457E">
      <w:pPr>
        <w:spacing w:line="560" w:lineRule="exact"/>
        <w:ind w:firstLine="480" w:firstLineChars="200"/>
        <w:rPr>
          <w:rFonts w:hint="eastAsia"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2.如有多次报价，</w:t>
      </w:r>
      <w:r>
        <w:rPr>
          <w:rFonts w:hint="eastAsia" w:ascii="宋体" w:hAnsi="宋体" w:cs="宋体"/>
          <w:color w:val="000000" w:themeColor="text1"/>
          <w:sz w:val="24"/>
          <w:lang w:val="zh-CN"/>
          <w14:textFill>
            <w14:solidFill>
              <w14:schemeClr w14:val="tx1"/>
            </w14:solidFill>
          </w14:textFill>
        </w:rPr>
        <w:t>资格评审通过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cs="宋体"/>
          <w:color w:val="000000" w:themeColor="text1"/>
          <w:sz w:val="24"/>
          <w14:textFill>
            <w14:solidFill>
              <w14:schemeClr w14:val="tx1"/>
            </w14:solidFill>
          </w14:textFill>
        </w:rPr>
        <w:t>报价次数见供应商须知前附表。</w:t>
      </w:r>
    </w:p>
    <w:p w14:paraId="588BBD79">
      <w:pPr>
        <w:spacing w:line="560" w:lineRule="exact"/>
        <w:ind w:firstLine="480" w:firstLineChars="200"/>
        <w:rPr>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开标后请供应商在计算前等待报价，网上报价</w:t>
      </w:r>
      <w:r>
        <w:rPr>
          <w:rFonts w:hint="eastAsia" w:ascii="宋体" w:hAnsi="宋体" w:cs="宋体"/>
          <w:color w:val="000000" w:themeColor="text1"/>
          <w:sz w:val="24"/>
          <w:lang w:val="zh-CN"/>
          <w14:textFill>
            <w14:solidFill>
              <w14:schemeClr w14:val="tx1"/>
            </w14:solidFill>
          </w14:textFill>
        </w:rPr>
        <w:t>，见周口市公共资源交易中心</w:t>
      </w:r>
      <w:r>
        <w:rPr>
          <w:rFonts w:hint="eastAsia" w:ascii="宋体" w:hAnsi="宋体" w:cs="宋体"/>
          <w:color w:val="000000" w:themeColor="text1"/>
          <w:sz w:val="24"/>
          <w14:textFill>
            <w14:solidFill>
              <w14:schemeClr w14:val="tx1"/>
            </w14:solidFill>
          </w14:textFill>
        </w:rPr>
        <w:t>网站下载中心版块</w:t>
      </w:r>
      <w:r>
        <w:rPr>
          <w:rFonts w:hint="eastAsia" w:ascii="宋体" w:hAnsi="宋体" w:cs="宋体"/>
          <w:color w:val="000000" w:themeColor="text1"/>
          <w:sz w:val="24"/>
          <w:lang w:val="zh-CN"/>
          <w14:textFill>
            <w14:solidFill>
              <w14:schemeClr w14:val="tx1"/>
            </w14:solidFill>
          </w14:textFill>
        </w:rPr>
        <w:t>《投标</w:t>
      </w:r>
      <w:r>
        <w:rPr>
          <w:rFonts w:hint="eastAsia" w:ascii="宋体" w:hAnsi="宋体" w:cs="宋体"/>
          <w:color w:val="000000" w:themeColor="text1"/>
          <w:sz w:val="24"/>
          <w14:textFill>
            <w14:solidFill>
              <w14:schemeClr w14:val="tx1"/>
            </w14:solidFill>
          </w14:textFill>
        </w:rPr>
        <w:t>单位</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电子投标文件视频制作手册》</w:t>
      </w:r>
      <w:r>
        <w:rPr>
          <w:rFonts w:hint="eastAsia" w:cs="宋体"/>
          <w:color w:val="000000" w:themeColor="text1"/>
          <w:sz w:val="24"/>
          <w14:textFill>
            <w14:solidFill>
              <w14:schemeClr w14:val="tx1"/>
            </w14:solidFill>
          </w14:textFill>
        </w:rPr>
        <w:t>中的《周口市公共资源交易系统政府采购供应商操作手册》相关规定。</w:t>
      </w:r>
    </w:p>
    <w:p w14:paraId="0E0B3909">
      <w:pPr>
        <w:spacing w:line="720" w:lineRule="auto"/>
        <w:jc w:val="center"/>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六、评定标准</w:t>
      </w:r>
    </w:p>
    <w:p w14:paraId="0B10F1B6">
      <w:pPr>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22.竞争性磋商过程及保密原则</w:t>
      </w:r>
    </w:p>
    <w:p w14:paraId="66F1592D">
      <w:pPr>
        <w:spacing w:line="460" w:lineRule="exact"/>
        <w:ind w:firstLine="480" w:firstLineChars="200"/>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22.1磋商小组采用综合评分法对有效供应商的响应文件和报价进行评审。磋商委员会按照投标人综合得分由高到低推荐中标候选人，采购人将从评委会推荐的中标候选人中依次选取成交供应商。</w:t>
      </w:r>
    </w:p>
    <w:p w14:paraId="0DC692E5">
      <w:pPr>
        <w:spacing w:line="460" w:lineRule="exact"/>
        <w:ind w:firstLine="480" w:firstLineChars="200"/>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采购代理机构在评标结束后1个工作日内将评标报告送采购人。采购人自收到评标报告之日起</w:t>
      </w:r>
      <w:r>
        <w:rPr>
          <w:rFonts w:hint="eastAsia" w:ascii="宋体" w:hAnsi="宋体" w:cs="宋体"/>
          <w:bCs/>
          <w:color w:val="000000" w:themeColor="text1"/>
          <w:sz w:val="24"/>
          <w:lang w:eastAsia="zh-CN"/>
          <w14:textFill>
            <w14:solidFill>
              <w14:schemeClr w14:val="tx1"/>
            </w14:solidFill>
          </w14:textFill>
        </w:rPr>
        <w:t>5</w:t>
      </w:r>
      <w:r>
        <w:rPr>
          <w:rFonts w:hint="eastAsia" w:ascii="宋体" w:hAnsi="宋体" w:cs="宋体"/>
          <w:bCs/>
          <w:color w:val="000000" w:themeColor="text1"/>
          <w:sz w:val="24"/>
          <w14:textFill>
            <w14:solidFill>
              <w14:schemeClr w14:val="tx1"/>
            </w14:solidFill>
          </w14:textFill>
        </w:rPr>
        <w:t>个工作日内，在评标报告确定的中标候选人名单中确定中标人。</w:t>
      </w:r>
    </w:p>
    <w:p w14:paraId="40529785">
      <w:pPr>
        <w:pStyle w:val="15"/>
        <w:spacing w:after="0" w:line="560" w:lineRule="exact"/>
        <w:ind w:left="0" w:leftChars="0" w:firstLine="480" w:firstLineChars="200"/>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22.2对通过初步审查的响应文件，采用百分制综合评分法进行评价。</w:t>
      </w:r>
    </w:p>
    <w:p w14:paraId="2739320B">
      <w:pPr>
        <w:spacing w:line="360" w:lineRule="auto"/>
        <w:ind w:right="-92" w:rightChars="-44"/>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评标方法：</w:t>
      </w:r>
    </w:p>
    <w:p w14:paraId="60B060A2">
      <w:pPr>
        <w:pStyle w:val="25"/>
        <w:ind w:firstLine="480"/>
        <w:rPr>
          <w:rFonts w:hint="eastAsia" w:ascii="宋体" w:hAnsi="宋体" w:eastAsia="宋体" w:cs="宋体"/>
          <w:color w:val="000000" w:themeColor="text1"/>
          <w:sz w:val="24"/>
          <w14:textFill>
            <w14:solidFill>
              <w14:schemeClr w14:val="tx1"/>
            </w14:solidFill>
          </w14:textFill>
        </w:rPr>
      </w:pPr>
    </w:p>
    <w:tbl>
      <w:tblPr>
        <w:tblStyle w:val="26"/>
        <w:tblW w:w="10022" w:type="dxa"/>
        <w:jc w:val="center"/>
        <w:tblLayout w:type="fixed"/>
        <w:tblCellMar>
          <w:top w:w="0" w:type="dxa"/>
          <w:left w:w="108" w:type="dxa"/>
          <w:bottom w:w="0" w:type="dxa"/>
          <w:right w:w="108" w:type="dxa"/>
        </w:tblCellMar>
      </w:tblPr>
      <w:tblGrid>
        <w:gridCol w:w="2113"/>
        <w:gridCol w:w="744"/>
        <w:gridCol w:w="4599"/>
        <w:gridCol w:w="2566"/>
      </w:tblGrid>
      <w:tr w14:paraId="4A418505">
        <w:tblPrEx>
          <w:tblCellMar>
            <w:top w:w="0" w:type="dxa"/>
            <w:left w:w="108" w:type="dxa"/>
            <w:bottom w:w="0" w:type="dxa"/>
            <w:right w:w="108" w:type="dxa"/>
          </w:tblCellMar>
        </w:tblPrEx>
        <w:trPr>
          <w:trHeight w:val="252"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232275AC">
            <w:pPr>
              <w:widowControl/>
              <w:jc w:val="center"/>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评分指标</w:t>
            </w:r>
          </w:p>
        </w:tc>
        <w:tc>
          <w:tcPr>
            <w:tcW w:w="744" w:type="dxa"/>
            <w:tcBorders>
              <w:top w:val="single" w:color="auto" w:sz="4" w:space="0"/>
              <w:left w:val="single" w:color="auto" w:sz="4" w:space="0"/>
              <w:bottom w:val="single" w:color="auto" w:sz="4" w:space="0"/>
              <w:right w:val="single" w:color="auto" w:sz="4" w:space="0"/>
            </w:tcBorders>
            <w:vAlign w:val="center"/>
          </w:tcPr>
          <w:p w14:paraId="77BAAB88">
            <w:pPr>
              <w:widowControl/>
              <w:jc w:val="center"/>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分值</w:t>
            </w:r>
          </w:p>
        </w:tc>
        <w:tc>
          <w:tcPr>
            <w:tcW w:w="4599" w:type="dxa"/>
            <w:tcBorders>
              <w:top w:val="single" w:color="auto" w:sz="4" w:space="0"/>
              <w:left w:val="single" w:color="auto" w:sz="4" w:space="0"/>
              <w:bottom w:val="single" w:color="auto" w:sz="4" w:space="0"/>
              <w:right w:val="single" w:color="auto" w:sz="4" w:space="0"/>
            </w:tcBorders>
            <w:vAlign w:val="center"/>
          </w:tcPr>
          <w:p w14:paraId="04D6CE98">
            <w:pPr>
              <w:widowControl/>
              <w:jc w:val="center"/>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5B985D40">
            <w:pPr>
              <w:widowControl/>
              <w:jc w:val="center"/>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评分依据</w:t>
            </w:r>
          </w:p>
        </w:tc>
      </w:tr>
      <w:tr w14:paraId="69F63047">
        <w:tblPrEx>
          <w:tblCellMar>
            <w:top w:w="0" w:type="dxa"/>
            <w:left w:w="108" w:type="dxa"/>
            <w:bottom w:w="0" w:type="dxa"/>
            <w:right w:w="108" w:type="dxa"/>
          </w:tblCellMar>
        </w:tblPrEx>
        <w:trPr>
          <w:trHeight w:val="700"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618F269F">
            <w:pPr>
              <w:widowControl/>
              <w:jc w:val="center"/>
              <w:rPr>
                <w:rFonts w:hint="eastAsia" w:ascii="宋体" w:hAnsi="宋体" w:cs="宋体"/>
                <w:b w:val="0"/>
                <w:bCs w:val="0"/>
                <w:color w:val="000000" w:themeColor="text1"/>
                <w:sz w:val="24"/>
                <w14:textFill>
                  <w14:solidFill>
                    <w14:schemeClr w14:val="tx1"/>
                  </w14:solidFill>
                </w14:textFill>
              </w:rPr>
            </w:pPr>
            <w:r>
              <w:rPr>
                <w:rFonts w:hint="eastAsia" w:ascii="宋体" w:hAnsi="宋体" w:cs="宋体"/>
                <w:b w:val="0"/>
                <w:bCs w:val="0"/>
                <w:color w:val="000000" w:themeColor="text1"/>
                <w:sz w:val="24"/>
                <w14:textFill>
                  <w14:solidFill>
                    <w14:schemeClr w14:val="tx1"/>
                  </w14:solidFill>
                </w14:textFill>
              </w:rPr>
              <w:t>报价得分</w:t>
            </w:r>
          </w:p>
          <w:p w14:paraId="7CE60A92">
            <w:pPr>
              <w:widowControl/>
              <w:jc w:val="center"/>
              <w:rPr>
                <w:rFonts w:hint="eastAsia" w:ascii="宋体" w:hAnsi="宋体" w:cs="宋体"/>
                <w:b w:val="0"/>
                <w:bCs w:val="0"/>
                <w:color w:val="000000" w:themeColor="text1"/>
                <w:sz w:val="24"/>
                <w14:textFill>
                  <w14:solidFill>
                    <w14:schemeClr w14:val="tx1"/>
                  </w14:solidFill>
                </w14:textFill>
              </w:rPr>
            </w:pPr>
            <w:r>
              <w:rPr>
                <w:rFonts w:hint="eastAsia" w:ascii="宋体" w:hAnsi="宋体" w:cs="宋体"/>
                <w:b w:val="0"/>
                <w:bCs w:val="0"/>
                <w:color w:val="000000" w:themeColor="text1"/>
                <w:sz w:val="24"/>
                <w14:textFill>
                  <w14:solidFill>
                    <w14:schemeClr w14:val="tx1"/>
                  </w14:solidFill>
                </w14:textFill>
              </w:rPr>
              <w:t>（20分）</w:t>
            </w:r>
          </w:p>
        </w:tc>
        <w:tc>
          <w:tcPr>
            <w:tcW w:w="744" w:type="dxa"/>
            <w:tcBorders>
              <w:top w:val="single" w:color="auto" w:sz="4" w:space="0"/>
              <w:left w:val="single" w:color="auto" w:sz="4" w:space="0"/>
              <w:bottom w:val="single" w:color="auto" w:sz="4" w:space="0"/>
              <w:right w:val="single" w:color="auto" w:sz="4" w:space="0"/>
            </w:tcBorders>
            <w:vAlign w:val="center"/>
          </w:tcPr>
          <w:p w14:paraId="52F74A32">
            <w:pPr>
              <w:widowControl/>
              <w:jc w:val="center"/>
              <w:rPr>
                <w:rFonts w:hint="eastAsia" w:ascii="宋体" w:hAnsi="宋体" w:cs="宋体"/>
                <w:b w:val="0"/>
                <w:bCs w:val="0"/>
                <w:color w:val="000000" w:themeColor="text1"/>
                <w:sz w:val="24"/>
                <w14:textFill>
                  <w14:solidFill>
                    <w14:schemeClr w14:val="tx1"/>
                  </w14:solidFill>
                </w14:textFill>
              </w:rPr>
            </w:pPr>
            <w:r>
              <w:rPr>
                <w:rFonts w:hint="eastAsia" w:ascii="宋体" w:hAnsi="宋体" w:cs="宋体"/>
                <w:b w:val="0"/>
                <w:bCs w:val="0"/>
                <w:color w:val="000000" w:themeColor="text1"/>
                <w:sz w:val="24"/>
                <w14:textFill>
                  <w14:solidFill>
                    <w14:schemeClr w14:val="tx1"/>
                  </w14:solidFill>
                </w14:textFill>
              </w:rPr>
              <w:t>20分</w:t>
            </w:r>
          </w:p>
        </w:tc>
        <w:tc>
          <w:tcPr>
            <w:tcW w:w="7165" w:type="dxa"/>
            <w:gridSpan w:val="2"/>
            <w:tcBorders>
              <w:top w:val="single" w:color="auto" w:sz="4" w:space="0"/>
              <w:left w:val="single" w:color="auto" w:sz="4" w:space="0"/>
              <w:bottom w:val="single" w:color="auto" w:sz="4" w:space="0"/>
              <w:right w:val="single" w:color="auto" w:sz="4" w:space="0"/>
            </w:tcBorders>
            <w:vAlign w:val="center"/>
          </w:tcPr>
          <w:p w14:paraId="123BEA13">
            <w:pPr>
              <w:ind w:firstLine="480" w:firstLineChars="200"/>
              <w:rPr>
                <w:rFonts w:hint="eastAsia"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满足磋商文件要求且最后报价最低的供应商的价格为磋商基准价，其价格分为满分。其他供应商的价格分统一按照下列公式计算：</w:t>
            </w:r>
          </w:p>
          <w:p w14:paraId="4F439120">
            <w:pPr>
              <w:ind w:firstLine="480" w:firstLineChars="200"/>
              <w:rPr>
                <w:rFonts w:hint="eastAsia"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磋商报价得分=（磋商基准价/最后磋商报价）×价格权值×100</w:t>
            </w:r>
          </w:p>
          <w:p w14:paraId="1614D26A">
            <w:pPr>
              <w:tabs>
                <w:tab w:val="left" w:pos="5130"/>
              </w:tabs>
              <w:adjustRightInd w:val="0"/>
              <w:snapToGrid w:val="0"/>
              <w:spacing w:line="360" w:lineRule="auto"/>
              <w:rPr>
                <w:rFonts w:hint="eastAsia"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备注：价格分计算保留小数点后</w:t>
            </w:r>
            <w:r>
              <w:rPr>
                <w:rFonts w:hint="eastAsia" w:ascii="宋体" w:hAnsi="宋体" w:cs="宋体"/>
                <w:bCs/>
                <w:color w:val="000000" w:themeColor="text1"/>
                <w:sz w:val="24"/>
                <w:szCs w:val="20"/>
                <w:lang w:eastAsia="zh-CN"/>
                <w14:textFill>
                  <w14:solidFill>
                    <w14:schemeClr w14:val="tx1"/>
                  </w14:solidFill>
                </w14:textFill>
              </w:rPr>
              <w:t>两位</w:t>
            </w:r>
            <w:r>
              <w:rPr>
                <w:rFonts w:hint="eastAsia" w:ascii="宋体" w:hAnsi="宋体" w:cs="宋体"/>
                <w:bCs/>
                <w:color w:val="000000" w:themeColor="text1"/>
                <w:sz w:val="24"/>
                <w:szCs w:val="20"/>
                <w14:textFill>
                  <w14:solidFill>
                    <w14:schemeClr w14:val="tx1"/>
                  </w14:solidFill>
                </w14:textFill>
              </w:rPr>
              <w:t>。</w:t>
            </w:r>
          </w:p>
          <w:p w14:paraId="3B578275">
            <w:pPr>
              <w:pStyle w:val="24"/>
              <w:ind w:right="-21" w:firstLine="0" w:firstLineChars="0"/>
              <w:rPr>
                <w:rFonts w:hint="eastAsia"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根据财政部、工信部关于印发《政府采购促进中小企业发展管理办法》的通知（财库〔2020〕46号 ）文件规定：</w:t>
            </w:r>
          </w:p>
          <w:p w14:paraId="3901C161">
            <w:pPr>
              <w:pStyle w:val="24"/>
              <w:ind w:right="-21" w:firstLine="0" w:firstLineChars="0"/>
              <w:rPr>
                <w:rFonts w:hint="eastAsia"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（1）对小微企业报价给予20%扣除，请按照《政府采购促进中小企业发展管理办法》要求提供中小企业声明函。</w:t>
            </w:r>
          </w:p>
          <w:p w14:paraId="408017B7">
            <w:pPr>
              <w:pStyle w:val="24"/>
              <w:ind w:right="-21" w:firstLine="0" w:firstLineChars="0"/>
              <w:rPr>
                <w:rFonts w:hint="eastAsia"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（2）关于监狱企业：视同小微企业。须提供由省级以上监狱管理局、戒毒管理局（含新疆生产建设兵团）出具的属于监狱企业的证明文件，否则不考虑价格扣除。</w:t>
            </w:r>
          </w:p>
          <w:p w14:paraId="482613B7">
            <w:pPr>
              <w:pStyle w:val="24"/>
              <w:ind w:right="-21" w:firstLine="0" w:firstLineChars="0"/>
              <w:rPr>
                <w:rFonts w:hint="eastAsia"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（3）关于残疾人福利性单位：视同小微企业。须提供完整的“残疾人福利性单位声明函”，否则在价格评审时不予考虑价格扣除。残疾人福利性单位属于小型、微型企业的，不重复享受政策。</w:t>
            </w:r>
          </w:p>
          <w:p w14:paraId="357A3C75">
            <w:pPr>
              <w:widowControl/>
              <w:snapToGrid w:val="0"/>
              <w:spacing w:line="276" w:lineRule="auto"/>
              <w:jc w:val="left"/>
              <w:rPr>
                <w:rFonts w:hint="eastAsia"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（4）没有提供有效证明材料的供应商将被视为不接受投标总价的扣除，用原投标总价参与评审。</w:t>
            </w:r>
          </w:p>
        </w:tc>
      </w:tr>
      <w:tr w14:paraId="31E8FC0E">
        <w:tblPrEx>
          <w:tblCellMar>
            <w:top w:w="0" w:type="dxa"/>
            <w:left w:w="108" w:type="dxa"/>
            <w:bottom w:w="0" w:type="dxa"/>
            <w:right w:w="108" w:type="dxa"/>
          </w:tblCellMar>
        </w:tblPrEx>
        <w:trPr>
          <w:trHeight w:val="2576" w:hRule="atLeast"/>
          <w:jc w:val="center"/>
        </w:trPr>
        <w:tc>
          <w:tcPr>
            <w:tcW w:w="2113" w:type="dxa"/>
            <w:tcBorders>
              <w:top w:val="single" w:color="auto" w:sz="4" w:space="0"/>
              <w:left w:val="single" w:color="auto" w:sz="4" w:space="0"/>
              <w:right w:val="single" w:color="auto" w:sz="4" w:space="0"/>
            </w:tcBorders>
            <w:vAlign w:val="center"/>
          </w:tcPr>
          <w:p w14:paraId="2726CE05">
            <w:pPr>
              <w:widowControl/>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技术方案</w:t>
            </w:r>
          </w:p>
          <w:p w14:paraId="75739825">
            <w:pPr>
              <w:widowControl/>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50分</w:t>
            </w:r>
            <w:r>
              <w:rPr>
                <w:rFonts w:hint="eastAsia" w:ascii="宋体" w:hAnsi="宋体" w:cs="宋体"/>
                <w:color w:val="000000" w:themeColor="text1"/>
                <w:sz w:val="24"/>
                <w:lang w:eastAsia="zh-CN"/>
                <w14:textFill>
                  <w14:solidFill>
                    <w14:schemeClr w14:val="tx1"/>
                  </w14:solidFill>
                </w14:textFill>
              </w:rPr>
              <w:t>）</w:t>
            </w:r>
          </w:p>
          <w:p w14:paraId="6A3A3E13">
            <w:pPr>
              <w:jc w:val="center"/>
              <w:rPr>
                <w:rFonts w:hint="eastAsia" w:ascii="宋体" w:hAnsi="宋体" w:cs="宋体"/>
                <w:color w:val="000000" w:themeColor="text1"/>
                <w:sz w:val="24"/>
                <w14:textFill>
                  <w14:solidFill>
                    <w14:schemeClr w14:val="tx1"/>
                  </w14:solidFill>
                </w14:textFill>
              </w:rPr>
            </w:pPr>
          </w:p>
        </w:tc>
        <w:tc>
          <w:tcPr>
            <w:tcW w:w="744" w:type="dxa"/>
            <w:tcBorders>
              <w:top w:val="single" w:color="auto" w:sz="4" w:space="0"/>
              <w:left w:val="single" w:color="auto" w:sz="4" w:space="0"/>
              <w:bottom w:val="single" w:color="auto" w:sz="4" w:space="0"/>
              <w:right w:val="single" w:color="auto" w:sz="4" w:space="0"/>
            </w:tcBorders>
            <w:vAlign w:val="center"/>
          </w:tcPr>
          <w:p w14:paraId="579A51C5">
            <w:pPr>
              <w:widowControl/>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50分</w:t>
            </w:r>
          </w:p>
        </w:tc>
        <w:tc>
          <w:tcPr>
            <w:tcW w:w="7165" w:type="dxa"/>
            <w:gridSpan w:val="2"/>
            <w:tcBorders>
              <w:top w:val="single" w:color="auto" w:sz="4" w:space="0"/>
              <w:left w:val="single" w:color="auto" w:sz="4" w:space="0"/>
              <w:right w:val="single" w:color="auto" w:sz="4" w:space="0"/>
            </w:tcBorders>
            <w:vAlign w:val="center"/>
          </w:tcPr>
          <w:p w14:paraId="4E6D4AFD">
            <w:pPr>
              <w:spacing w:line="360" w:lineRule="auto"/>
              <w:rPr>
                <w:rFonts w:hint="eastAsia"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lang w:eastAsia="zh-CN"/>
                <w14:textFill>
                  <w14:solidFill>
                    <w14:schemeClr w14:val="tx1"/>
                  </w14:solidFill>
                </w14:textFill>
              </w:rPr>
              <w:t>1.</w:t>
            </w:r>
            <w:r>
              <w:rPr>
                <w:rFonts w:hint="eastAsia" w:ascii="宋体" w:hAnsi="宋体" w:cs="宋体"/>
                <w:bCs/>
                <w:color w:val="000000" w:themeColor="text1"/>
                <w:sz w:val="24"/>
                <w:szCs w:val="20"/>
                <w14:textFill>
                  <w14:solidFill>
                    <w14:schemeClr w14:val="tx1"/>
                  </w14:solidFill>
                </w14:textFill>
              </w:rPr>
              <w:t>服务内容</w:t>
            </w:r>
            <w:r>
              <w:rPr>
                <w:rFonts w:hint="eastAsia" w:ascii="宋体" w:hAnsi="宋体" w:cs="宋体"/>
                <w:color w:val="000000" w:themeColor="text1"/>
                <w:sz w:val="24"/>
                <w14:textFill>
                  <w14:solidFill>
                    <w14:schemeClr w14:val="tx1"/>
                  </w14:solidFill>
                </w14:textFill>
              </w:rPr>
              <w:t>完全满足招标文件技术要求的得40分，加*项指标1 项不满足扣10分，其他技术指标1项不满足扣5分</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40分扣完为止。</w:t>
            </w:r>
          </w:p>
          <w:p w14:paraId="3DD67CC7">
            <w:pPr>
              <w:spacing w:line="360" w:lineRule="auto"/>
              <w:rPr>
                <w:rFonts w:hint="eastAsia"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供应商制定</w:t>
            </w:r>
            <w:r>
              <w:rPr>
                <w:rFonts w:hint="eastAsia" w:ascii="宋体" w:hAnsi="宋体" w:cs="宋体"/>
                <w:color w:val="000000" w:themeColor="text1"/>
                <w:sz w:val="24"/>
                <w:lang w:eastAsia="zh-CN"/>
                <w14:textFill>
                  <w14:solidFill>
                    <w14:schemeClr w14:val="tx1"/>
                  </w14:solidFill>
                </w14:textFill>
              </w:rPr>
              <w:t>的</w:t>
            </w:r>
            <w:r>
              <w:rPr>
                <w:rFonts w:hint="eastAsia" w:ascii="宋体" w:hAnsi="宋体" w:cs="宋体"/>
                <w:color w:val="000000" w:themeColor="text1"/>
                <w:sz w:val="24"/>
                <w14:textFill>
                  <w14:solidFill>
                    <w14:schemeClr w14:val="tx1"/>
                  </w14:solidFill>
                </w14:textFill>
              </w:rPr>
              <w:t>维保服务方案（包括维护服务流程、服务标准、服务管理、服务措施、安全保障措施等方面）的得10分，缺一项扣2分，扣完为止。</w:t>
            </w:r>
          </w:p>
        </w:tc>
      </w:tr>
      <w:tr w14:paraId="188C69B8">
        <w:tblPrEx>
          <w:tblCellMar>
            <w:top w:w="0" w:type="dxa"/>
            <w:left w:w="108" w:type="dxa"/>
            <w:bottom w:w="0" w:type="dxa"/>
            <w:right w:w="108" w:type="dxa"/>
          </w:tblCellMar>
        </w:tblPrEx>
        <w:trPr>
          <w:trHeight w:val="1430" w:hRule="atLeast"/>
          <w:jc w:val="center"/>
        </w:trPr>
        <w:tc>
          <w:tcPr>
            <w:tcW w:w="2113" w:type="dxa"/>
            <w:tcBorders>
              <w:top w:val="single" w:color="auto" w:sz="4" w:space="0"/>
              <w:left w:val="single" w:color="auto" w:sz="4" w:space="0"/>
              <w:right w:val="single" w:color="auto" w:sz="4" w:space="0"/>
            </w:tcBorders>
            <w:vAlign w:val="center"/>
          </w:tcPr>
          <w:p w14:paraId="7E7028E9">
            <w:pPr>
              <w:jc w:val="center"/>
              <w:rPr>
                <w:rFonts w:hint="eastAsia" w:ascii="宋体" w:hAnsi="宋体" w:cs="宋体"/>
                <w:color w:val="000000" w:themeColor="text1"/>
                <w:sz w:val="24"/>
                <w:lang w:val="en-US" w:eastAsia="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综合</w:t>
            </w:r>
            <w:r>
              <w:rPr>
                <w:rFonts w:hint="eastAsia" w:ascii="宋体" w:hAnsi="宋体" w:cs="宋体"/>
                <w:color w:val="000000" w:themeColor="text1"/>
                <w:sz w:val="24"/>
                <w:lang w:val="en-US" w:eastAsia="zh-CN"/>
                <w14:textFill>
                  <w14:solidFill>
                    <w14:schemeClr w14:val="tx1"/>
                  </w14:solidFill>
                </w14:textFill>
              </w:rPr>
              <w:t>部分</w:t>
            </w:r>
          </w:p>
          <w:p w14:paraId="6A7C344B">
            <w:pPr>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（30分）</w:t>
            </w:r>
          </w:p>
          <w:p w14:paraId="583AB9E3">
            <w:pPr>
              <w:jc w:val="center"/>
              <w:rPr>
                <w:rFonts w:hint="eastAsia" w:ascii="宋体" w:hAnsi="宋体" w:cs="宋体"/>
                <w:color w:val="000000" w:themeColor="text1"/>
                <w:sz w:val="24"/>
                <w14:textFill>
                  <w14:solidFill>
                    <w14:schemeClr w14:val="tx1"/>
                  </w14:solidFill>
                </w14:textFill>
              </w:rPr>
            </w:pPr>
          </w:p>
        </w:tc>
        <w:tc>
          <w:tcPr>
            <w:tcW w:w="744" w:type="dxa"/>
            <w:tcBorders>
              <w:top w:val="single" w:color="auto" w:sz="4" w:space="0"/>
              <w:left w:val="single" w:color="auto" w:sz="4" w:space="0"/>
              <w:right w:val="single" w:color="auto" w:sz="4" w:space="0"/>
            </w:tcBorders>
            <w:vAlign w:val="center"/>
          </w:tcPr>
          <w:p w14:paraId="222BA78D">
            <w:pPr>
              <w:widowControl/>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30分</w:t>
            </w:r>
          </w:p>
        </w:tc>
        <w:tc>
          <w:tcPr>
            <w:tcW w:w="7165" w:type="dxa"/>
            <w:gridSpan w:val="2"/>
            <w:tcBorders>
              <w:top w:val="single" w:color="auto" w:sz="4" w:space="0"/>
              <w:left w:val="single" w:color="auto" w:sz="4" w:space="0"/>
              <w:bottom w:val="single" w:color="auto" w:sz="4" w:space="0"/>
              <w:right w:val="single" w:color="auto" w:sz="4" w:space="0"/>
            </w:tcBorders>
            <w:vAlign w:val="center"/>
          </w:tcPr>
          <w:p w14:paraId="6416E2DF">
            <w:pPr>
              <w:spacing w:line="360" w:lineRule="auto"/>
              <w:rPr>
                <w:rFonts w:hint="eastAsia"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lang w:eastAsia="zh-CN"/>
                <w14:textFill>
                  <w14:solidFill>
                    <w14:schemeClr w14:val="tx1"/>
                  </w14:solidFill>
                </w14:textFill>
              </w:rPr>
              <w:t>1.</w:t>
            </w:r>
            <w:r>
              <w:rPr>
                <w:rFonts w:hint="eastAsia" w:ascii="宋体" w:hAnsi="宋体" w:cs="宋体"/>
                <w:bCs/>
                <w:color w:val="000000" w:themeColor="text1"/>
                <w:sz w:val="24"/>
                <w:szCs w:val="20"/>
                <w14:textFill>
                  <w14:solidFill>
                    <w14:schemeClr w14:val="tx1"/>
                  </w14:solidFill>
                </w14:textFill>
              </w:rPr>
              <w:t>供应商</w:t>
            </w:r>
            <w:r>
              <w:rPr>
                <w:rFonts w:hint="eastAsia" w:ascii="宋体" w:hAnsi="宋体" w:cs="宋体"/>
                <w:bCs/>
                <w:color w:val="000000" w:themeColor="text1"/>
                <w:sz w:val="24"/>
                <w:szCs w:val="20"/>
                <w:lang w:val="en-US" w:eastAsia="zh-CN"/>
                <w14:textFill>
                  <w14:solidFill>
                    <w14:schemeClr w14:val="tx1"/>
                  </w14:solidFill>
                </w14:textFill>
              </w:rPr>
              <w:t>提供</w:t>
            </w:r>
            <w:r>
              <w:rPr>
                <w:rFonts w:hint="eastAsia" w:ascii="宋体" w:hAnsi="宋体" w:cs="宋体"/>
                <w:bCs/>
                <w:color w:val="000000" w:themeColor="text1"/>
                <w:sz w:val="24"/>
                <w:szCs w:val="20"/>
                <w14:textFill>
                  <w14:solidFill>
                    <w14:schemeClr w14:val="tx1"/>
                  </w14:solidFill>
                </w14:textFill>
              </w:rPr>
              <w:t>保修期内服务承诺的得7分，不提供不得分。</w:t>
            </w:r>
          </w:p>
          <w:p w14:paraId="242E7125">
            <w:pPr>
              <w:spacing w:line="360" w:lineRule="auto"/>
              <w:rPr>
                <w:rFonts w:hint="eastAsia"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lang w:eastAsia="zh-CN"/>
                <w14:textFill>
                  <w14:solidFill>
                    <w14:schemeClr w14:val="tx1"/>
                  </w14:solidFill>
                </w14:textFill>
              </w:rPr>
              <w:t>2.</w:t>
            </w:r>
            <w:r>
              <w:rPr>
                <w:rFonts w:hint="eastAsia" w:ascii="宋体" w:hAnsi="宋体" w:cs="宋体"/>
                <w:bCs/>
                <w:color w:val="000000" w:themeColor="text1"/>
                <w:sz w:val="24"/>
                <w:szCs w:val="20"/>
                <w14:textFill>
                  <w14:solidFill>
                    <w14:schemeClr w14:val="tx1"/>
                  </w14:solidFill>
                </w14:textFill>
              </w:rPr>
              <w:t>供应商提供该项目重难点、关键技术问题的认识及其对策措施得8分，不提供不得分。</w:t>
            </w:r>
          </w:p>
          <w:p w14:paraId="30CE0B81">
            <w:pPr>
              <w:spacing w:line="360" w:lineRule="auto"/>
              <w:rPr>
                <w:rFonts w:hint="eastAsia"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lang w:eastAsia="zh-CN"/>
                <w14:textFill>
                  <w14:solidFill>
                    <w14:schemeClr w14:val="tx1"/>
                  </w14:solidFill>
                </w14:textFill>
              </w:rPr>
              <w:t>3.</w:t>
            </w:r>
            <w:r>
              <w:rPr>
                <w:rFonts w:hint="eastAsia" w:ascii="宋体" w:hAnsi="宋体" w:cs="宋体"/>
                <w:bCs/>
                <w:color w:val="000000" w:themeColor="text1"/>
                <w:sz w:val="24"/>
                <w:szCs w:val="20"/>
                <w14:textFill>
                  <w14:solidFill>
                    <w14:schemeClr w14:val="tx1"/>
                  </w14:solidFill>
                </w14:textFill>
              </w:rPr>
              <w:t>供应商针对本项目提供有服务质量保证措施的得7 分，不提供不得分。</w:t>
            </w:r>
          </w:p>
          <w:p w14:paraId="389EA7EE">
            <w:pPr>
              <w:spacing w:line="360" w:lineRule="auto"/>
              <w:rPr>
                <w:rFonts w:hint="eastAsia"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szCs w:val="20"/>
                <w:lang w:eastAsia="zh-CN"/>
                <w14:textFill>
                  <w14:solidFill>
                    <w14:schemeClr w14:val="tx1"/>
                  </w14:solidFill>
                </w14:textFill>
              </w:rPr>
              <w:t>4.</w:t>
            </w:r>
            <w:r>
              <w:rPr>
                <w:rFonts w:hint="eastAsia" w:ascii="宋体" w:hAnsi="宋体" w:cs="宋体"/>
                <w:bCs/>
                <w:color w:val="000000" w:themeColor="text1"/>
                <w:sz w:val="24"/>
                <w:szCs w:val="20"/>
                <w14:textFill>
                  <w14:solidFill>
                    <w14:schemeClr w14:val="tx1"/>
                  </w14:solidFill>
                </w14:textFill>
              </w:rPr>
              <w:t>供应商对人员、服务质量等方面做出承诺</w:t>
            </w:r>
            <w:r>
              <w:rPr>
                <w:rFonts w:hint="eastAsia" w:ascii="宋体" w:hAnsi="宋体" w:cs="宋体"/>
                <w:bCs/>
                <w:color w:val="000000" w:themeColor="text1"/>
                <w:sz w:val="24"/>
                <w:szCs w:val="20"/>
                <w:lang w:val="en-US" w:eastAsia="zh-CN"/>
                <w14:textFill>
                  <w14:solidFill>
                    <w14:schemeClr w14:val="tx1"/>
                  </w14:solidFill>
                </w14:textFill>
              </w:rPr>
              <w:t>的</w:t>
            </w:r>
            <w:r>
              <w:rPr>
                <w:rFonts w:hint="eastAsia" w:ascii="宋体" w:hAnsi="宋体" w:cs="宋体"/>
                <w:bCs/>
                <w:color w:val="000000" w:themeColor="text1"/>
                <w:sz w:val="24"/>
                <w:szCs w:val="20"/>
                <w14:textFill>
                  <w14:solidFill>
                    <w14:schemeClr w14:val="tx1"/>
                  </w14:solidFill>
                </w14:textFill>
              </w:rPr>
              <w:t>得8分，没有不得分。</w:t>
            </w:r>
          </w:p>
        </w:tc>
      </w:tr>
    </w:tbl>
    <w:p w14:paraId="68F2D5AA">
      <w:pPr>
        <w:pStyle w:val="25"/>
        <w:ind w:firstLine="480"/>
        <w:rPr>
          <w:rFonts w:hint="eastAsia" w:ascii="宋体" w:hAnsi="宋体" w:eastAsia="宋体" w:cs="宋体"/>
          <w:color w:val="000000" w:themeColor="text1"/>
          <w:sz w:val="24"/>
          <w14:textFill>
            <w14:solidFill>
              <w14:schemeClr w14:val="tx1"/>
            </w14:solidFill>
          </w14:textFill>
        </w:rPr>
      </w:pPr>
    </w:p>
    <w:p w14:paraId="471561CA">
      <w:pPr>
        <w:spacing w:line="560" w:lineRule="exact"/>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  最终得分为磋商小组所有成员计分的算术平均值，计算保留小数点两位，小数点后第三位四舍五入。</w:t>
      </w:r>
    </w:p>
    <w:p w14:paraId="28E2A667">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22.3磋商小组根据综合评分情况，按照评审得分由高到低顺序推荐成交候选供应商，并编写评审报告。综合得分相同的供应商，报价较低者优先；报价也相同的，由采购人自行确定。</w:t>
      </w:r>
    </w:p>
    <w:p w14:paraId="7D78D5DA">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563910D7">
      <w:pPr>
        <w:spacing w:line="560" w:lineRule="exact"/>
        <w:ind w:firstLine="480"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22.5若供应商的报价高于项目预算，磋商小组有权根据采购人意见及其实际情况，拒绝该报价。</w:t>
      </w:r>
    </w:p>
    <w:p w14:paraId="3319DC21">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2F744AE">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22.7在竞争性磋商期间，供应商不得向竞争性磋商小组成员询问</w:t>
      </w:r>
      <w:r>
        <w:rPr>
          <w:rFonts w:hint="eastAsia" w:ascii="宋体" w:hAnsi="宋体" w:cs="宋体"/>
          <w:color w:val="000000" w:themeColor="text1"/>
          <w:sz w:val="24"/>
          <w:lang w:eastAsia="zh-CN"/>
          <w14:textFill>
            <w14:solidFill>
              <w14:schemeClr w14:val="tx1"/>
            </w14:solidFill>
          </w14:textFill>
        </w:rPr>
        <w:t>其他</w:t>
      </w:r>
      <w:r>
        <w:rPr>
          <w:rFonts w:hint="eastAsia" w:ascii="宋体" w:hAnsi="宋体" w:cs="宋体"/>
          <w:color w:val="000000" w:themeColor="text1"/>
          <w:sz w:val="24"/>
          <w14:textFill>
            <w14:solidFill>
              <w14:schemeClr w14:val="tx1"/>
            </w14:solidFill>
          </w14:textFill>
        </w:rPr>
        <w:t>供应商竞争性磋商情况，不得进行旨在影响成交结果的活动。</w:t>
      </w:r>
    </w:p>
    <w:p w14:paraId="6DC0BF79">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22.8在竞争性磋商期间，采购人将有专门人员与供应商进行联络。</w:t>
      </w:r>
    </w:p>
    <w:p w14:paraId="112CA4DB">
      <w:pPr>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23.竞争性磋商终止</w:t>
      </w:r>
    </w:p>
    <w:p w14:paraId="22D7D292">
      <w:pPr>
        <w:spacing w:line="560" w:lineRule="exact"/>
        <w:ind w:firstLine="480"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23.1出现下列情形之一时，采购人有权宣布竞争性磋商终止，并将理由通知所有供应商：</w:t>
      </w:r>
    </w:p>
    <w:p w14:paraId="6FBEBECA">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（1）因情况变化，不再符合竞争性磋商适用情形的；</w:t>
      </w:r>
    </w:p>
    <w:p w14:paraId="079CCA68">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（2）出现影响采购公正的违法、违规行为的；</w:t>
      </w:r>
    </w:p>
    <w:p w14:paraId="0F1DA58C">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（3）在采购过程中符合磋商文件要求的供应商不足3家的；</w:t>
      </w:r>
    </w:p>
    <w:p w14:paraId="168C7E74">
      <w:pPr>
        <w:spacing w:line="560" w:lineRule="exact"/>
        <w:ind w:firstLine="480"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（4）在采购活动中因重大变故，采购任务取消的；</w:t>
      </w:r>
    </w:p>
    <w:p w14:paraId="3F766F19">
      <w:pPr>
        <w:spacing w:line="720" w:lineRule="auto"/>
        <w:jc w:val="center"/>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七、成交通知</w:t>
      </w:r>
    </w:p>
    <w:p w14:paraId="51B7E671">
      <w:pPr>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24.成交通知</w:t>
      </w:r>
    </w:p>
    <w:p w14:paraId="3F02D428">
      <w:pPr>
        <w:pStyle w:val="34"/>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24.1采购人应当自收到评审报告之日起5个工作日内在评审报告推荐的中标或者成交候选人中按顺序确定中标或者成交供应商。</w:t>
      </w:r>
    </w:p>
    <w:p w14:paraId="3B75CA10">
      <w:pPr>
        <w:tabs>
          <w:tab w:val="left" w:pos="1800"/>
        </w:tabs>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24.2在发出成交公告后请采购人、中标人登录周口市公共资源交易中心网（http://jyzx.zhoukou.gov.cn）自行下载</w:t>
      </w:r>
      <w:r>
        <w:rPr>
          <w:rFonts w:hint="eastAsia" w:cs="宋体"/>
          <w:color w:val="000000" w:themeColor="text1"/>
          <w:sz w:val="24"/>
          <w14:textFill>
            <w14:solidFill>
              <w14:schemeClr w14:val="tx1"/>
            </w14:solidFill>
          </w14:textFill>
        </w:rPr>
        <w:t>成交</w:t>
      </w:r>
      <w:r>
        <w:rPr>
          <w:rFonts w:hint="eastAsia" w:ascii="宋体" w:hAnsi="宋体" w:cs="宋体"/>
          <w:color w:val="000000" w:themeColor="text1"/>
          <w:sz w:val="24"/>
          <w14:textFill>
            <w14:solidFill>
              <w14:schemeClr w14:val="tx1"/>
            </w14:solidFill>
          </w14:textFill>
        </w:rPr>
        <w:t>通知书。</w:t>
      </w:r>
    </w:p>
    <w:p w14:paraId="530FD557">
      <w:pPr>
        <w:tabs>
          <w:tab w:val="left" w:pos="1800"/>
        </w:tabs>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24.3成交通知书对采购人和成交供应商具有同等法律效力。成交通知书发出后，采购人改变成交结果，或者成交供应商放弃成交，应当承担相应的法律责任。</w:t>
      </w:r>
    </w:p>
    <w:p w14:paraId="012C3C3E">
      <w:pPr>
        <w:spacing w:line="72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八、合同授予</w:t>
      </w:r>
    </w:p>
    <w:p w14:paraId="1917C2E4">
      <w:pPr>
        <w:tabs>
          <w:tab w:val="left" w:pos="1620"/>
        </w:tabs>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25.签订合同及合同的执行</w:t>
      </w:r>
    </w:p>
    <w:p w14:paraId="30C33296">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25.1采购人、成交供应商按照竞争性磋商文件确定的合同文本签订政府采购合同。</w:t>
      </w:r>
    </w:p>
    <w:p w14:paraId="6954C45B">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25.2采购人不得向成交供应商提出超过竞争性磋商文件以外的任何要求作为签订合同的条件，不得与成交供应商订立背离竞争性磋商文件确定的合同文本协议。</w:t>
      </w:r>
    </w:p>
    <w:p w14:paraId="699978C9">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05B672E2">
      <w:pPr>
        <w:spacing w:line="720" w:lineRule="auto"/>
        <w:jc w:val="center"/>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九、质疑处理</w:t>
      </w:r>
    </w:p>
    <w:p w14:paraId="060C1D24">
      <w:pPr>
        <w:pStyle w:val="3"/>
        <w:spacing w:line="560" w:lineRule="exact"/>
        <w:ind w:firstLine="482" w:firstLineChars="200"/>
        <w:jc w:val="both"/>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26.质疑程序及处理</w:t>
      </w:r>
    </w:p>
    <w:p w14:paraId="3DE0E519">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26.1</w:t>
      </w:r>
      <w:r>
        <w:rPr>
          <w:rFonts w:hint="eastAsia" w:ascii="宋体" w:hAnsi="宋体" w:cs="宋体"/>
          <w:bCs/>
          <w:color w:val="000000" w:themeColor="text1"/>
          <w:sz w:val="24"/>
          <w14:textFill>
            <w14:solidFill>
              <w14:schemeClr w14:val="tx1"/>
            </w14:solidFill>
          </w14:textFill>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A557DF0">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26.2采购人在收到供应商的书面质疑后七个工作日内做出答复，并以书面形式通知质疑供应商和其他供应商，但答复内容不得涉及商业秘密。</w:t>
      </w:r>
    </w:p>
    <w:p w14:paraId="4BBE9D6F">
      <w:pPr>
        <w:spacing w:line="560" w:lineRule="exact"/>
        <w:ind w:firstLine="480" w:firstLineChars="200"/>
        <w:rPr>
          <w:rFonts w:hint="eastAsia" w:ascii="宋体" w:hAnsi="宋体" w:cs="宋体"/>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26.3</w:t>
      </w:r>
      <w:r>
        <w:rPr>
          <w:rFonts w:hint="eastAsia" w:ascii="宋体" w:hAnsi="宋体" w:cs="宋体"/>
          <w:bCs/>
          <w:color w:val="000000" w:themeColor="text1"/>
          <w:sz w:val="24"/>
          <w14:textFill>
            <w14:solidFill>
              <w14:schemeClr w14:val="tx1"/>
            </w14:solidFill>
          </w14:textFill>
        </w:rPr>
        <w:t>质疑供应商行使质疑权时，必须遵守“实事求是”和“谨慎性”原则，承担使用虚假材料或恶意方式质疑的法律责任，</w:t>
      </w:r>
      <w:r>
        <w:rPr>
          <w:rFonts w:hint="eastAsia" w:ascii="宋体" w:hAnsi="宋体" w:cs="宋体"/>
          <w:color w:val="000000" w:themeColor="text1"/>
          <w:sz w:val="24"/>
          <w14:textFill>
            <w14:solidFill>
              <w14:schemeClr w14:val="tx1"/>
            </w14:solidFill>
          </w14:textFill>
        </w:rPr>
        <w:t>采购人</w:t>
      </w:r>
      <w:r>
        <w:rPr>
          <w:rFonts w:hint="eastAsia" w:ascii="宋体" w:hAnsi="宋体" w:cs="宋体"/>
          <w:bCs/>
          <w:color w:val="000000" w:themeColor="text1"/>
          <w:sz w:val="24"/>
          <w14:textFill>
            <w14:solidFill>
              <w14:schemeClr w14:val="tx1"/>
            </w14:solidFill>
          </w14:textFill>
        </w:rPr>
        <w:t>将遵循“谁过错谁负担”的原则，由过错方提交相关的调查论证费用。</w:t>
      </w:r>
    </w:p>
    <w:p w14:paraId="2E415FDF">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56C09922">
      <w:pPr>
        <w:spacing w:line="560" w:lineRule="exact"/>
        <w:rPr>
          <w:rFonts w:hint="eastAsia" w:ascii="宋体" w:hAnsi="宋体" w:cs="宋体"/>
          <w:color w:val="000000" w:themeColor="text1"/>
          <w:sz w:val="24"/>
          <w14:textFill>
            <w14:solidFill>
              <w14:schemeClr w14:val="tx1"/>
            </w14:solidFill>
          </w14:textFill>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003D947C">
      <w:pPr>
        <w:jc w:val="center"/>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第三章 采购项目内容及要求</w:t>
      </w:r>
    </w:p>
    <w:p w14:paraId="743D042D">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Style w:val="66"/>
          <w:rFonts w:hint="eastAsia" w:ascii="宋体" w:hAnsi="宋体" w:cs="宋体"/>
          <w:color w:val="000000" w:themeColor="text1"/>
          <w:sz w:val="24"/>
          <w:lang w:val="en-US" w:eastAsia="zh-CN"/>
          <w14:textFill>
            <w14:solidFill>
              <w14:schemeClr w14:val="tx1"/>
            </w14:solidFill>
          </w14:textFill>
        </w:rPr>
      </w:pPr>
    </w:p>
    <w:p w14:paraId="5F1BD20E">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Style w:val="66"/>
          <w:rFonts w:hint="eastAsia" w:ascii="宋体" w:hAnsi="宋体" w:cs="宋体"/>
          <w:color w:val="000000" w:themeColor="text1"/>
          <w:sz w:val="24"/>
          <w:lang w:val="zh-CN"/>
          <w14:textFill>
            <w14:solidFill>
              <w14:schemeClr w14:val="tx1"/>
            </w14:solidFill>
          </w14:textFill>
        </w:rPr>
      </w:pPr>
      <w:r>
        <w:rPr>
          <w:rStyle w:val="66"/>
          <w:rFonts w:hint="eastAsia" w:ascii="宋体" w:hAnsi="宋体" w:cs="宋体"/>
          <w:color w:val="000000" w:themeColor="text1"/>
          <w:sz w:val="24"/>
          <w:lang w:val="en-US" w:eastAsia="zh-CN"/>
          <w14:textFill>
            <w14:solidFill>
              <w14:schemeClr w14:val="tx1"/>
            </w14:solidFill>
          </w14:textFill>
        </w:rPr>
        <w:t>一、</w:t>
      </w:r>
      <w:r>
        <w:rPr>
          <w:rStyle w:val="66"/>
          <w:rFonts w:hint="eastAsia" w:ascii="宋体" w:hAnsi="宋体" w:cs="宋体"/>
          <w:color w:val="000000" w:themeColor="text1"/>
          <w:sz w:val="24"/>
          <w:lang w:val="zh-CN"/>
          <w14:textFill>
            <w14:solidFill>
              <w14:schemeClr w14:val="tx1"/>
            </w14:solidFill>
          </w14:textFill>
        </w:rPr>
        <w:t>本项目采购内容：</w:t>
      </w:r>
    </w:p>
    <w:p w14:paraId="120041C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cs="宋体"/>
          <w:sz w:val="24"/>
          <w:szCs w:val="24"/>
          <w:lang w:val="en-US" w:eastAsia="zh-CN"/>
        </w:rPr>
        <w:t>.</w:t>
      </w:r>
      <w:r>
        <w:rPr>
          <w:rFonts w:hint="eastAsia" w:ascii="宋体" w:hAnsi="宋体" w:eastAsia="宋体" w:cs="宋体"/>
          <w:sz w:val="24"/>
          <w:szCs w:val="24"/>
        </w:rPr>
        <w:t>维保</w:t>
      </w:r>
      <w:r>
        <w:rPr>
          <w:rFonts w:hint="eastAsia" w:ascii="宋体" w:hAnsi="宋体" w:eastAsia="宋体" w:cs="宋体"/>
          <w:sz w:val="24"/>
          <w:szCs w:val="24"/>
          <w:lang w:val="en-US" w:eastAsia="zh-CN"/>
        </w:rPr>
        <w:t>设备</w:t>
      </w:r>
      <w:r>
        <w:rPr>
          <w:rFonts w:hint="eastAsia" w:ascii="宋体" w:hAnsi="宋体" w:eastAsia="宋体" w:cs="宋体"/>
          <w:sz w:val="24"/>
          <w:szCs w:val="24"/>
        </w:rPr>
        <w:t>的基本信息</w:t>
      </w:r>
    </w:p>
    <w:p w14:paraId="732384F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本次维保覆盖2套 50m³/h制氧机组及全</w:t>
      </w:r>
      <w:r>
        <w:rPr>
          <w:rFonts w:hint="eastAsia" w:ascii="宋体" w:hAnsi="宋体" w:eastAsia="宋体" w:cs="宋体"/>
          <w:sz w:val="24"/>
          <w:szCs w:val="24"/>
          <w:lang w:val="en-US" w:eastAsia="zh-CN"/>
        </w:rPr>
        <w:t>部</w:t>
      </w:r>
      <w:r>
        <w:rPr>
          <w:rFonts w:hint="eastAsia" w:ascii="宋体" w:hAnsi="宋体" w:eastAsia="宋体" w:cs="宋体"/>
          <w:sz w:val="24"/>
          <w:szCs w:val="24"/>
        </w:rPr>
        <w:t>套配套设备，具体设备清单如下：</w:t>
      </w:r>
    </w:p>
    <w:p w14:paraId="786CBD1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制氧机组2套</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单套产氧量 50m³/h</w:t>
      </w:r>
      <w:r>
        <w:rPr>
          <w:rFonts w:hint="eastAsia" w:ascii="宋体" w:hAnsi="宋体" w:eastAsia="宋体" w:cs="宋体"/>
          <w:sz w:val="24"/>
          <w:szCs w:val="24"/>
          <w:lang w:eastAsia="zh-CN"/>
        </w:rPr>
        <w:t>；</w:t>
      </w:r>
      <w:r>
        <w:rPr>
          <w:rFonts w:hint="eastAsia" w:ascii="宋体" w:hAnsi="宋体" w:eastAsia="宋体" w:cs="宋体"/>
          <w:sz w:val="24"/>
          <w:szCs w:val="24"/>
        </w:rPr>
        <w:t>75kW 螺杆机2台</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功率 75kW</w:t>
      </w:r>
      <w:r>
        <w:rPr>
          <w:rFonts w:hint="eastAsia" w:ascii="宋体" w:hAnsi="宋体" w:eastAsia="宋体" w:cs="宋体"/>
          <w:sz w:val="24"/>
          <w:szCs w:val="24"/>
          <w:lang w:val="en-US" w:eastAsia="zh-CN"/>
        </w:rPr>
        <w:t>/</w:t>
      </w:r>
      <w:r>
        <w:rPr>
          <w:rFonts w:hint="eastAsia" w:ascii="宋体" w:hAnsi="宋体" w:eastAsia="宋体" w:cs="宋体"/>
          <w:sz w:val="24"/>
          <w:szCs w:val="24"/>
        </w:rPr>
        <w:t>台</w:t>
      </w:r>
      <w:r>
        <w:rPr>
          <w:rFonts w:hint="eastAsia" w:ascii="宋体" w:hAnsi="宋体" w:eastAsia="宋体" w:cs="宋体"/>
          <w:sz w:val="24"/>
          <w:szCs w:val="24"/>
          <w:lang w:eastAsia="zh-CN"/>
        </w:rPr>
        <w:t>；</w:t>
      </w:r>
      <w:r>
        <w:rPr>
          <w:rFonts w:hint="eastAsia" w:ascii="宋体" w:hAnsi="宋体" w:eastAsia="宋体" w:cs="宋体"/>
          <w:sz w:val="24"/>
          <w:szCs w:val="24"/>
        </w:rPr>
        <w:t>冷干机2台与螺杆机、制氧机组匹配</w:t>
      </w:r>
      <w:r>
        <w:rPr>
          <w:rFonts w:hint="eastAsia" w:ascii="宋体" w:hAnsi="宋体" w:eastAsia="宋体" w:cs="宋体"/>
          <w:sz w:val="24"/>
          <w:szCs w:val="24"/>
          <w:lang w:eastAsia="zh-CN"/>
        </w:rPr>
        <w:t>；</w:t>
      </w:r>
      <w:r>
        <w:rPr>
          <w:rFonts w:hint="eastAsia" w:ascii="宋体" w:hAnsi="宋体" w:eastAsia="宋体" w:cs="宋体"/>
          <w:sz w:val="24"/>
          <w:szCs w:val="24"/>
        </w:rPr>
        <w:t>增压机2 台</w:t>
      </w:r>
      <w:r>
        <w:rPr>
          <w:rFonts w:hint="eastAsia" w:ascii="宋体" w:hAnsi="宋体" w:eastAsia="宋体" w:cs="宋体"/>
          <w:sz w:val="24"/>
          <w:szCs w:val="24"/>
          <w:lang w:eastAsia="zh-CN"/>
        </w:rPr>
        <w:t>；</w:t>
      </w:r>
      <w:r>
        <w:rPr>
          <w:rFonts w:hint="eastAsia" w:ascii="宋体" w:hAnsi="宋体" w:eastAsia="宋体" w:cs="宋体"/>
          <w:sz w:val="24"/>
          <w:szCs w:val="24"/>
        </w:rPr>
        <w:t>过滤器10 支含前置过滤、精密过滤等不同功能类型</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智能监控箱；空压机控制柜；制氧系统配电柜等。</w:t>
      </w:r>
    </w:p>
    <w:p w14:paraId="725F992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cs="宋体"/>
          <w:sz w:val="24"/>
          <w:szCs w:val="24"/>
          <w:lang w:val="en-US" w:eastAsia="zh-CN"/>
        </w:rPr>
        <w:t>.</w:t>
      </w:r>
      <w:r>
        <w:rPr>
          <w:rFonts w:hint="eastAsia" w:ascii="宋体" w:hAnsi="宋体" w:eastAsia="宋体" w:cs="宋体"/>
          <w:sz w:val="24"/>
          <w:szCs w:val="24"/>
        </w:rPr>
        <w:t>核心性能保障参数</w:t>
      </w:r>
    </w:p>
    <w:p w14:paraId="4E9E7E3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*2.1</w:t>
      </w:r>
      <w:r>
        <w:rPr>
          <w:rFonts w:hint="eastAsia" w:ascii="宋体" w:hAnsi="宋体" w:eastAsia="宋体" w:cs="宋体"/>
          <w:sz w:val="24"/>
          <w:szCs w:val="24"/>
        </w:rPr>
        <w:t>供氧指标：需确保制氧系统在原设计流量（单套 50m³/h）下稳定运行，机房氧气总管出口压力维持在0.35-0.45MPa，氧气纯度≥90%，且满足医疗用氧相关卫生标准。</w:t>
      </w:r>
    </w:p>
    <w:p w14:paraId="5B3BE13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2.2</w:t>
      </w:r>
      <w:r>
        <w:rPr>
          <w:rFonts w:hint="eastAsia" w:ascii="宋体" w:hAnsi="宋体" w:eastAsia="宋体" w:cs="宋体"/>
          <w:sz w:val="24"/>
          <w:szCs w:val="24"/>
        </w:rPr>
        <w:t>故障响应与修复：设备出现故障后，维保方需在24小时内到达现场并完成修复（特殊情况需提前与甲方协商，且最长延误时间不超过48小时），保障医疗供氧不中断。</w:t>
      </w:r>
    </w:p>
    <w:p w14:paraId="68D9A22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2.3</w:t>
      </w:r>
      <w:r>
        <w:rPr>
          <w:rFonts w:hint="eastAsia" w:ascii="宋体" w:hAnsi="宋体" w:eastAsia="宋体" w:cs="宋体"/>
          <w:sz w:val="24"/>
          <w:szCs w:val="24"/>
        </w:rPr>
        <w:t>运行效率：通过专业化日常保养，使机组运行能耗控制在设计标准范围内（螺杆机单位产气能耗不高于行业平均水平），无异常能耗升高；同时确保设备无“带病运行”情况，关键部件（如压缩机、分子筛、换热器）运行参数符合厂家技术要求。</w:t>
      </w:r>
    </w:p>
    <w:p w14:paraId="379DE89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cs="宋体"/>
          <w:sz w:val="24"/>
          <w:szCs w:val="24"/>
          <w:lang w:val="en-US" w:eastAsia="zh-CN"/>
        </w:rPr>
        <w:t>3.</w:t>
      </w:r>
      <w:r>
        <w:rPr>
          <w:rFonts w:hint="eastAsia" w:ascii="宋体" w:hAnsi="宋体" w:eastAsia="宋体" w:cs="宋体"/>
          <w:sz w:val="24"/>
          <w:szCs w:val="24"/>
        </w:rPr>
        <w:t>维保服务执行参数</w:t>
      </w:r>
    </w:p>
    <w:p w14:paraId="774AEE4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3.1</w:t>
      </w:r>
      <w:r>
        <w:rPr>
          <w:rFonts w:hint="eastAsia" w:ascii="宋体" w:hAnsi="宋体" w:eastAsia="宋体" w:cs="宋体"/>
          <w:sz w:val="24"/>
          <w:szCs w:val="24"/>
        </w:rPr>
        <w:t>保养周期与程序：严格按照设备厂家规范及医疗设备维保标准执行，具体周期如下：</w:t>
      </w:r>
    </w:p>
    <w:p w14:paraId="316824C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3.1.1</w:t>
      </w:r>
      <w:r>
        <w:rPr>
          <w:rFonts w:hint="eastAsia" w:ascii="宋体" w:hAnsi="宋体" w:eastAsia="宋体" w:cs="宋体"/>
          <w:sz w:val="24"/>
          <w:szCs w:val="24"/>
        </w:rPr>
        <w:t>季度保养：每3个月1次，含螺杆机润滑油液位及品质检测、冷干机制冷剂压力检查、增压机运行间隙检测等；</w:t>
      </w:r>
    </w:p>
    <w:p w14:paraId="059FA8A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3.1.2</w:t>
      </w:r>
      <w:r>
        <w:rPr>
          <w:rFonts w:hint="eastAsia" w:ascii="宋体" w:hAnsi="宋体" w:eastAsia="宋体" w:cs="宋体"/>
          <w:sz w:val="24"/>
          <w:szCs w:val="24"/>
        </w:rPr>
        <w:t>年度大修：每年1次，含分子筛性能检测与再生（必要时更换）、核心部件拆解检查、系统整体气密性测试等。</w:t>
      </w:r>
    </w:p>
    <w:p w14:paraId="00E514C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*3.1.3</w:t>
      </w:r>
      <w:r>
        <w:rPr>
          <w:rFonts w:hint="eastAsia" w:ascii="宋体" w:hAnsi="宋体" w:eastAsia="宋体" w:cs="宋体"/>
          <w:sz w:val="24"/>
          <w:szCs w:val="24"/>
        </w:rPr>
        <w:t>耗材更换要求：耗材（含润滑油、滤芯、密封件、干燥剂等）需使用符合设备原厂标准或同等品质的合格产品</w:t>
      </w:r>
      <w:r>
        <w:rPr>
          <w:rFonts w:hint="eastAsia" w:ascii="宋体" w:hAnsi="宋体" w:cs="宋体"/>
          <w:sz w:val="24"/>
          <w:szCs w:val="24"/>
          <w:lang w:eastAsia="zh-CN"/>
        </w:rPr>
        <w:t>，</w:t>
      </w:r>
      <w:r>
        <w:rPr>
          <w:rFonts w:hint="eastAsia" w:ascii="宋体" w:hAnsi="宋体" w:eastAsia="宋体" w:cs="宋体"/>
          <w:sz w:val="24"/>
          <w:szCs w:val="24"/>
        </w:rPr>
        <w:t>更换周期严格遵循耗材使用寿命及设备保养规范，且更换前需向甲方提供耗材合格证明，更换后留存记录备查。</w:t>
      </w:r>
    </w:p>
    <w:p w14:paraId="568413D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*3.1.</w:t>
      </w:r>
      <w:r>
        <w:rPr>
          <w:rFonts w:hint="eastAsia" w:ascii="宋体" w:hAnsi="宋体" w:cs="宋体"/>
          <w:sz w:val="24"/>
          <w:szCs w:val="24"/>
          <w:lang w:val="en-US" w:eastAsia="zh-CN"/>
        </w:rPr>
        <w:t>4</w:t>
      </w:r>
      <w:r>
        <w:rPr>
          <w:rFonts w:hint="eastAsia" w:ascii="宋体" w:hAnsi="宋体" w:eastAsia="宋体" w:cs="宋体"/>
          <w:sz w:val="24"/>
          <w:szCs w:val="24"/>
        </w:rPr>
        <w:t>人员资质：所有参与维保的人员需持有有效的特种设备操作证书，具体证书类型满足以下任一或多种：旧证为《固定式压力容器操作证（R1）》，新证为《快开门式压力容器操作证（R1）》、《特种作业操作证》（需包含与制氧设备相关的作业类别），且证书在有效期内。</w:t>
      </w:r>
    </w:p>
    <w:p w14:paraId="4812311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巡查与记录管理：</w:t>
      </w:r>
    </w:p>
    <w:p w14:paraId="350934E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4.1.</w:t>
      </w:r>
      <w:r>
        <w:rPr>
          <w:rFonts w:hint="eastAsia" w:ascii="宋体" w:hAnsi="宋体" w:eastAsia="宋体" w:cs="宋体"/>
          <w:sz w:val="24"/>
          <w:szCs w:val="24"/>
        </w:rPr>
        <w:t>专人负责：指派固定的维保专员负责系统定期巡查、管理与监护，专员需熟悉本套制氧系统结构及运行特性，且具备至少2年以上同类医疗制氧设备维保经验。</w:t>
      </w:r>
    </w:p>
    <w:p w14:paraId="0745317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4.2</w:t>
      </w:r>
      <w:r>
        <w:rPr>
          <w:rFonts w:hint="eastAsia" w:ascii="宋体" w:hAnsi="宋体" w:eastAsia="宋体" w:cs="宋体"/>
          <w:sz w:val="24"/>
          <w:szCs w:val="24"/>
        </w:rPr>
        <w:t>记录要求：每次保养、巡查、故障处理后，需填写详细的记录表单，内容包括但不限于：时间、人员、操作内容、设备运行参数、耗材更换情况、故障原因及处理结果等；所有记录需整理成册，提交甲方存档，且保存期限不少于 3 年。</w:t>
      </w:r>
    </w:p>
    <w:p w14:paraId="03894C9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4.3</w:t>
      </w:r>
      <w:r>
        <w:rPr>
          <w:rFonts w:hint="eastAsia" w:ascii="宋体" w:hAnsi="宋体" w:eastAsia="宋体" w:cs="宋体"/>
          <w:sz w:val="24"/>
          <w:szCs w:val="24"/>
        </w:rPr>
        <w:t>台账管理：建立制氧系统完整维保台账，涵盖设备基础信息、历次维保记录、耗材更换台账、故障统计分析等，每</w:t>
      </w:r>
      <w:r>
        <w:rPr>
          <w:rFonts w:hint="eastAsia" w:ascii="宋体" w:hAnsi="宋体" w:eastAsia="宋体" w:cs="宋体"/>
          <w:sz w:val="24"/>
          <w:szCs w:val="24"/>
          <w:lang w:val="en-US" w:eastAsia="zh-CN"/>
        </w:rPr>
        <w:t>季度</w:t>
      </w:r>
      <w:r>
        <w:rPr>
          <w:rFonts w:hint="eastAsia" w:ascii="宋体" w:hAnsi="宋体" w:eastAsia="宋体" w:cs="宋体"/>
          <w:sz w:val="24"/>
          <w:szCs w:val="24"/>
        </w:rPr>
        <w:t>向甲方提交台账更新报告。</w:t>
      </w:r>
    </w:p>
    <w:p w14:paraId="5B0CB68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cs="宋体"/>
          <w:sz w:val="24"/>
          <w:szCs w:val="24"/>
          <w:lang w:val="en-US" w:eastAsia="zh-CN"/>
        </w:rPr>
        <w:t>.</w:t>
      </w:r>
      <w:r>
        <w:rPr>
          <w:rFonts w:hint="eastAsia" w:ascii="宋体" w:hAnsi="宋体" w:eastAsia="宋体" w:cs="宋体"/>
          <w:sz w:val="24"/>
          <w:szCs w:val="24"/>
        </w:rPr>
        <w:t>耗材与备件储备参数</w:t>
      </w:r>
    </w:p>
    <w:p w14:paraId="3719B22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维保方需储备足够的常用耗材及关键零配件，储备清单及数量如下，确保应急维修时可快速调取，无备件短缺导致的修复延误：</w:t>
      </w:r>
    </w:p>
    <w:p w14:paraId="2D0DBF1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sz w:val="24"/>
          <w:szCs w:val="24"/>
          <w:lang w:eastAsia="zh-CN"/>
        </w:rPr>
      </w:pPr>
      <w:r>
        <w:rPr>
          <w:rFonts w:hint="eastAsia" w:ascii="宋体" w:hAnsi="宋体" w:eastAsia="宋体" w:cs="宋体"/>
          <w:sz w:val="24"/>
          <w:szCs w:val="24"/>
        </w:rPr>
        <w:t>常用耗材</w:t>
      </w:r>
      <w:r>
        <w:rPr>
          <w:rFonts w:hint="eastAsia" w:ascii="宋体" w:hAnsi="宋体" w:cs="宋体"/>
          <w:sz w:val="24"/>
          <w:szCs w:val="24"/>
          <w:lang w:eastAsia="zh-CN"/>
        </w:rPr>
        <w:t>：</w:t>
      </w:r>
      <w:r>
        <w:rPr>
          <w:rFonts w:hint="eastAsia" w:ascii="宋体" w:hAnsi="宋体" w:eastAsia="宋体" w:cs="宋体"/>
          <w:sz w:val="24"/>
          <w:szCs w:val="24"/>
        </w:rPr>
        <w:t>螺杆机润滑油、各类过滤器滤芯、密封圈、干燥剂</w:t>
      </w:r>
      <w:r>
        <w:rPr>
          <w:rFonts w:hint="eastAsia" w:ascii="宋体" w:hAnsi="宋体" w:eastAsia="宋体" w:cs="宋体"/>
          <w:sz w:val="24"/>
          <w:szCs w:val="24"/>
          <w:lang w:val="en-US" w:eastAsia="zh-CN"/>
        </w:rPr>
        <w:t>等</w:t>
      </w:r>
      <w:r>
        <w:rPr>
          <w:rFonts w:hint="eastAsia" w:ascii="宋体" w:hAnsi="宋体" w:eastAsia="宋体" w:cs="宋体"/>
          <w:sz w:val="24"/>
          <w:szCs w:val="24"/>
        </w:rPr>
        <w:t>满足</w:t>
      </w:r>
      <w:r>
        <w:rPr>
          <w:rFonts w:hint="eastAsia" w:ascii="宋体" w:hAnsi="宋体" w:eastAsia="宋体" w:cs="宋体"/>
          <w:sz w:val="24"/>
          <w:szCs w:val="24"/>
          <w:lang w:val="en-US" w:eastAsia="zh-CN"/>
        </w:rPr>
        <w:t>1</w:t>
      </w:r>
      <w:r>
        <w:rPr>
          <w:rFonts w:hint="eastAsia" w:ascii="宋体" w:hAnsi="宋体" w:eastAsia="宋体" w:cs="宋体"/>
          <w:sz w:val="24"/>
          <w:szCs w:val="24"/>
        </w:rPr>
        <w:t>次常规更换需求</w:t>
      </w:r>
      <w:r>
        <w:rPr>
          <w:rFonts w:hint="eastAsia" w:ascii="宋体" w:hAnsi="宋体" w:cs="宋体"/>
          <w:sz w:val="24"/>
          <w:szCs w:val="24"/>
          <w:lang w:eastAsia="zh-CN"/>
        </w:rPr>
        <w:t>。</w:t>
      </w:r>
    </w:p>
    <w:p w14:paraId="6238338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eastAsia="zh-CN"/>
        </w:rPr>
      </w:pPr>
      <w:r>
        <w:rPr>
          <w:rFonts w:hint="eastAsia" w:ascii="宋体" w:hAnsi="宋体" w:eastAsia="宋体" w:cs="宋体"/>
          <w:sz w:val="24"/>
          <w:szCs w:val="24"/>
        </w:rPr>
        <w:t>关键零配件</w:t>
      </w:r>
      <w:r>
        <w:rPr>
          <w:rFonts w:hint="eastAsia" w:ascii="宋体" w:hAnsi="宋体" w:cs="宋体"/>
          <w:sz w:val="24"/>
          <w:szCs w:val="24"/>
          <w:lang w:eastAsia="zh-CN"/>
        </w:rPr>
        <w:t>：</w:t>
      </w:r>
      <w:r>
        <w:rPr>
          <w:rFonts w:hint="eastAsia" w:ascii="宋体" w:hAnsi="宋体" w:eastAsia="宋体" w:cs="宋体"/>
          <w:sz w:val="24"/>
          <w:szCs w:val="24"/>
        </w:rPr>
        <w:t>小型电磁阀、压力传感器、温度控制器、增压机密封组件</w:t>
      </w:r>
      <w:r>
        <w:rPr>
          <w:rFonts w:hint="eastAsia" w:ascii="宋体" w:hAnsi="宋体" w:eastAsia="宋体" w:cs="宋体"/>
          <w:sz w:val="24"/>
          <w:szCs w:val="24"/>
          <w:lang w:val="en-US" w:eastAsia="zh-CN"/>
        </w:rPr>
        <w:t>等</w:t>
      </w:r>
      <w:r>
        <w:rPr>
          <w:rFonts w:hint="eastAsia" w:ascii="宋体" w:hAnsi="宋体" w:eastAsia="宋体" w:cs="宋体"/>
          <w:sz w:val="24"/>
          <w:szCs w:val="24"/>
        </w:rPr>
        <w:t>每种至少1件备用</w:t>
      </w:r>
      <w:r>
        <w:rPr>
          <w:rFonts w:hint="eastAsia" w:ascii="宋体" w:hAnsi="宋体" w:cs="宋体"/>
          <w:sz w:val="24"/>
          <w:szCs w:val="24"/>
          <w:lang w:eastAsia="zh-CN"/>
        </w:rPr>
        <w:t>，</w:t>
      </w:r>
      <w:r>
        <w:rPr>
          <w:rFonts w:hint="eastAsia" w:ascii="宋体" w:hAnsi="宋体" w:eastAsia="宋体" w:cs="宋体"/>
          <w:sz w:val="24"/>
          <w:szCs w:val="24"/>
        </w:rPr>
        <w:t>按标注数量储备</w:t>
      </w:r>
      <w:r>
        <w:rPr>
          <w:rFonts w:hint="eastAsia" w:ascii="宋体" w:hAnsi="宋体" w:cs="宋体"/>
          <w:sz w:val="24"/>
          <w:szCs w:val="24"/>
          <w:lang w:eastAsia="zh-CN"/>
        </w:rPr>
        <w:t>。</w:t>
      </w:r>
    </w:p>
    <w:p w14:paraId="4182862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cs="宋体"/>
          <w:sz w:val="24"/>
          <w:szCs w:val="24"/>
          <w:lang w:val="en-US" w:eastAsia="zh-CN"/>
        </w:rPr>
        <w:t>.</w:t>
      </w:r>
      <w:r>
        <w:rPr>
          <w:rFonts w:hint="eastAsia" w:ascii="宋体" w:hAnsi="宋体" w:eastAsia="宋体" w:cs="宋体"/>
          <w:sz w:val="24"/>
          <w:szCs w:val="24"/>
        </w:rPr>
        <w:t>检测与报告参数</w:t>
      </w:r>
    </w:p>
    <w:p w14:paraId="5C63ED2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*6.1</w:t>
      </w:r>
      <w:r>
        <w:rPr>
          <w:rFonts w:hint="eastAsia" w:ascii="宋体" w:hAnsi="宋体" w:eastAsia="宋体" w:cs="宋体"/>
          <w:sz w:val="24"/>
          <w:szCs w:val="24"/>
        </w:rPr>
        <w:t>年度检测：每个自然年度结束后30日内，委托具有CMA或CNAS认证资质的第三方检测机构对制氧系统进行全面检测，检测项目包括氧气纯度、压力稳定性、气体洁净度（含颗粒物、油分、水分含量）、设备运行安全性等。</w:t>
      </w:r>
    </w:p>
    <w:p w14:paraId="76D8071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6.2</w:t>
      </w:r>
      <w:r>
        <w:rPr>
          <w:rFonts w:hint="eastAsia" w:ascii="宋体" w:hAnsi="宋体" w:eastAsia="宋体" w:cs="宋体"/>
          <w:sz w:val="24"/>
          <w:szCs w:val="24"/>
        </w:rPr>
        <w:t>报告提交：检测完成后15日内，向甲方提交正式的《氧气系统年度检测报告》，报告需加盖第三方检测机构公章及资质认定标志，检测费用由维保方（中标人）承担，甲方无需额外支付。</w:t>
      </w:r>
    </w:p>
    <w:p w14:paraId="1E9C460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6.3压力容器检测所产生的费用由</w:t>
      </w:r>
      <w:r>
        <w:rPr>
          <w:rFonts w:hint="eastAsia" w:ascii="宋体" w:hAnsi="宋体" w:eastAsia="宋体" w:cs="宋体"/>
          <w:sz w:val="24"/>
          <w:szCs w:val="24"/>
        </w:rPr>
        <w:t>维保方（中标人）承担</w:t>
      </w:r>
      <w:r>
        <w:rPr>
          <w:rFonts w:hint="eastAsia" w:ascii="宋体" w:hAnsi="宋体" w:eastAsia="宋体" w:cs="宋体"/>
          <w:sz w:val="24"/>
          <w:szCs w:val="24"/>
          <w:lang w:eastAsia="zh-CN"/>
        </w:rPr>
        <w:t>，</w:t>
      </w:r>
      <w:r>
        <w:rPr>
          <w:rFonts w:hint="eastAsia" w:ascii="宋体" w:hAnsi="宋体" w:eastAsia="宋体" w:cs="宋体"/>
          <w:sz w:val="24"/>
          <w:szCs w:val="24"/>
        </w:rPr>
        <w:t>甲方无需额外支付</w:t>
      </w:r>
      <w:r>
        <w:rPr>
          <w:rFonts w:hint="eastAsia" w:ascii="宋体" w:hAnsi="宋体" w:eastAsia="宋体" w:cs="宋体"/>
          <w:sz w:val="24"/>
          <w:szCs w:val="24"/>
          <w:lang w:eastAsia="zh-CN"/>
        </w:rPr>
        <w:t>。</w:t>
      </w:r>
    </w:p>
    <w:p w14:paraId="58233D0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eastAsia="zh-CN"/>
        </w:rPr>
      </w:pPr>
      <w:r>
        <w:rPr>
          <w:rFonts w:hint="eastAsia" w:ascii="宋体" w:hAnsi="宋体" w:cs="宋体"/>
          <w:sz w:val="24"/>
          <w:szCs w:val="24"/>
          <w:lang w:val="en-US" w:eastAsia="zh-CN"/>
        </w:rPr>
        <w:t>7.</w:t>
      </w:r>
      <w:r>
        <w:rPr>
          <w:rFonts w:hint="eastAsia" w:ascii="宋体" w:hAnsi="宋体" w:eastAsia="宋体" w:cs="宋体"/>
          <w:sz w:val="24"/>
          <w:szCs w:val="24"/>
          <w:lang w:val="en-US" w:eastAsia="zh-CN"/>
        </w:rPr>
        <w:t>维保期内2套制氧设备系统</w:t>
      </w:r>
      <w:r>
        <w:rPr>
          <w:rFonts w:hint="eastAsia" w:ascii="宋体" w:hAnsi="宋体" w:cs="宋体"/>
          <w:sz w:val="24"/>
          <w:szCs w:val="24"/>
          <w:lang w:val="en-US" w:eastAsia="zh-CN"/>
        </w:rPr>
        <w:t>包含</w:t>
      </w:r>
      <w:r>
        <w:rPr>
          <w:rFonts w:hint="eastAsia" w:ascii="宋体" w:hAnsi="宋体" w:eastAsia="宋体" w:cs="宋体"/>
          <w:sz w:val="24"/>
          <w:szCs w:val="24"/>
          <w:lang w:val="en-US" w:eastAsia="zh-CN"/>
        </w:rPr>
        <w:t>所有配件（比如分子筛等）全部维修费用由</w:t>
      </w:r>
      <w:r>
        <w:rPr>
          <w:rFonts w:hint="eastAsia" w:ascii="宋体" w:hAnsi="宋体" w:eastAsia="宋体" w:cs="宋体"/>
          <w:sz w:val="24"/>
          <w:szCs w:val="24"/>
        </w:rPr>
        <w:t>维保方（中标人）承担</w:t>
      </w:r>
      <w:r>
        <w:rPr>
          <w:rFonts w:hint="eastAsia" w:ascii="宋体" w:hAnsi="宋体" w:eastAsia="宋体" w:cs="宋体"/>
          <w:sz w:val="24"/>
          <w:szCs w:val="24"/>
          <w:lang w:eastAsia="zh-CN"/>
        </w:rPr>
        <w:t>，</w:t>
      </w:r>
      <w:r>
        <w:rPr>
          <w:rFonts w:hint="eastAsia" w:ascii="宋体" w:hAnsi="宋体" w:eastAsia="宋体" w:cs="宋体"/>
          <w:sz w:val="24"/>
          <w:szCs w:val="24"/>
        </w:rPr>
        <w:t>甲方无需额外支付</w:t>
      </w:r>
      <w:r>
        <w:rPr>
          <w:rFonts w:hint="eastAsia" w:ascii="宋体" w:hAnsi="宋体" w:eastAsia="宋体" w:cs="宋体"/>
          <w:sz w:val="24"/>
          <w:szCs w:val="24"/>
          <w:lang w:eastAsia="zh-CN"/>
        </w:rPr>
        <w:t>。</w:t>
      </w:r>
    </w:p>
    <w:p w14:paraId="0C17E30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8.</w:t>
      </w:r>
      <w:r>
        <w:rPr>
          <w:rFonts w:hint="eastAsia" w:ascii="宋体" w:hAnsi="宋体" w:eastAsia="宋体" w:cs="宋体"/>
          <w:color w:val="000000" w:themeColor="text1"/>
          <w:sz w:val="24"/>
          <w:szCs w:val="24"/>
          <w:lang w:val="en-US" w:eastAsia="zh-CN"/>
          <w14:textFill>
            <w14:solidFill>
              <w14:schemeClr w14:val="tx1"/>
            </w14:solidFill>
          </w14:textFill>
        </w:rPr>
        <w:t>供应商对其提供的产品需出具《关于符合本国产品标准的声明函》或财政部会同有关部门规定的有关证明文件。</w:t>
      </w:r>
    </w:p>
    <w:p w14:paraId="4C291193">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Style w:val="66"/>
          <w:rFonts w:hint="eastAsia" w:ascii="宋体" w:hAnsi="宋体" w:cs="宋体"/>
          <w:color w:val="000000" w:themeColor="text1"/>
          <w:sz w:val="24"/>
          <w:lang w:val="zh-CN"/>
          <w14:textFill>
            <w14:solidFill>
              <w14:schemeClr w14:val="tx1"/>
            </w14:solidFill>
          </w14:textFill>
        </w:rPr>
      </w:pPr>
      <w:r>
        <w:rPr>
          <w:rStyle w:val="66"/>
          <w:rFonts w:hint="eastAsia" w:ascii="宋体" w:hAnsi="宋体" w:cs="宋体"/>
          <w:color w:val="000000" w:themeColor="text1"/>
          <w:sz w:val="24"/>
          <w:lang w:val="en-US" w:eastAsia="zh-CN"/>
          <w14:textFill>
            <w14:solidFill>
              <w14:schemeClr w14:val="tx1"/>
            </w14:solidFill>
          </w14:textFill>
        </w:rPr>
        <w:t>二、</w:t>
      </w:r>
      <w:r>
        <w:rPr>
          <w:rStyle w:val="66"/>
          <w:rFonts w:hint="eastAsia" w:ascii="宋体" w:hAnsi="宋体" w:cs="宋体"/>
          <w:color w:val="000000" w:themeColor="text1"/>
          <w:sz w:val="24"/>
          <w:lang w:val="zh-CN"/>
          <w14:textFill>
            <w14:solidFill>
              <w14:schemeClr w14:val="tx1"/>
            </w14:solidFill>
          </w14:textFill>
        </w:rPr>
        <w:t>服务内容及要求：</w:t>
      </w:r>
    </w:p>
    <w:p w14:paraId="1E291497">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Style w:val="66"/>
          <w:rFonts w:hint="eastAsia" w:ascii="宋体" w:hAnsi="宋体" w:cs="宋体"/>
          <w:color w:val="000000" w:themeColor="text1"/>
          <w:sz w:val="24"/>
          <w:lang w:val="zh-CN"/>
          <w14:textFill>
            <w14:solidFill>
              <w14:schemeClr w14:val="tx1"/>
            </w14:solidFill>
          </w14:textFill>
        </w:rPr>
      </w:pPr>
      <w:r>
        <w:rPr>
          <w:rStyle w:val="66"/>
          <w:rFonts w:hint="eastAsia" w:ascii="宋体" w:hAnsi="宋体" w:cs="宋体"/>
          <w:color w:val="000000" w:themeColor="text1"/>
          <w:sz w:val="24"/>
          <w:lang w:val="en-US" w:eastAsia="zh-CN"/>
          <w14:textFill>
            <w14:solidFill>
              <w14:schemeClr w14:val="tx1"/>
            </w14:solidFill>
          </w14:textFill>
        </w:rPr>
        <w:t>1.</w:t>
      </w:r>
      <w:r>
        <w:rPr>
          <w:rStyle w:val="66"/>
          <w:rFonts w:hint="eastAsia" w:ascii="宋体" w:hAnsi="宋体" w:cs="宋体"/>
          <w:color w:val="000000" w:themeColor="text1"/>
          <w:sz w:val="24"/>
          <w:lang w:val="zh-CN"/>
          <w14:textFill>
            <w14:solidFill>
              <w14:schemeClr w14:val="tx1"/>
            </w14:solidFill>
          </w14:textFill>
        </w:rPr>
        <w:t>服务要求：服务年限，在接到采购方服务请求后，1小时响应，2小时内上门解决问题；质保期内提供免费上门服务，质保期外的收费按相关行业规则或由双方协商收取。</w:t>
      </w:r>
    </w:p>
    <w:p w14:paraId="68FD2BCB">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Style w:val="66"/>
          <w:rFonts w:hint="eastAsia" w:ascii="宋体" w:hAnsi="宋体" w:cs="宋体"/>
          <w:color w:val="000000" w:themeColor="text1"/>
          <w:sz w:val="24"/>
          <w:lang w:val="zh-CN"/>
          <w14:textFill>
            <w14:solidFill>
              <w14:schemeClr w14:val="tx1"/>
            </w14:solidFill>
          </w14:textFill>
        </w:rPr>
      </w:pPr>
      <w:r>
        <w:rPr>
          <w:rStyle w:val="66"/>
          <w:rFonts w:hint="eastAsia" w:ascii="宋体" w:hAnsi="宋体" w:cs="宋体"/>
          <w:color w:val="000000" w:themeColor="text1"/>
          <w:sz w:val="24"/>
          <w:lang w:val="zh-CN"/>
          <w14:textFill>
            <w14:solidFill>
              <w14:schemeClr w14:val="tx1"/>
            </w14:solidFill>
          </w14:textFill>
        </w:rPr>
        <w:t>2.</w:t>
      </w:r>
      <w:r>
        <w:rPr>
          <w:rStyle w:val="66"/>
          <w:rFonts w:hint="eastAsia" w:ascii="宋体" w:hAnsi="宋体" w:cs="宋体"/>
          <w:color w:val="000000" w:themeColor="text1"/>
          <w:sz w:val="24"/>
          <w14:textFill>
            <w14:solidFill>
              <w14:schemeClr w14:val="tx1"/>
            </w14:solidFill>
          </w14:textFill>
        </w:rPr>
        <w:t>服务</w:t>
      </w:r>
      <w:r>
        <w:rPr>
          <w:rStyle w:val="66"/>
          <w:rFonts w:hint="eastAsia" w:ascii="宋体" w:hAnsi="宋体" w:cs="宋体"/>
          <w:color w:val="000000" w:themeColor="text1"/>
          <w:sz w:val="24"/>
          <w:lang w:val="zh-CN"/>
          <w14:textFill>
            <w14:solidFill>
              <w14:schemeClr w14:val="tx1"/>
            </w14:solidFill>
          </w14:textFill>
        </w:rPr>
        <w:t>地点：采购人指定地点。</w:t>
      </w:r>
    </w:p>
    <w:p w14:paraId="662C278E">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Style w:val="66"/>
          <w:rFonts w:hint="eastAsia" w:ascii="宋体" w:hAnsi="宋体" w:cs="宋体"/>
          <w:color w:val="000000" w:themeColor="text1"/>
          <w:sz w:val="24"/>
          <w:lang w:val="zh-CN"/>
          <w14:textFill>
            <w14:solidFill>
              <w14:schemeClr w14:val="tx1"/>
            </w14:solidFill>
          </w14:textFill>
        </w:rPr>
      </w:pPr>
      <w:r>
        <w:rPr>
          <w:rStyle w:val="66"/>
          <w:rFonts w:hint="eastAsia" w:ascii="宋体" w:hAnsi="宋体" w:cs="宋体"/>
          <w:color w:val="000000" w:themeColor="text1"/>
          <w:sz w:val="24"/>
          <w:lang w:val="en-US" w:eastAsia="zh-CN"/>
          <w14:textFill>
            <w14:solidFill>
              <w14:schemeClr w14:val="tx1"/>
            </w14:solidFill>
          </w14:textFill>
        </w:rPr>
        <w:t>3.</w:t>
      </w:r>
      <w:r>
        <w:rPr>
          <w:rStyle w:val="66"/>
          <w:rFonts w:hint="eastAsia" w:ascii="宋体" w:hAnsi="宋体" w:cs="宋体"/>
          <w:color w:val="000000" w:themeColor="text1"/>
          <w:sz w:val="24"/>
          <w14:textFill>
            <w14:solidFill>
              <w14:schemeClr w14:val="tx1"/>
            </w14:solidFill>
          </w14:textFill>
        </w:rPr>
        <w:t>服务</w:t>
      </w:r>
      <w:r>
        <w:rPr>
          <w:rStyle w:val="66"/>
          <w:rFonts w:hint="eastAsia" w:ascii="宋体" w:hAnsi="宋体" w:cs="宋体"/>
          <w:color w:val="000000" w:themeColor="text1"/>
          <w:sz w:val="24"/>
          <w:lang w:val="zh-CN"/>
          <w14:textFill>
            <w14:solidFill>
              <w14:schemeClr w14:val="tx1"/>
            </w14:solidFill>
          </w14:textFill>
        </w:rPr>
        <w:t>日期：</w:t>
      </w:r>
      <w:r>
        <w:rPr>
          <w:rStyle w:val="66"/>
          <w:rFonts w:hint="eastAsia" w:ascii="宋体" w:hAnsi="宋体" w:cs="宋体"/>
          <w:color w:val="000000" w:themeColor="text1"/>
          <w:sz w:val="24"/>
          <w14:textFill>
            <w14:solidFill>
              <w14:schemeClr w14:val="tx1"/>
            </w14:solidFill>
          </w14:textFill>
        </w:rPr>
        <w:t>三年</w:t>
      </w:r>
      <w:r>
        <w:rPr>
          <w:rStyle w:val="66"/>
          <w:rFonts w:hint="eastAsia" w:ascii="宋体" w:hAnsi="宋体" w:cs="宋体"/>
          <w:color w:val="000000" w:themeColor="text1"/>
          <w:sz w:val="24"/>
          <w:lang w:val="zh-CN"/>
          <w14:textFill>
            <w14:solidFill>
              <w14:schemeClr w14:val="tx1"/>
            </w14:solidFill>
          </w14:textFill>
        </w:rPr>
        <w:t>。</w:t>
      </w:r>
    </w:p>
    <w:p w14:paraId="697549C7">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Style w:val="66"/>
          <w:rFonts w:hint="eastAsia" w:ascii="宋体" w:hAnsi="宋体" w:cs="宋体"/>
          <w:color w:val="000000" w:themeColor="text1"/>
          <w:sz w:val="24"/>
          <w:lang w:val="zh-CN"/>
          <w14:textFill>
            <w14:solidFill>
              <w14:schemeClr w14:val="tx1"/>
            </w14:solidFill>
          </w14:textFill>
        </w:rPr>
      </w:pPr>
      <w:r>
        <w:rPr>
          <w:rStyle w:val="66"/>
          <w:rFonts w:hint="eastAsia" w:ascii="宋体" w:hAnsi="宋体" w:cs="宋体"/>
          <w:color w:val="000000" w:themeColor="text1"/>
          <w:sz w:val="24"/>
          <w:lang w:val="en-US" w:eastAsia="zh-CN"/>
          <w14:textFill>
            <w14:solidFill>
              <w14:schemeClr w14:val="tx1"/>
            </w14:solidFill>
          </w14:textFill>
        </w:rPr>
        <w:t>4.</w:t>
      </w:r>
      <w:r>
        <w:rPr>
          <w:rStyle w:val="66"/>
          <w:rFonts w:hint="eastAsia" w:ascii="宋体" w:hAnsi="宋体" w:cs="宋体"/>
          <w:color w:val="000000" w:themeColor="text1"/>
          <w:sz w:val="24"/>
          <w:lang w:val="zh-CN"/>
          <w14:textFill>
            <w14:solidFill>
              <w14:schemeClr w14:val="tx1"/>
            </w14:solidFill>
          </w14:textFill>
        </w:rPr>
        <w:t>验收：由最终用户组织验收。</w:t>
      </w:r>
    </w:p>
    <w:p w14:paraId="2A7350C0">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Style w:val="66"/>
          <w:rFonts w:hint="eastAsia" w:ascii="宋体" w:hAnsi="宋体" w:eastAsia="宋体" w:cs="宋体"/>
          <w:color w:val="FF0000"/>
          <w:sz w:val="24"/>
          <w:lang w:val="en-US" w:eastAsia="zh-CN"/>
        </w:rPr>
      </w:pPr>
    </w:p>
    <w:p w14:paraId="279758DC">
      <w:pPr>
        <w:spacing w:after="120" w:line="415" w:lineRule="auto"/>
        <w:ind w:firstLine="480" w:firstLineChars="200"/>
        <w:jc w:val="center"/>
        <w:rPr>
          <w:rStyle w:val="66"/>
          <w:rFonts w:hint="eastAsia" w:ascii="宋体" w:hAnsi="宋体" w:cs="宋体"/>
          <w:color w:val="000000" w:themeColor="text1"/>
          <w:sz w:val="24"/>
          <w:lang w:val="zh-CN"/>
          <w14:textFill>
            <w14:solidFill>
              <w14:schemeClr w14:val="tx1"/>
            </w14:solidFill>
          </w14:textFill>
        </w:rPr>
      </w:pPr>
    </w:p>
    <w:p w14:paraId="5F7CC8DF">
      <w:pPr>
        <w:rPr>
          <w:rStyle w:val="66"/>
          <w:color w:val="000000" w:themeColor="text1"/>
          <w:lang w:val="zh-CN"/>
          <w14:textFill>
            <w14:solidFill>
              <w14:schemeClr w14:val="tx1"/>
            </w14:solidFill>
          </w14:textFill>
        </w:rPr>
      </w:pPr>
      <w:r>
        <w:rPr>
          <w:rStyle w:val="66"/>
          <w:color w:val="000000" w:themeColor="text1"/>
          <w:lang w:val="zh-CN"/>
          <w14:textFill>
            <w14:solidFill>
              <w14:schemeClr w14:val="tx1"/>
            </w14:solidFill>
          </w14:textFill>
        </w:rPr>
        <w:br w:type="page"/>
      </w:r>
    </w:p>
    <w:p w14:paraId="1E3E477B">
      <w:pPr>
        <w:spacing w:line="48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第四章  响应性文件内容及格式</w:t>
      </w:r>
    </w:p>
    <w:p w14:paraId="3FD1F033">
      <w:pPr>
        <w:widowControl/>
        <w:spacing w:line="520" w:lineRule="exact"/>
        <w:ind w:firstLine="480" w:firstLineChars="200"/>
        <w:jc w:val="center"/>
        <w:rPr>
          <w:rFonts w:hint="eastAsia" w:ascii="宋体" w:hAnsi="宋体" w:cs="宋体"/>
          <w:color w:val="000000" w:themeColor="text1"/>
          <w:sz w:val="24"/>
          <w14:textFill>
            <w14:solidFill>
              <w14:schemeClr w14:val="tx1"/>
            </w14:solidFill>
          </w14:textFill>
        </w:rPr>
      </w:pPr>
    </w:p>
    <w:p w14:paraId="3DAC1A15">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注：请供应商按照以下文件的要求格式、内容，顺序制作响应性文件，并编制目录、页码和总页码，否则可能将影响对响应性文件的评价。 </w:t>
      </w:r>
    </w:p>
    <w:p w14:paraId="77C3A11C">
      <w:pPr>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重要提示：</w:t>
      </w:r>
    </w:p>
    <w:p w14:paraId="45DC826C">
      <w:pPr>
        <w:snapToGrid w:val="0"/>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供应商在编制响应性文件时，对于给定格式的文件内容，必须按照给定的标准格式进行填报；对于没有给定标准格式的文件内容，可以由供应商自行设计。</w:t>
      </w:r>
    </w:p>
    <w:p w14:paraId="252EF96D">
      <w:pPr>
        <w:snapToGrid w:val="0"/>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2.法定代表人本人参加竞争性磋商的，不需提供授权委托书。</w:t>
      </w:r>
    </w:p>
    <w:p w14:paraId="47CB6AF9">
      <w:pPr>
        <w:snapToGrid w:val="0"/>
        <w:jc w:val="left"/>
        <w:rPr>
          <w:rFonts w:hint="eastAsia" w:ascii="宋体" w:hAnsi="宋体" w:cs="宋体"/>
          <w:color w:val="000000" w:themeColor="text1"/>
          <w:sz w:val="24"/>
          <w14:textFill>
            <w14:solidFill>
              <w14:schemeClr w14:val="tx1"/>
            </w14:solidFill>
          </w14:textFill>
        </w:rPr>
      </w:pPr>
    </w:p>
    <w:p w14:paraId="29A64091">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br w:type="page"/>
      </w:r>
    </w:p>
    <w:p w14:paraId="3491DC3B">
      <w:pPr>
        <w:spacing w:line="360" w:lineRule="auto"/>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格式2-1</w:t>
      </w:r>
    </w:p>
    <w:p w14:paraId="51338EE7">
      <w:pPr>
        <w:widowControl/>
        <w:jc w:val="center"/>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企业营业执照副本及</w:t>
      </w:r>
      <w:r>
        <w:rPr>
          <w:rFonts w:hint="eastAsia" w:ascii="宋体" w:hAnsi="宋体" w:cs="宋体"/>
          <w:color w:val="000000" w:themeColor="text1"/>
          <w:kern w:val="0"/>
          <w:sz w:val="24"/>
          <w14:textFill>
            <w14:solidFill>
              <w14:schemeClr w14:val="tx1"/>
            </w14:solidFill>
          </w14:textFill>
        </w:rPr>
        <w:t>资格性证明材料</w:t>
      </w:r>
    </w:p>
    <w:p w14:paraId="12776C7E">
      <w:pPr>
        <w:pStyle w:val="34"/>
        <w:ind w:firstLine="210"/>
        <w:rPr>
          <w:color w:val="000000" w:themeColor="text1"/>
          <w14:textFill>
            <w14:solidFill>
              <w14:schemeClr w14:val="tx1"/>
            </w14:solidFill>
          </w14:textFill>
        </w:rPr>
      </w:pPr>
    </w:p>
    <w:p w14:paraId="044A2E13">
      <w:pPr>
        <w:spacing w:line="360" w:lineRule="auto"/>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格式2-2</w:t>
      </w:r>
    </w:p>
    <w:p w14:paraId="6B1F1EC4">
      <w:pPr>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法定代表人身份证明书</w:t>
      </w:r>
    </w:p>
    <w:p w14:paraId="2694E862">
      <w:pPr>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（法定代表人参加竞争性磋商的，出具此证明书）</w:t>
      </w:r>
    </w:p>
    <w:p w14:paraId="6D50D3CA">
      <w:pPr>
        <w:spacing w:line="360" w:lineRule="auto"/>
        <w:ind w:firstLine="480" w:firstLineChars="200"/>
        <w:rPr>
          <w:rFonts w:hint="eastAsia" w:ascii="宋体" w:hAnsi="宋体" w:cs="宋体"/>
          <w:color w:val="000000" w:themeColor="text1"/>
          <w:sz w:val="24"/>
          <w14:textFill>
            <w14:solidFill>
              <w14:schemeClr w14:val="tx1"/>
            </w14:solidFill>
          </w14:textFill>
        </w:rPr>
      </w:pPr>
    </w:p>
    <w:p w14:paraId="4A2F62EF">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同志，系我单位法定代表人，任职务。</w:t>
      </w:r>
    </w:p>
    <w:p w14:paraId="0CDE7FCD">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特此证明。</w:t>
      </w:r>
    </w:p>
    <w:p w14:paraId="4256A15E">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附：联系地址：               </w:t>
      </w:r>
    </w:p>
    <w:p w14:paraId="2B28BC43">
      <w:pPr>
        <w:spacing w:line="360" w:lineRule="auto"/>
        <w:ind w:firstLine="960" w:firstLineChars="400"/>
        <w:rPr>
          <w:rFonts w:hint="eastAsia"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联系电话：</w:t>
      </w:r>
    </w:p>
    <w:tbl>
      <w:tblPr>
        <w:tblStyle w:val="26"/>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73F3D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0A336E24">
            <w:pPr>
              <w:spacing w:line="480" w:lineRule="exact"/>
              <w:rPr>
                <w:rFonts w:hint="eastAsia" w:ascii="宋体" w:hAnsi="宋体" w:cs="宋体"/>
                <w:b/>
                <w:bCs/>
                <w:color w:val="000000" w:themeColor="text1"/>
                <w:sz w:val="24"/>
                <w14:textFill>
                  <w14:solidFill>
                    <w14:schemeClr w14:val="tx1"/>
                  </w14:solidFill>
                </w14:textFill>
              </w:rPr>
            </w:pPr>
          </w:p>
          <w:p w14:paraId="7F9971B0">
            <w:pPr>
              <w:spacing w:line="480" w:lineRule="exact"/>
              <w:rPr>
                <w:rFonts w:hint="eastAsia" w:ascii="宋体" w:hAnsi="宋体" w:cs="宋体"/>
                <w:b/>
                <w:bCs/>
                <w:color w:val="000000" w:themeColor="text1"/>
                <w:sz w:val="24"/>
                <w14:textFill>
                  <w14:solidFill>
                    <w14:schemeClr w14:val="tx1"/>
                  </w14:solidFill>
                </w14:textFill>
              </w:rPr>
            </w:pPr>
          </w:p>
          <w:p w14:paraId="78C7E00E">
            <w:pPr>
              <w:spacing w:line="480" w:lineRule="exact"/>
              <w:jc w:val="center"/>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（※附：法定代表人身份证复印件※）</w:t>
            </w:r>
          </w:p>
          <w:p w14:paraId="2D117EA7">
            <w:pPr>
              <w:spacing w:line="480" w:lineRule="exact"/>
              <w:rPr>
                <w:rFonts w:hint="eastAsia" w:ascii="宋体" w:hAnsi="宋体" w:cs="宋体"/>
                <w:color w:val="000000" w:themeColor="text1"/>
                <w:sz w:val="24"/>
                <w14:textFill>
                  <w14:solidFill>
                    <w14:schemeClr w14:val="tx1"/>
                  </w14:solidFill>
                </w14:textFill>
              </w:rPr>
            </w:pPr>
          </w:p>
          <w:p w14:paraId="317AB1E9">
            <w:pPr>
              <w:spacing w:line="480" w:lineRule="exact"/>
              <w:rPr>
                <w:rFonts w:hint="eastAsia" w:ascii="宋体" w:hAnsi="宋体" w:cs="宋体"/>
                <w:color w:val="000000" w:themeColor="text1"/>
                <w:sz w:val="24"/>
                <w14:textFill>
                  <w14:solidFill>
                    <w14:schemeClr w14:val="tx1"/>
                  </w14:solidFill>
                </w14:textFill>
              </w:rPr>
            </w:pPr>
          </w:p>
        </w:tc>
      </w:tr>
    </w:tbl>
    <w:p w14:paraId="3F58DFCA">
      <w:pPr>
        <w:spacing w:line="360" w:lineRule="auto"/>
        <w:ind w:firstLine="960" w:firstLineChars="400"/>
        <w:rPr>
          <w:rFonts w:hint="eastAsia" w:ascii="宋体" w:hAnsi="宋体" w:cs="宋体"/>
          <w:color w:val="000000" w:themeColor="text1"/>
          <w:sz w:val="24"/>
          <w14:textFill>
            <w14:solidFill>
              <w14:schemeClr w14:val="tx1"/>
            </w14:solidFill>
          </w14:textFill>
        </w:rPr>
      </w:pPr>
    </w:p>
    <w:p w14:paraId="596C204D">
      <w:pPr>
        <w:spacing w:line="360" w:lineRule="auto"/>
        <w:ind w:firstLine="3840" w:firstLineChars="1600"/>
        <w:rPr>
          <w:rFonts w:hint="eastAsia" w:ascii="宋体" w:hAnsi="宋体" w:cs="宋体"/>
          <w:color w:val="000000" w:themeColor="text1"/>
          <w:sz w:val="24"/>
          <w14:textFill>
            <w14:solidFill>
              <w14:schemeClr w14:val="tx1"/>
            </w14:solidFill>
          </w14:textFill>
        </w:rPr>
      </w:pPr>
    </w:p>
    <w:p w14:paraId="69359CC1">
      <w:pPr>
        <w:spacing w:line="360" w:lineRule="auto"/>
        <w:ind w:firstLine="3840" w:firstLineChars="1600"/>
        <w:rPr>
          <w:rFonts w:hint="eastAsia" w:ascii="宋体" w:hAnsi="宋体" w:cs="宋体"/>
          <w:color w:val="000000" w:themeColor="text1"/>
          <w:sz w:val="24"/>
          <w14:textFill>
            <w14:solidFill>
              <w14:schemeClr w14:val="tx1"/>
            </w14:solidFill>
          </w14:textFill>
        </w:rPr>
      </w:pPr>
    </w:p>
    <w:p w14:paraId="65AEF0D9">
      <w:pPr>
        <w:spacing w:line="360" w:lineRule="auto"/>
        <w:ind w:firstLine="3840" w:firstLineChars="1600"/>
        <w:rPr>
          <w:rFonts w:hint="eastAsia" w:ascii="宋体" w:hAnsi="宋体" w:cs="宋体"/>
          <w:color w:val="000000" w:themeColor="text1"/>
          <w:sz w:val="24"/>
          <w14:textFill>
            <w14:solidFill>
              <w14:schemeClr w14:val="tx1"/>
            </w14:solidFill>
          </w14:textFill>
        </w:rPr>
      </w:pPr>
    </w:p>
    <w:p w14:paraId="648B230A">
      <w:pPr>
        <w:spacing w:line="360" w:lineRule="auto"/>
        <w:jc w:val="center"/>
        <w:rPr>
          <w:rFonts w:hint="eastAsia" w:ascii="宋体" w:hAnsi="宋体" w:cs="宋体"/>
          <w:color w:val="000000" w:themeColor="text1"/>
          <w:sz w:val="24"/>
          <w14:textFill>
            <w14:solidFill>
              <w14:schemeClr w14:val="tx1"/>
            </w14:solidFill>
          </w14:textFill>
        </w:rPr>
      </w:pPr>
    </w:p>
    <w:p w14:paraId="10187704">
      <w:pPr>
        <w:spacing w:line="360" w:lineRule="auto"/>
        <w:jc w:val="center"/>
        <w:rPr>
          <w:rFonts w:hint="eastAsia" w:ascii="宋体" w:hAnsi="宋体" w:cs="宋体"/>
          <w:color w:val="000000" w:themeColor="text1"/>
          <w:sz w:val="24"/>
          <w14:textFill>
            <w14:solidFill>
              <w14:schemeClr w14:val="tx1"/>
            </w14:solidFill>
          </w14:textFill>
        </w:rPr>
      </w:pPr>
    </w:p>
    <w:p w14:paraId="208EDD73">
      <w:pPr>
        <w:spacing w:line="360" w:lineRule="auto"/>
        <w:jc w:val="center"/>
        <w:rPr>
          <w:rFonts w:hint="eastAsia" w:ascii="宋体" w:hAnsi="宋体" w:cs="宋体"/>
          <w:color w:val="000000" w:themeColor="text1"/>
          <w:sz w:val="24"/>
          <w14:textFill>
            <w14:solidFill>
              <w14:schemeClr w14:val="tx1"/>
            </w14:solidFill>
          </w14:textFill>
        </w:rPr>
      </w:pPr>
    </w:p>
    <w:p w14:paraId="33F1CD1A">
      <w:pPr>
        <w:spacing w:line="360" w:lineRule="auto"/>
        <w:ind w:firstLine="3840" w:firstLineChars="16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580A4B13">
      <w:pPr>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6B3CBB4D">
      <w:pPr>
        <w:rPr>
          <w:rFonts w:hint="eastAsia"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br w:type="page"/>
      </w:r>
      <w:r>
        <w:rPr>
          <w:rFonts w:hint="eastAsia" w:ascii="宋体" w:hAnsi="宋体" w:cs="宋体"/>
          <w:color w:val="000000" w:themeColor="text1"/>
          <w:sz w:val="24"/>
          <w14:textFill>
            <w14:solidFill>
              <w14:schemeClr w14:val="tx1"/>
            </w14:solidFill>
          </w14:textFill>
        </w:rPr>
        <w:t>格式2-3</w:t>
      </w:r>
    </w:p>
    <w:p w14:paraId="18A5DA73">
      <w:pPr>
        <w:spacing w:line="360" w:lineRule="auto"/>
        <w:ind w:firstLine="480" w:firstLineChars="20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授权委托书</w:t>
      </w:r>
    </w:p>
    <w:p w14:paraId="63497C63">
      <w:pPr>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（委托代理人参加竞争性磋商的，出具此证明书）</w:t>
      </w:r>
    </w:p>
    <w:p w14:paraId="4EA04A56">
      <w:pPr>
        <w:spacing w:line="360" w:lineRule="auto"/>
        <w:ind w:firstLine="480" w:firstLineChars="200"/>
        <w:rPr>
          <w:rFonts w:hint="eastAsia" w:ascii="宋体" w:hAnsi="宋体" w:cs="宋体"/>
          <w:color w:val="000000" w:themeColor="text1"/>
          <w:sz w:val="24"/>
          <w14:textFill>
            <w14:solidFill>
              <w14:schemeClr w14:val="tx1"/>
            </w14:solidFill>
          </w14:textFill>
        </w:rPr>
      </w:pPr>
    </w:p>
    <w:p w14:paraId="1B87EAE7">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委托人授权（被委托人的姓名、职务）为委托人的委托代理人，就项目编号为的项目及合同的执行，以本单位名义处理一切与之有关的事务。</w:t>
      </w:r>
    </w:p>
    <w:p w14:paraId="2FF23FD6">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本授权书于年月日签字生效，特此声明。</w:t>
      </w:r>
    </w:p>
    <w:p w14:paraId="19AFAD92">
      <w:pPr>
        <w:spacing w:line="360" w:lineRule="auto"/>
        <w:rPr>
          <w:rFonts w:hint="eastAsia" w:ascii="宋体" w:hAnsi="宋体" w:cs="宋体"/>
          <w:color w:val="000000" w:themeColor="text1"/>
          <w:sz w:val="24"/>
          <w14:textFill>
            <w14:solidFill>
              <w14:schemeClr w14:val="tx1"/>
            </w14:solidFill>
          </w14:textFill>
        </w:rPr>
      </w:pPr>
    </w:p>
    <w:p w14:paraId="2ED7F397">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委托人：</w:t>
      </w:r>
    </w:p>
    <w:p w14:paraId="5B9DC91F">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供应商电子签章：       </w:t>
      </w:r>
    </w:p>
    <w:p w14:paraId="63BC3F64">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被委托人：</w:t>
      </w:r>
    </w:p>
    <w:p w14:paraId="579DB477">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w:t>
      </w:r>
    </w:p>
    <w:tbl>
      <w:tblPr>
        <w:tblStyle w:val="26"/>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27110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5E6C6148">
            <w:pPr>
              <w:spacing w:line="480" w:lineRule="exact"/>
              <w:rPr>
                <w:rFonts w:hint="eastAsia" w:ascii="宋体" w:hAnsi="宋体" w:cs="宋体"/>
                <w:b/>
                <w:bCs/>
                <w:color w:val="000000" w:themeColor="text1"/>
                <w:sz w:val="24"/>
                <w14:textFill>
                  <w14:solidFill>
                    <w14:schemeClr w14:val="tx1"/>
                  </w14:solidFill>
                </w14:textFill>
              </w:rPr>
            </w:pPr>
          </w:p>
          <w:p w14:paraId="20F624B6">
            <w:pPr>
              <w:spacing w:line="480" w:lineRule="exact"/>
              <w:rPr>
                <w:rFonts w:hint="eastAsia" w:ascii="宋体" w:hAnsi="宋体" w:cs="宋体"/>
                <w:b/>
                <w:bCs/>
                <w:color w:val="000000" w:themeColor="text1"/>
                <w:sz w:val="24"/>
                <w14:textFill>
                  <w14:solidFill>
                    <w14:schemeClr w14:val="tx1"/>
                  </w14:solidFill>
                </w14:textFill>
              </w:rPr>
            </w:pPr>
          </w:p>
          <w:p w14:paraId="02FB6748">
            <w:pPr>
              <w:spacing w:line="48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（※附：被委托人身份证复印件※）</w:t>
            </w:r>
          </w:p>
        </w:tc>
      </w:tr>
    </w:tbl>
    <w:p w14:paraId="7BEB1FF7">
      <w:pPr>
        <w:spacing w:line="360" w:lineRule="auto"/>
        <w:ind w:firstLine="480" w:firstLineChars="200"/>
        <w:rPr>
          <w:rFonts w:hint="eastAsia" w:ascii="宋体" w:hAnsi="宋体" w:cs="宋体"/>
          <w:color w:val="000000" w:themeColor="text1"/>
          <w:sz w:val="24"/>
          <w14:textFill>
            <w14:solidFill>
              <w14:schemeClr w14:val="tx1"/>
            </w14:solidFill>
          </w14:textFill>
        </w:rPr>
      </w:pPr>
    </w:p>
    <w:p w14:paraId="55D8EB97">
      <w:pPr>
        <w:spacing w:line="360" w:lineRule="auto"/>
        <w:ind w:firstLine="480" w:firstLineChars="200"/>
        <w:rPr>
          <w:rFonts w:hint="eastAsia" w:ascii="宋体" w:hAnsi="宋体" w:cs="宋体"/>
          <w:color w:val="000000" w:themeColor="text1"/>
          <w:sz w:val="24"/>
          <w14:textFill>
            <w14:solidFill>
              <w14:schemeClr w14:val="tx1"/>
            </w14:solidFill>
          </w14:textFill>
        </w:rPr>
      </w:pPr>
    </w:p>
    <w:p w14:paraId="37B3E8FD">
      <w:pPr>
        <w:spacing w:line="360" w:lineRule="auto"/>
        <w:ind w:firstLine="480" w:firstLineChars="200"/>
        <w:rPr>
          <w:rFonts w:hint="eastAsia" w:ascii="宋体" w:hAnsi="宋体" w:cs="宋体"/>
          <w:color w:val="000000" w:themeColor="text1"/>
          <w:sz w:val="24"/>
          <w14:textFill>
            <w14:solidFill>
              <w14:schemeClr w14:val="tx1"/>
            </w14:solidFill>
          </w14:textFill>
        </w:rPr>
      </w:pPr>
    </w:p>
    <w:p w14:paraId="70FB698A">
      <w:pPr>
        <w:spacing w:line="360" w:lineRule="auto"/>
        <w:ind w:firstLine="4920" w:firstLineChars="2050"/>
        <w:rPr>
          <w:rFonts w:hint="eastAsia" w:ascii="宋体" w:hAnsi="宋体" w:cs="宋体"/>
          <w:color w:val="000000" w:themeColor="text1"/>
          <w:sz w:val="24"/>
          <w14:textFill>
            <w14:solidFill>
              <w14:schemeClr w14:val="tx1"/>
            </w14:solidFill>
          </w14:textFill>
        </w:rPr>
      </w:pPr>
    </w:p>
    <w:p w14:paraId="1A4B7F1F">
      <w:pPr>
        <w:spacing w:line="360" w:lineRule="auto"/>
        <w:jc w:val="center"/>
        <w:rPr>
          <w:rFonts w:hint="eastAsia" w:ascii="宋体" w:hAnsi="宋体" w:cs="宋体"/>
          <w:color w:val="000000" w:themeColor="text1"/>
          <w:sz w:val="24"/>
          <w14:textFill>
            <w14:solidFill>
              <w14:schemeClr w14:val="tx1"/>
            </w14:solidFill>
          </w14:textFill>
        </w:rPr>
      </w:pPr>
    </w:p>
    <w:p w14:paraId="126B1AF9">
      <w:pPr>
        <w:spacing w:line="360" w:lineRule="auto"/>
        <w:jc w:val="center"/>
        <w:rPr>
          <w:rFonts w:hint="eastAsia" w:ascii="宋体" w:hAnsi="宋体" w:cs="宋体"/>
          <w:color w:val="000000" w:themeColor="text1"/>
          <w:sz w:val="24"/>
          <w14:textFill>
            <w14:solidFill>
              <w14:schemeClr w14:val="tx1"/>
            </w14:solidFill>
          </w14:textFill>
        </w:rPr>
      </w:pPr>
    </w:p>
    <w:p w14:paraId="17C0A7A0">
      <w:pPr>
        <w:spacing w:line="360" w:lineRule="auto"/>
        <w:jc w:val="center"/>
        <w:rPr>
          <w:rFonts w:hint="eastAsia" w:ascii="宋体" w:hAnsi="宋体" w:cs="宋体"/>
          <w:color w:val="000000" w:themeColor="text1"/>
          <w:sz w:val="24"/>
          <w14:textFill>
            <w14:solidFill>
              <w14:schemeClr w14:val="tx1"/>
            </w14:solidFill>
          </w14:textFill>
        </w:rPr>
      </w:pPr>
    </w:p>
    <w:p w14:paraId="0F0274D9">
      <w:pPr>
        <w:spacing w:line="360" w:lineRule="auto"/>
        <w:ind w:firstLine="3840" w:firstLineChars="16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7EEBAC96">
      <w:pPr>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w:t>
      </w:r>
    </w:p>
    <w:p w14:paraId="2938427D">
      <w:pPr>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6C5486E2">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br w:type="page"/>
      </w:r>
    </w:p>
    <w:p w14:paraId="73D66AD0">
      <w:pPr>
        <w:spacing w:line="360" w:lineRule="auto"/>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格式2-3政府采购法第二十二条及参加政府采购活动前三年内无重大违法记录的书面声明</w:t>
      </w:r>
    </w:p>
    <w:p w14:paraId="51B3B9FF">
      <w:pPr>
        <w:spacing w:line="360" w:lineRule="auto"/>
        <w:jc w:val="left"/>
        <w:rPr>
          <w:rFonts w:hint="eastAsia" w:ascii="宋体" w:hAnsi="宋体" w:cs="宋体"/>
          <w:color w:val="000000" w:themeColor="text1"/>
          <w:sz w:val="24"/>
          <w14:textFill>
            <w14:solidFill>
              <w14:schemeClr w14:val="tx1"/>
            </w14:solidFill>
          </w14:textFill>
        </w:rPr>
      </w:pPr>
    </w:p>
    <w:p w14:paraId="592B5B9E">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br w:type="page"/>
      </w:r>
    </w:p>
    <w:p w14:paraId="552B0C47">
      <w:pPr>
        <w:spacing w:line="360" w:lineRule="auto"/>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格式3</w:t>
      </w:r>
    </w:p>
    <w:p w14:paraId="2C427AA3">
      <w:pPr>
        <w:spacing w:line="56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投标函</w:t>
      </w:r>
    </w:p>
    <w:p w14:paraId="1B345FF2">
      <w:pPr>
        <w:pStyle w:val="23"/>
        <w:shd w:val="clear" w:color="auto" w:fill="FFFFFF"/>
        <w:adjustRightInd w:val="0"/>
        <w:snapToGrid w:val="0"/>
        <w:spacing w:before="0" w:beforeAutospacing="0" w:after="0" w:afterAutospacing="0" w:line="360" w:lineRule="auto"/>
        <w:rPr>
          <w:rFonts w:hint="eastAsia" w:cs="宋体"/>
          <w:color w:val="000000" w:themeColor="text1"/>
          <w14:textFill>
            <w14:solidFill>
              <w14:schemeClr w14:val="tx1"/>
            </w14:solidFill>
          </w14:textFill>
        </w:rPr>
      </w:pPr>
      <w:r>
        <w:rPr>
          <w:rFonts w:hint="eastAsia" w:cs="宋体"/>
          <w:color w:val="000000" w:themeColor="text1"/>
          <w:szCs w:val="24"/>
          <w14:textFill>
            <w14:solidFill>
              <w14:schemeClr w14:val="tx1"/>
            </w14:solidFill>
          </w14:textFill>
        </w:rPr>
        <w:t>致：</w:t>
      </w:r>
      <w:r>
        <w:rPr>
          <w:rFonts w:hint="eastAsia" w:cs="宋体"/>
          <w:color w:val="000000" w:themeColor="text1"/>
          <w:kern w:val="2"/>
          <w14:textFill>
            <w14:solidFill>
              <w14:schemeClr w14:val="tx1"/>
            </w14:solidFill>
          </w14:textFill>
        </w:rPr>
        <w:t>（采购人或采购代理机构）</w:t>
      </w:r>
    </w:p>
    <w:p w14:paraId="651F324C">
      <w:pPr>
        <w:pStyle w:val="55"/>
        <w:ind w:firstLine="480" w:firstLineChars="20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根据贵方</w:t>
      </w:r>
      <w:r>
        <w:rPr>
          <w:rFonts w:hint="eastAsia" w:ascii="宋体" w:hAnsi="宋体"/>
          <w:color w:val="000000" w:themeColor="text1"/>
          <w:sz w:val="24"/>
          <w:szCs w:val="24"/>
          <w:u w:val="single"/>
          <w14:textFill>
            <w14:solidFill>
              <w14:schemeClr w14:val="tx1"/>
            </w14:solidFill>
          </w14:textFill>
        </w:rPr>
        <w:t>（本项目名称）</w:t>
      </w:r>
      <w:r>
        <w:rPr>
          <w:rFonts w:hint="eastAsia" w:ascii="宋体" w:hAnsi="宋体"/>
          <w:color w:val="000000" w:themeColor="text1"/>
          <w:sz w:val="24"/>
          <w:szCs w:val="24"/>
          <w14:textFill>
            <w14:solidFill>
              <w14:schemeClr w14:val="tx1"/>
            </w14:solidFill>
          </w14:textFill>
        </w:rPr>
        <w:t>项目的竞争性磋商邀请（项目编号</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 xml:space="preserve">），委托代理人 </w:t>
      </w:r>
      <w:r>
        <w:rPr>
          <w:rFonts w:hint="eastAsia" w:ascii="宋体" w:hAnsi="宋体"/>
          <w:color w:val="000000" w:themeColor="text1"/>
          <w:sz w:val="24"/>
          <w:szCs w:val="24"/>
          <w:lang w:eastAsia="zh-CN"/>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全名、职务</w:t>
      </w:r>
      <w:r>
        <w:rPr>
          <w:rFonts w:hint="eastAsia" w:ascii="宋体" w:hAnsi="宋体"/>
          <w:color w:val="000000" w:themeColor="text1"/>
          <w:sz w:val="24"/>
          <w:szCs w:val="24"/>
          <w:lang w:eastAsia="zh-CN"/>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代表 供应商名称、地址</w:t>
      </w:r>
      <w:r>
        <w:rPr>
          <w:rFonts w:hint="eastAsia" w:ascii="宋体" w:hAnsi="宋体"/>
          <w:color w:val="000000" w:themeColor="text1"/>
          <w:sz w:val="24"/>
          <w:szCs w:val="24"/>
          <w:lang w:eastAsia="zh-CN"/>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提交投标文件，报价为</w:t>
      </w:r>
      <w:r>
        <w:rPr>
          <w:rFonts w:hint="eastAsia" w:ascii="宋体" w:hAnsi="宋体"/>
          <w:color w:val="000000" w:themeColor="text1"/>
          <w:sz w:val="24"/>
          <w:szCs w:val="24"/>
          <w:u w:val="single"/>
          <w14:textFill>
            <w14:solidFill>
              <w14:schemeClr w14:val="tx1"/>
            </w14:solidFill>
          </w14:textFill>
        </w:rPr>
        <w:t>：    元，</w:t>
      </w:r>
      <w:r>
        <w:rPr>
          <w:rFonts w:hint="eastAsia" w:ascii="宋体" w:hAnsi="宋体"/>
          <w:color w:val="000000" w:themeColor="text1"/>
          <w:sz w:val="24"/>
          <w:szCs w:val="24"/>
          <w14:textFill>
            <w14:solidFill>
              <w14:schemeClr w14:val="tx1"/>
            </w14:solidFill>
          </w14:textFill>
        </w:rPr>
        <w:t>并对之负法律责任。</w:t>
      </w:r>
    </w:p>
    <w:p w14:paraId="12DF1532">
      <w:pPr>
        <w:ind w:firstLine="568" w:firstLineChars="237"/>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据此函，宣布同意如下：</w:t>
      </w:r>
    </w:p>
    <w:p w14:paraId="6C7FF418">
      <w:pPr>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我们完全理解贵方不一定要接受最低报价，并同意本文件规定的响应性文件有效期。</w:t>
      </w:r>
    </w:p>
    <w:p w14:paraId="1A8632E5">
      <w:pPr>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我们已详细审核全部竞争性磋商文件，我们知道必须放弃提出含糊不清或误解的问题的权利。</w:t>
      </w:r>
    </w:p>
    <w:p w14:paraId="20637613">
      <w:pPr>
        <w:numPr>
          <w:ilvl w:val="0"/>
          <w:numId w:val="0"/>
        </w:numPr>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3</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同意向贵方提供贵方可能另外要求的与其竞争性磋商有关的任何证据和资料。</w:t>
      </w:r>
    </w:p>
    <w:p w14:paraId="0BB6BAD0">
      <w:pPr>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一旦我们成交，我们将严格履行合同责任和义务。</w:t>
      </w:r>
    </w:p>
    <w:p w14:paraId="5097676F">
      <w:pPr>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我们完全理解不向未成交人解释未成交理由的义务。</w:t>
      </w:r>
    </w:p>
    <w:p w14:paraId="1733F22F">
      <w:pPr>
        <w:ind w:firstLine="480" w:firstLineChars="200"/>
        <w:rPr>
          <w:rFonts w:hint="eastAsia"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（6）</w:t>
      </w:r>
      <w:r>
        <w:rPr>
          <w:rFonts w:hint="eastAsia" w:ascii="宋体" w:hAnsi="宋体" w:cs="宋体"/>
          <w:color w:val="000000" w:themeColor="text1"/>
          <w:sz w:val="24"/>
          <w:lang w:val="zh-CN"/>
          <w14:textFill>
            <w14:solidFill>
              <w14:schemeClr w14:val="tx1"/>
            </w14:solidFill>
          </w14:textFill>
        </w:rPr>
        <w:t>如果我们的谈判响应文件被接受，我们将履行谈判文件中规定的每一项要求，按期、按质、按量履行合同。</w:t>
      </w:r>
    </w:p>
    <w:p w14:paraId="37DB4FEA">
      <w:pPr>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（7）</w:t>
      </w:r>
      <w:r>
        <w:rPr>
          <w:rFonts w:hint="eastAsia" w:ascii="宋体" w:hAnsi="宋体" w:cs="宋体"/>
          <w:color w:val="000000" w:themeColor="text1"/>
          <w:sz w:val="24"/>
          <w:lang w:val="zh-CN"/>
          <w14:textFill>
            <w14:solidFill>
              <w14:schemeClr w14:val="tx1"/>
            </w14:solidFill>
          </w14:textFill>
        </w:rPr>
        <w:t>我方愿按《中华人民共和国</w:t>
      </w:r>
      <w:r>
        <w:rPr>
          <w:rFonts w:hint="eastAsia" w:ascii="宋体" w:hAnsi="宋体" w:cs="宋体"/>
          <w:color w:val="000000" w:themeColor="text1"/>
          <w:sz w:val="24"/>
          <w:lang w:val="en-US" w:eastAsia="zh-CN"/>
          <w14:textFill>
            <w14:solidFill>
              <w14:schemeClr w14:val="tx1"/>
            </w14:solidFill>
          </w14:textFill>
        </w:rPr>
        <w:t>民法典</w:t>
      </w:r>
      <w:r>
        <w:rPr>
          <w:rFonts w:hint="eastAsia" w:ascii="宋体" w:hAnsi="宋体" w:cs="宋体"/>
          <w:color w:val="000000" w:themeColor="text1"/>
          <w:sz w:val="24"/>
          <w:lang w:val="zh-CN"/>
          <w14:textFill>
            <w14:solidFill>
              <w14:schemeClr w14:val="tx1"/>
            </w14:solidFill>
          </w14:textFill>
        </w:rPr>
        <w:t>》履行我方的全部责任。</w:t>
      </w:r>
    </w:p>
    <w:p w14:paraId="19CBF74C">
      <w:pPr>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（8）</w:t>
      </w:r>
      <w:r>
        <w:rPr>
          <w:rFonts w:hint="eastAsia" w:ascii="宋体" w:hAnsi="宋体" w:cs="宋体"/>
          <w:color w:val="000000" w:themeColor="text1"/>
          <w:sz w:val="24"/>
          <w14:textFill>
            <w14:solidFill>
              <w14:schemeClr w14:val="tx1"/>
            </w14:solidFill>
          </w14:textFill>
        </w:rPr>
        <w:t>与本次竞争性磋商有关的正式通讯地址为：</w:t>
      </w:r>
    </w:p>
    <w:p w14:paraId="652DD2ED">
      <w:pPr>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 址：                  邮 编：</w:t>
      </w:r>
    </w:p>
    <w:p w14:paraId="7AFC8220">
      <w:pPr>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电 话：                  电子信箱：</w:t>
      </w:r>
    </w:p>
    <w:p w14:paraId="4D57F532">
      <w:pPr>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我们保证：</w:t>
      </w:r>
    </w:p>
    <w:p w14:paraId="10E59421">
      <w:pPr>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不提供虚假材料谋取成交；</w:t>
      </w:r>
    </w:p>
    <w:p w14:paraId="7917CDDA">
      <w:pPr>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不以不正当手段</w:t>
      </w:r>
      <w:r>
        <w:rPr>
          <w:rFonts w:hint="eastAsia" w:ascii="宋体" w:hAnsi="宋体" w:cs="宋体"/>
          <w:color w:val="000000" w:themeColor="text1"/>
          <w:sz w:val="24"/>
          <w:lang w:eastAsia="zh-CN"/>
          <w14:textFill>
            <w14:solidFill>
              <w14:schemeClr w14:val="tx1"/>
            </w14:solidFill>
          </w14:textFill>
        </w:rPr>
        <w:t>诋毁</w:t>
      </w:r>
      <w:r>
        <w:rPr>
          <w:rFonts w:hint="eastAsia" w:ascii="宋体" w:hAnsi="宋体" w:cs="宋体"/>
          <w:color w:val="000000" w:themeColor="text1"/>
          <w:sz w:val="24"/>
          <w14:textFill>
            <w14:solidFill>
              <w14:schemeClr w14:val="tx1"/>
            </w14:solidFill>
          </w14:textFill>
        </w:rPr>
        <w:t>、排挤其他供应商；</w:t>
      </w:r>
    </w:p>
    <w:p w14:paraId="47555406">
      <w:pPr>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不与采购人和</w:t>
      </w:r>
      <w:r>
        <w:rPr>
          <w:rFonts w:hint="eastAsia" w:ascii="宋体" w:hAnsi="宋体" w:cs="宋体"/>
          <w:color w:val="000000" w:themeColor="text1"/>
          <w:sz w:val="24"/>
          <w:lang w:eastAsia="zh-CN"/>
          <w14:textFill>
            <w14:solidFill>
              <w14:schemeClr w14:val="tx1"/>
            </w14:solidFill>
          </w14:textFill>
        </w:rPr>
        <w:t>其他</w:t>
      </w:r>
      <w:r>
        <w:rPr>
          <w:rFonts w:hint="eastAsia" w:ascii="宋体" w:hAnsi="宋体" w:cs="宋体"/>
          <w:color w:val="000000" w:themeColor="text1"/>
          <w:sz w:val="24"/>
          <w14:textFill>
            <w14:solidFill>
              <w14:schemeClr w14:val="tx1"/>
            </w14:solidFill>
          </w14:textFill>
        </w:rPr>
        <w:t>供应商恶意串通；</w:t>
      </w:r>
    </w:p>
    <w:p w14:paraId="37B4A0A3">
      <w:pPr>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不向采购人和采购代理机构提供不正当利益；</w:t>
      </w:r>
    </w:p>
    <w:p w14:paraId="371AB7EF">
      <w:pPr>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不拒绝有关部门监督检查或提供虚假情况。</w:t>
      </w:r>
    </w:p>
    <w:p w14:paraId="0A592597">
      <w:pPr>
        <w:spacing w:line="560" w:lineRule="exact"/>
        <w:jc w:val="left"/>
        <w:rPr>
          <w:rFonts w:hint="eastAsia" w:ascii="宋体" w:hAnsi="宋体" w:cs="宋体"/>
          <w:color w:val="000000" w:themeColor="text1"/>
          <w:sz w:val="24"/>
          <w14:textFill>
            <w14:solidFill>
              <w14:schemeClr w14:val="tx1"/>
            </w14:solidFill>
          </w14:textFill>
        </w:rPr>
      </w:pPr>
    </w:p>
    <w:p w14:paraId="6AA0F74F">
      <w:pPr>
        <w:spacing w:line="560" w:lineRule="exact"/>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本项目项目负责人：              联系电话：</w:t>
      </w:r>
    </w:p>
    <w:p w14:paraId="654E4FB5">
      <w:pPr>
        <w:pStyle w:val="24"/>
        <w:ind w:firstLine="210"/>
        <w:rPr>
          <w:color w:val="000000" w:themeColor="text1"/>
          <w14:textFill>
            <w14:solidFill>
              <w14:schemeClr w14:val="tx1"/>
            </w14:solidFill>
          </w14:textFill>
        </w:rPr>
      </w:pPr>
    </w:p>
    <w:p w14:paraId="4F16968D">
      <w:pPr>
        <w:pStyle w:val="24"/>
        <w:ind w:firstLine="0" w:firstLineChars="0"/>
        <w:rPr>
          <w:rFonts w:hint="eastAsia"/>
          <w:color w:val="000000" w:themeColor="text1"/>
          <w:sz w:val="24"/>
          <w14:textFill>
            <w14:solidFill>
              <w14:schemeClr w14:val="tx1"/>
            </w14:solidFill>
          </w14:textFill>
        </w:rPr>
      </w:pPr>
      <w:r>
        <w:rPr>
          <w:rFonts w:hint="eastAsia"/>
          <w:color w:val="000000" w:themeColor="text1"/>
          <w14:textFill>
            <w14:solidFill>
              <w14:schemeClr w14:val="tx1"/>
            </w14:solidFill>
          </w14:textFill>
        </w:rPr>
        <w:t xml:space="preserve">                                           </w:t>
      </w:r>
      <w:r>
        <w:rPr>
          <w:rFonts w:hint="eastAsia"/>
          <w:color w:val="000000" w:themeColor="text1"/>
          <w:sz w:val="24"/>
          <w14:textFill>
            <w14:solidFill>
              <w14:schemeClr w14:val="tx1"/>
            </w14:solidFill>
          </w14:textFill>
        </w:rPr>
        <w:t>法定代表人（签字）</w:t>
      </w:r>
    </w:p>
    <w:p w14:paraId="3BA976C3">
      <w:pPr>
        <w:spacing w:line="360" w:lineRule="auto"/>
        <w:ind w:firstLine="3840" w:firstLineChars="1600"/>
        <w:rPr>
          <w:rFonts w:ascii="宋体" w:hAnsi="宋体" w:cs="宋体"/>
          <w:color w:val="000000" w:themeColor="text1"/>
          <w:sz w:val="24"/>
          <w14:textFill>
            <w14:solidFill>
              <w14:schemeClr w14:val="tx1"/>
            </w14:solidFill>
          </w14:textFill>
        </w:rPr>
      </w:pPr>
    </w:p>
    <w:p w14:paraId="53B2343B">
      <w:pPr>
        <w:spacing w:line="360" w:lineRule="auto"/>
        <w:ind w:firstLine="3840" w:firstLineChars="16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0D24F02A">
      <w:pPr>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006C1292">
      <w:pPr>
        <w:spacing w:line="360" w:lineRule="auto"/>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br w:type="page"/>
      </w:r>
      <w:r>
        <w:rPr>
          <w:rFonts w:hint="eastAsia" w:ascii="宋体" w:hAnsi="宋体" w:cs="宋体"/>
          <w:color w:val="000000" w:themeColor="text1"/>
          <w:sz w:val="24"/>
          <w14:textFill>
            <w14:solidFill>
              <w14:schemeClr w14:val="tx1"/>
            </w14:solidFill>
          </w14:textFill>
        </w:rPr>
        <w:t>格式4</w:t>
      </w:r>
    </w:p>
    <w:p w14:paraId="39D1A726">
      <w:pPr>
        <w:pStyle w:val="4"/>
        <w:jc w:val="center"/>
        <w:rPr>
          <w:rFonts w:hint="eastAsia" w:ascii="宋体" w:hAnsi="宋体" w:cs="宋体"/>
          <w:b w:val="0"/>
          <w:color w:val="000000" w:themeColor="text1"/>
          <w:sz w:val="24"/>
          <w:szCs w:val="24"/>
          <w14:textFill>
            <w14:solidFill>
              <w14:schemeClr w14:val="tx1"/>
            </w14:solidFill>
          </w14:textFill>
        </w:rPr>
      </w:pPr>
      <w:bookmarkStart w:id="34" w:name="_Toc495414231"/>
      <w:bookmarkStart w:id="35" w:name="_Toc197934561"/>
      <w:r>
        <w:rPr>
          <w:rFonts w:hint="eastAsia" w:ascii="宋体" w:hAnsi="宋体" w:cs="宋体"/>
          <w:b w:val="0"/>
          <w:color w:val="000000" w:themeColor="text1"/>
          <w:sz w:val="24"/>
          <w:szCs w:val="24"/>
          <w:lang w:eastAsia="zh-CN"/>
          <w14:textFill>
            <w14:solidFill>
              <w14:schemeClr w14:val="tx1"/>
            </w14:solidFill>
          </w14:textFill>
        </w:rPr>
        <w:t>一、</w:t>
      </w:r>
      <w:r>
        <w:rPr>
          <w:rFonts w:hint="eastAsia" w:ascii="宋体" w:hAnsi="宋体" w:cs="宋体"/>
          <w:b w:val="0"/>
          <w:color w:val="000000" w:themeColor="text1"/>
          <w:sz w:val="24"/>
          <w:szCs w:val="24"/>
          <w14:textFill>
            <w14:solidFill>
              <w14:schemeClr w14:val="tx1"/>
            </w14:solidFill>
          </w14:textFill>
        </w:rPr>
        <w:t>报价一览表</w:t>
      </w:r>
      <w:bookmarkEnd w:id="34"/>
      <w:bookmarkEnd w:id="35"/>
    </w:p>
    <w:tbl>
      <w:tblPr>
        <w:tblStyle w:val="26"/>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19AC1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0857403B">
            <w:pPr>
              <w:widowControl/>
              <w:spacing w:line="36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项目名称</w:t>
            </w:r>
          </w:p>
        </w:tc>
        <w:tc>
          <w:tcPr>
            <w:tcW w:w="6667" w:type="dxa"/>
            <w:tcBorders>
              <w:top w:val="single" w:color="auto" w:sz="4" w:space="0"/>
              <w:bottom w:val="single" w:color="auto" w:sz="4" w:space="0"/>
              <w:right w:val="single" w:color="auto" w:sz="4" w:space="0"/>
            </w:tcBorders>
            <w:vAlign w:val="center"/>
          </w:tcPr>
          <w:p w14:paraId="013E0719">
            <w:pPr>
              <w:spacing w:line="360" w:lineRule="exact"/>
              <w:jc w:val="center"/>
              <w:rPr>
                <w:rFonts w:hint="eastAsia" w:ascii="宋体" w:hAnsi="宋体" w:cs="宋体"/>
                <w:color w:val="000000" w:themeColor="text1"/>
                <w:sz w:val="24"/>
                <w14:textFill>
                  <w14:solidFill>
                    <w14:schemeClr w14:val="tx1"/>
                  </w14:solidFill>
                </w14:textFill>
              </w:rPr>
            </w:pPr>
          </w:p>
        </w:tc>
      </w:tr>
      <w:tr w14:paraId="21B5B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8A57667">
            <w:pPr>
              <w:spacing w:line="36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投标人全称</w:t>
            </w:r>
          </w:p>
        </w:tc>
        <w:tc>
          <w:tcPr>
            <w:tcW w:w="6667" w:type="dxa"/>
            <w:tcBorders>
              <w:top w:val="nil"/>
            </w:tcBorders>
            <w:vAlign w:val="center"/>
          </w:tcPr>
          <w:p w14:paraId="5CF7ED10">
            <w:pPr>
              <w:spacing w:line="360" w:lineRule="auto"/>
              <w:rPr>
                <w:rFonts w:hint="eastAsia" w:ascii="宋体" w:hAnsi="宋体" w:cs="宋体"/>
                <w:color w:val="000000" w:themeColor="text1"/>
                <w:sz w:val="24"/>
                <w14:textFill>
                  <w14:solidFill>
                    <w14:schemeClr w14:val="tx1"/>
                  </w14:solidFill>
                </w14:textFill>
              </w:rPr>
            </w:pPr>
          </w:p>
        </w:tc>
      </w:tr>
      <w:tr w14:paraId="307BF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F9C0D73">
            <w:pPr>
              <w:spacing w:line="36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最终投标报价（包：）</w:t>
            </w:r>
          </w:p>
          <w:p w14:paraId="79D863D4">
            <w:pPr>
              <w:spacing w:line="36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（人民币）</w:t>
            </w:r>
          </w:p>
        </w:tc>
        <w:tc>
          <w:tcPr>
            <w:tcW w:w="6667" w:type="dxa"/>
            <w:tcBorders>
              <w:top w:val="nil"/>
            </w:tcBorders>
            <w:vAlign w:val="center"/>
          </w:tcPr>
          <w:p w14:paraId="0EE94C7E">
            <w:pPr>
              <w:spacing w:line="360" w:lineRule="auto"/>
              <w:ind w:right="-67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投标总价：       大写：           </w:t>
            </w:r>
          </w:p>
        </w:tc>
      </w:tr>
      <w:tr w14:paraId="26D10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47F32F61">
            <w:pPr>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备注</w:t>
            </w:r>
          </w:p>
        </w:tc>
        <w:tc>
          <w:tcPr>
            <w:tcW w:w="6667" w:type="dxa"/>
            <w:tcBorders>
              <w:top w:val="nil"/>
            </w:tcBorders>
            <w:vAlign w:val="center"/>
          </w:tcPr>
          <w:p w14:paraId="4E698F1F">
            <w:pPr>
              <w:spacing w:line="360" w:lineRule="auto"/>
              <w:jc w:val="left"/>
              <w:rPr>
                <w:rFonts w:hint="eastAsia" w:ascii="宋体" w:hAnsi="宋体" w:cs="宋体"/>
                <w:color w:val="000000" w:themeColor="text1"/>
                <w:sz w:val="24"/>
                <w14:textFill>
                  <w14:solidFill>
                    <w14:schemeClr w14:val="tx1"/>
                  </w14:solidFill>
                </w14:textFill>
              </w:rPr>
            </w:pPr>
          </w:p>
        </w:tc>
      </w:tr>
    </w:tbl>
    <w:p w14:paraId="4D2A4ABB">
      <w:pPr>
        <w:spacing w:line="360" w:lineRule="auto"/>
        <w:ind w:firstLine="3840" w:firstLineChars="16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1BA548FD">
      <w:pPr>
        <w:spacing w:line="360" w:lineRule="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备注：</w:t>
      </w:r>
    </w:p>
    <w:p w14:paraId="5EA95A59">
      <w:pPr>
        <w:spacing w:line="360" w:lineRule="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此表用于开标会唱标之用。</w:t>
      </w:r>
    </w:p>
    <w:p w14:paraId="78A772C9">
      <w:pPr>
        <w:spacing w:line="360" w:lineRule="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表中最终投标报价即为优惠后报价，并作为评审及定标依据。任何有选择或有条件的最终投标报价，或者表中某一包填写多个报价，均为无效报价。</w:t>
      </w:r>
    </w:p>
    <w:p w14:paraId="66A0C815">
      <w:pPr>
        <w:rPr>
          <w:rFonts w:hint="eastAsia" w:ascii="宋体" w:hAnsi="宋体" w:cs="宋体"/>
          <w:color w:val="000000" w:themeColor="text1"/>
          <w:sz w:val="24"/>
          <w14:textFill>
            <w14:solidFill>
              <w14:schemeClr w14:val="tx1"/>
            </w14:solidFill>
          </w14:textFill>
        </w:rPr>
      </w:pPr>
      <w:bookmarkStart w:id="36" w:name="_Toc495414234"/>
      <w:bookmarkStart w:id="37" w:name="_Toc220232409"/>
      <w:r>
        <w:rPr>
          <w:rFonts w:hint="eastAsia" w:ascii="宋体" w:hAnsi="宋体" w:cs="宋体"/>
          <w:color w:val="000000" w:themeColor="text1"/>
          <w:sz w:val="24"/>
          <w14:textFill>
            <w14:solidFill>
              <w14:schemeClr w14:val="tx1"/>
            </w14:solidFill>
          </w14:textFill>
        </w:rPr>
        <w:br w:type="page"/>
      </w:r>
    </w:p>
    <w:p w14:paraId="23919260">
      <w:pPr>
        <w:spacing w:line="360" w:lineRule="auto"/>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格式5</w:t>
      </w:r>
    </w:p>
    <w:p w14:paraId="61038766">
      <w:pPr>
        <w:pStyle w:val="4"/>
        <w:jc w:val="center"/>
        <w:rPr>
          <w:rFonts w:hint="eastAsia" w:ascii="宋体" w:hAnsi="宋体" w:cs="宋体"/>
          <w:b w:val="0"/>
          <w:color w:val="000000" w:themeColor="text1"/>
          <w:sz w:val="24"/>
          <w:szCs w:val="24"/>
          <w14:textFill>
            <w14:solidFill>
              <w14:schemeClr w14:val="tx1"/>
            </w14:solidFill>
          </w14:textFill>
        </w:rPr>
      </w:pPr>
      <w:r>
        <w:rPr>
          <w:rFonts w:hint="eastAsia" w:ascii="宋体" w:hAnsi="宋体" w:cs="宋体"/>
          <w:b w:val="0"/>
          <w:color w:val="000000" w:themeColor="text1"/>
          <w:sz w:val="24"/>
          <w:szCs w:val="24"/>
          <w14:textFill>
            <w14:solidFill>
              <w14:schemeClr w14:val="tx1"/>
            </w14:solidFill>
          </w14:textFill>
        </w:rPr>
        <w:t>投标分项报价表</w:t>
      </w:r>
      <w:bookmarkEnd w:id="36"/>
      <w:bookmarkEnd w:id="37"/>
    </w:p>
    <w:tbl>
      <w:tblPr>
        <w:tblStyle w:val="26"/>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61183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241AA891">
            <w:pPr>
              <w:pStyle w:val="59"/>
              <w:widowControl w:val="0"/>
              <w:spacing w:before="0" w:beforeAutospacing="0" w:after="0" w:afterAutospacing="0" w:line="340" w:lineRule="exact"/>
              <w:rPr>
                <w:rFonts w:hint="eastAsia" w:cs="宋体"/>
                <w:b w:val="0"/>
                <w:bCs w:val="0"/>
                <w:color w:val="000000" w:themeColor="text1"/>
                <w:kern w:val="2"/>
                <w:sz w:val="24"/>
                <w:szCs w:val="24"/>
                <w14:textFill>
                  <w14:solidFill>
                    <w14:schemeClr w14:val="tx1"/>
                  </w14:solidFill>
                </w14:textFill>
              </w:rPr>
            </w:pPr>
            <w:r>
              <w:rPr>
                <w:rFonts w:hint="eastAsia" w:cs="宋体"/>
                <w:b w:val="0"/>
                <w:bCs w:val="0"/>
                <w:color w:val="000000" w:themeColor="text1"/>
                <w:kern w:val="2"/>
                <w:sz w:val="24"/>
                <w:szCs w:val="24"/>
                <w14:textFill>
                  <w14:solidFill>
                    <w14:schemeClr w14:val="tx1"/>
                  </w14:solidFill>
                </w14:textFill>
              </w:rPr>
              <w:t>序号</w:t>
            </w:r>
          </w:p>
        </w:tc>
        <w:tc>
          <w:tcPr>
            <w:tcW w:w="2205" w:type="dxa"/>
            <w:vAlign w:val="center"/>
          </w:tcPr>
          <w:p w14:paraId="5EAD4262">
            <w:pPr>
              <w:spacing w:line="34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服务项目名称</w:t>
            </w:r>
          </w:p>
        </w:tc>
        <w:tc>
          <w:tcPr>
            <w:tcW w:w="957" w:type="dxa"/>
            <w:vAlign w:val="center"/>
          </w:tcPr>
          <w:p w14:paraId="5CC5EE17">
            <w:pPr>
              <w:spacing w:line="34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单位</w:t>
            </w:r>
          </w:p>
        </w:tc>
        <w:tc>
          <w:tcPr>
            <w:tcW w:w="840" w:type="dxa"/>
            <w:vAlign w:val="center"/>
          </w:tcPr>
          <w:p w14:paraId="7685C8CF">
            <w:pPr>
              <w:spacing w:line="34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数量</w:t>
            </w:r>
          </w:p>
        </w:tc>
        <w:tc>
          <w:tcPr>
            <w:tcW w:w="1260" w:type="dxa"/>
            <w:vAlign w:val="center"/>
          </w:tcPr>
          <w:p w14:paraId="33D90D8E">
            <w:pPr>
              <w:spacing w:line="34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单价</w:t>
            </w:r>
          </w:p>
        </w:tc>
        <w:tc>
          <w:tcPr>
            <w:tcW w:w="1340" w:type="dxa"/>
            <w:vAlign w:val="center"/>
          </w:tcPr>
          <w:p w14:paraId="66972E52">
            <w:pPr>
              <w:spacing w:line="34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小计</w:t>
            </w:r>
          </w:p>
        </w:tc>
        <w:tc>
          <w:tcPr>
            <w:tcW w:w="1347" w:type="dxa"/>
            <w:vAlign w:val="center"/>
          </w:tcPr>
          <w:p w14:paraId="1A181797">
            <w:pPr>
              <w:spacing w:line="34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备注</w:t>
            </w:r>
          </w:p>
        </w:tc>
      </w:tr>
      <w:tr w14:paraId="5C698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3CA1EF19">
            <w:pPr>
              <w:spacing w:line="34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p>
        </w:tc>
        <w:tc>
          <w:tcPr>
            <w:tcW w:w="2205" w:type="dxa"/>
          </w:tcPr>
          <w:p w14:paraId="1ACA39B6">
            <w:pPr>
              <w:spacing w:line="340" w:lineRule="exact"/>
              <w:rPr>
                <w:rFonts w:hint="eastAsia" w:ascii="宋体" w:hAnsi="宋体" w:cs="宋体"/>
                <w:color w:val="000000" w:themeColor="text1"/>
                <w:sz w:val="24"/>
                <w14:textFill>
                  <w14:solidFill>
                    <w14:schemeClr w14:val="tx1"/>
                  </w14:solidFill>
                </w14:textFill>
              </w:rPr>
            </w:pPr>
          </w:p>
        </w:tc>
        <w:tc>
          <w:tcPr>
            <w:tcW w:w="957" w:type="dxa"/>
          </w:tcPr>
          <w:p w14:paraId="6EB83F26">
            <w:pPr>
              <w:spacing w:line="340" w:lineRule="exact"/>
              <w:rPr>
                <w:rFonts w:hint="eastAsia" w:ascii="宋体" w:hAnsi="宋体" w:cs="宋体"/>
                <w:color w:val="000000" w:themeColor="text1"/>
                <w:sz w:val="24"/>
                <w14:textFill>
                  <w14:solidFill>
                    <w14:schemeClr w14:val="tx1"/>
                  </w14:solidFill>
                </w14:textFill>
              </w:rPr>
            </w:pPr>
          </w:p>
        </w:tc>
        <w:tc>
          <w:tcPr>
            <w:tcW w:w="840" w:type="dxa"/>
          </w:tcPr>
          <w:p w14:paraId="3C6940BD">
            <w:pPr>
              <w:spacing w:line="340" w:lineRule="exact"/>
              <w:rPr>
                <w:rFonts w:hint="eastAsia" w:ascii="宋体" w:hAnsi="宋体" w:cs="宋体"/>
                <w:color w:val="000000" w:themeColor="text1"/>
                <w:sz w:val="24"/>
                <w14:textFill>
                  <w14:solidFill>
                    <w14:schemeClr w14:val="tx1"/>
                  </w14:solidFill>
                </w14:textFill>
              </w:rPr>
            </w:pPr>
          </w:p>
        </w:tc>
        <w:tc>
          <w:tcPr>
            <w:tcW w:w="1260" w:type="dxa"/>
          </w:tcPr>
          <w:p w14:paraId="0223BBA8">
            <w:pPr>
              <w:spacing w:line="340" w:lineRule="exact"/>
              <w:rPr>
                <w:rFonts w:hint="eastAsia" w:ascii="宋体" w:hAnsi="宋体" w:cs="宋体"/>
                <w:color w:val="000000" w:themeColor="text1"/>
                <w:sz w:val="24"/>
                <w14:textFill>
                  <w14:solidFill>
                    <w14:schemeClr w14:val="tx1"/>
                  </w14:solidFill>
                </w14:textFill>
              </w:rPr>
            </w:pPr>
          </w:p>
        </w:tc>
        <w:tc>
          <w:tcPr>
            <w:tcW w:w="1340" w:type="dxa"/>
          </w:tcPr>
          <w:p w14:paraId="32869F21">
            <w:pPr>
              <w:spacing w:line="340" w:lineRule="exact"/>
              <w:rPr>
                <w:rFonts w:hint="eastAsia" w:ascii="宋体" w:hAnsi="宋体" w:cs="宋体"/>
                <w:color w:val="000000" w:themeColor="text1"/>
                <w:sz w:val="24"/>
                <w14:textFill>
                  <w14:solidFill>
                    <w14:schemeClr w14:val="tx1"/>
                  </w14:solidFill>
                </w14:textFill>
              </w:rPr>
            </w:pPr>
          </w:p>
        </w:tc>
        <w:tc>
          <w:tcPr>
            <w:tcW w:w="1347" w:type="dxa"/>
          </w:tcPr>
          <w:p w14:paraId="279E8FA6">
            <w:pPr>
              <w:spacing w:line="340" w:lineRule="exact"/>
              <w:rPr>
                <w:rFonts w:hint="eastAsia" w:ascii="宋体" w:hAnsi="宋体" w:cs="宋体"/>
                <w:color w:val="000000" w:themeColor="text1"/>
                <w:sz w:val="24"/>
                <w14:textFill>
                  <w14:solidFill>
                    <w14:schemeClr w14:val="tx1"/>
                  </w14:solidFill>
                </w14:textFill>
              </w:rPr>
            </w:pPr>
          </w:p>
        </w:tc>
      </w:tr>
      <w:tr w14:paraId="14844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87802CC">
            <w:pPr>
              <w:spacing w:line="34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p>
        </w:tc>
        <w:tc>
          <w:tcPr>
            <w:tcW w:w="2205" w:type="dxa"/>
          </w:tcPr>
          <w:p w14:paraId="0A501314">
            <w:pPr>
              <w:spacing w:line="340" w:lineRule="exact"/>
              <w:rPr>
                <w:rFonts w:hint="eastAsia" w:ascii="宋体" w:hAnsi="宋体" w:cs="宋体"/>
                <w:color w:val="000000" w:themeColor="text1"/>
                <w:sz w:val="24"/>
                <w14:textFill>
                  <w14:solidFill>
                    <w14:schemeClr w14:val="tx1"/>
                  </w14:solidFill>
                </w14:textFill>
              </w:rPr>
            </w:pPr>
          </w:p>
        </w:tc>
        <w:tc>
          <w:tcPr>
            <w:tcW w:w="957" w:type="dxa"/>
          </w:tcPr>
          <w:p w14:paraId="241961E0">
            <w:pPr>
              <w:spacing w:line="340" w:lineRule="exact"/>
              <w:rPr>
                <w:rFonts w:hint="eastAsia" w:ascii="宋体" w:hAnsi="宋体" w:cs="宋体"/>
                <w:color w:val="000000" w:themeColor="text1"/>
                <w:sz w:val="24"/>
                <w14:textFill>
                  <w14:solidFill>
                    <w14:schemeClr w14:val="tx1"/>
                  </w14:solidFill>
                </w14:textFill>
              </w:rPr>
            </w:pPr>
          </w:p>
        </w:tc>
        <w:tc>
          <w:tcPr>
            <w:tcW w:w="840" w:type="dxa"/>
          </w:tcPr>
          <w:p w14:paraId="6CDFEC6B">
            <w:pPr>
              <w:spacing w:line="340" w:lineRule="exact"/>
              <w:rPr>
                <w:rFonts w:hint="eastAsia" w:ascii="宋体" w:hAnsi="宋体" w:cs="宋体"/>
                <w:color w:val="000000" w:themeColor="text1"/>
                <w:sz w:val="24"/>
                <w14:textFill>
                  <w14:solidFill>
                    <w14:schemeClr w14:val="tx1"/>
                  </w14:solidFill>
                </w14:textFill>
              </w:rPr>
            </w:pPr>
          </w:p>
        </w:tc>
        <w:tc>
          <w:tcPr>
            <w:tcW w:w="1260" w:type="dxa"/>
          </w:tcPr>
          <w:p w14:paraId="544F20B7">
            <w:pPr>
              <w:spacing w:line="340" w:lineRule="exact"/>
              <w:rPr>
                <w:rFonts w:hint="eastAsia" w:ascii="宋体" w:hAnsi="宋体" w:cs="宋体"/>
                <w:color w:val="000000" w:themeColor="text1"/>
                <w:sz w:val="24"/>
                <w14:textFill>
                  <w14:solidFill>
                    <w14:schemeClr w14:val="tx1"/>
                  </w14:solidFill>
                </w14:textFill>
              </w:rPr>
            </w:pPr>
          </w:p>
        </w:tc>
        <w:tc>
          <w:tcPr>
            <w:tcW w:w="1340" w:type="dxa"/>
          </w:tcPr>
          <w:p w14:paraId="129C17B6">
            <w:pPr>
              <w:spacing w:line="340" w:lineRule="exact"/>
              <w:rPr>
                <w:rFonts w:hint="eastAsia" w:ascii="宋体" w:hAnsi="宋体" w:cs="宋体"/>
                <w:color w:val="000000" w:themeColor="text1"/>
                <w:sz w:val="24"/>
                <w14:textFill>
                  <w14:solidFill>
                    <w14:schemeClr w14:val="tx1"/>
                  </w14:solidFill>
                </w14:textFill>
              </w:rPr>
            </w:pPr>
          </w:p>
        </w:tc>
        <w:tc>
          <w:tcPr>
            <w:tcW w:w="1347" w:type="dxa"/>
          </w:tcPr>
          <w:p w14:paraId="50579B00">
            <w:pPr>
              <w:spacing w:line="340" w:lineRule="exact"/>
              <w:rPr>
                <w:rFonts w:hint="eastAsia" w:ascii="宋体" w:hAnsi="宋体" w:cs="宋体"/>
                <w:color w:val="000000" w:themeColor="text1"/>
                <w:sz w:val="24"/>
                <w14:textFill>
                  <w14:solidFill>
                    <w14:schemeClr w14:val="tx1"/>
                  </w14:solidFill>
                </w14:textFill>
              </w:rPr>
            </w:pPr>
          </w:p>
        </w:tc>
      </w:tr>
      <w:tr w14:paraId="65797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338BE52">
            <w:pPr>
              <w:spacing w:line="34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w:t>
            </w:r>
          </w:p>
        </w:tc>
        <w:tc>
          <w:tcPr>
            <w:tcW w:w="2205" w:type="dxa"/>
          </w:tcPr>
          <w:p w14:paraId="013CA4B5">
            <w:pPr>
              <w:spacing w:line="340" w:lineRule="exact"/>
              <w:rPr>
                <w:rFonts w:hint="eastAsia" w:ascii="宋体" w:hAnsi="宋体" w:cs="宋体"/>
                <w:color w:val="000000" w:themeColor="text1"/>
                <w:sz w:val="24"/>
                <w14:textFill>
                  <w14:solidFill>
                    <w14:schemeClr w14:val="tx1"/>
                  </w14:solidFill>
                </w14:textFill>
              </w:rPr>
            </w:pPr>
          </w:p>
        </w:tc>
        <w:tc>
          <w:tcPr>
            <w:tcW w:w="957" w:type="dxa"/>
          </w:tcPr>
          <w:p w14:paraId="54038B04">
            <w:pPr>
              <w:spacing w:line="340" w:lineRule="exact"/>
              <w:rPr>
                <w:rFonts w:hint="eastAsia" w:ascii="宋体" w:hAnsi="宋体" w:cs="宋体"/>
                <w:color w:val="000000" w:themeColor="text1"/>
                <w:sz w:val="24"/>
                <w14:textFill>
                  <w14:solidFill>
                    <w14:schemeClr w14:val="tx1"/>
                  </w14:solidFill>
                </w14:textFill>
              </w:rPr>
            </w:pPr>
          </w:p>
        </w:tc>
        <w:tc>
          <w:tcPr>
            <w:tcW w:w="840" w:type="dxa"/>
          </w:tcPr>
          <w:p w14:paraId="1A071F97">
            <w:pPr>
              <w:spacing w:line="340" w:lineRule="exact"/>
              <w:rPr>
                <w:rFonts w:hint="eastAsia" w:ascii="宋体" w:hAnsi="宋体" w:cs="宋体"/>
                <w:color w:val="000000" w:themeColor="text1"/>
                <w:sz w:val="24"/>
                <w14:textFill>
                  <w14:solidFill>
                    <w14:schemeClr w14:val="tx1"/>
                  </w14:solidFill>
                </w14:textFill>
              </w:rPr>
            </w:pPr>
          </w:p>
        </w:tc>
        <w:tc>
          <w:tcPr>
            <w:tcW w:w="1260" w:type="dxa"/>
          </w:tcPr>
          <w:p w14:paraId="3064BA63">
            <w:pPr>
              <w:spacing w:line="340" w:lineRule="exact"/>
              <w:rPr>
                <w:rFonts w:hint="eastAsia" w:ascii="宋体" w:hAnsi="宋体" w:cs="宋体"/>
                <w:color w:val="000000" w:themeColor="text1"/>
                <w:sz w:val="24"/>
                <w14:textFill>
                  <w14:solidFill>
                    <w14:schemeClr w14:val="tx1"/>
                  </w14:solidFill>
                </w14:textFill>
              </w:rPr>
            </w:pPr>
          </w:p>
        </w:tc>
        <w:tc>
          <w:tcPr>
            <w:tcW w:w="1340" w:type="dxa"/>
          </w:tcPr>
          <w:p w14:paraId="4D6A56F5">
            <w:pPr>
              <w:spacing w:line="340" w:lineRule="exact"/>
              <w:rPr>
                <w:rFonts w:hint="eastAsia" w:ascii="宋体" w:hAnsi="宋体" w:cs="宋体"/>
                <w:color w:val="000000" w:themeColor="text1"/>
                <w:sz w:val="24"/>
                <w14:textFill>
                  <w14:solidFill>
                    <w14:schemeClr w14:val="tx1"/>
                  </w14:solidFill>
                </w14:textFill>
              </w:rPr>
            </w:pPr>
          </w:p>
        </w:tc>
        <w:tc>
          <w:tcPr>
            <w:tcW w:w="1347" w:type="dxa"/>
          </w:tcPr>
          <w:p w14:paraId="0566B588">
            <w:pPr>
              <w:spacing w:line="340" w:lineRule="exact"/>
              <w:rPr>
                <w:rFonts w:hint="eastAsia" w:ascii="宋体" w:hAnsi="宋体" w:cs="宋体"/>
                <w:color w:val="000000" w:themeColor="text1"/>
                <w:sz w:val="24"/>
                <w14:textFill>
                  <w14:solidFill>
                    <w14:schemeClr w14:val="tx1"/>
                  </w14:solidFill>
                </w14:textFill>
              </w:rPr>
            </w:pPr>
          </w:p>
        </w:tc>
      </w:tr>
      <w:tr w14:paraId="4552B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CCC5E90">
            <w:pPr>
              <w:spacing w:line="34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w:t>
            </w:r>
          </w:p>
        </w:tc>
        <w:tc>
          <w:tcPr>
            <w:tcW w:w="2205" w:type="dxa"/>
          </w:tcPr>
          <w:p w14:paraId="636B60B5">
            <w:pPr>
              <w:spacing w:line="340" w:lineRule="exact"/>
              <w:rPr>
                <w:rFonts w:hint="eastAsia" w:ascii="宋体" w:hAnsi="宋体" w:cs="宋体"/>
                <w:color w:val="000000" w:themeColor="text1"/>
                <w:sz w:val="24"/>
                <w14:textFill>
                  <w14:solidFill>
                    <w14:schemeClr w14:val="tx1"/>
                  </w14:solidFill>
                </w14:textFill>
              </w:rPr>
            </w:pPr>
          </w:p>
        </w:tc>
        <w:tc>
          <w:tcPr>
            <w:tcW w:w="957" w:type="dxa"/>
          </w:tcPr>
          <w:p w14:paraId="1C62B91F">
            <w:pPr>
              <w:spacing w:line="340" w:lineRule="exact"/>
              <w:rPr>
                <w:rFonts w:hint="eastAsia" w:ascii="宋体" w:hAnsi="宋体" w:cs="宋体"/>
                <w:color w:val="000000" w:themeColor="text1"/>
                <w:sz w:val="24"/>
                <w14:textFill>
                  <w14:solidFill>
                    <w14:schemeClr w14:val="tx1"/>
                  </w14:solidFill>
                </w14:textFill>
              </w:rPr>
            </w:pPr>
          </w:p>
        </w:tc>
        <w:tc>
          <w:tcPr>
            <w:tcW w:w="840" w:type="dxa"/>
          </w:tcPr>
          <w:p w14:paraId="03B8D6CC">
            <w:pPr>
              <w:spacing w:line="340" w:lineRule="exact"/>
              <w:rPr>
                <w:rFonts w:hint="eastAsia" w:ascii="宋体" w:hAnsi="宋体" w:cs="宋体"/>
                <w:color w:val="000000" w:themeColor="text1"/>
                <w:sz w:val="24"/>
                <w14:textFill>
                  <w14:solidFill>
                    <w14:schemeClr w14:val="tx1"/>
                  </w14:solidFill>
                </w14:textFill>
              </w:rPr>
            </w:pPr>
          </w:p>
        </w:tc>
        <w:tc>
          <w:tcPr>
            <w:tcW w:w="1260" w:type="dxa"/>
          </w:tcPr>
          <w:p w14:paraId="734D2C30">
            <w:pPr>
              <w:spacing w:line="340" w:lineRule="exact"/>
              <w:rPr>
                <w:rFonts w:hint="eastAsia" w:ascii="宋体" w:hAnsi="宋体" w:cs="宋体"/>
                <w:color w:val="000000" w:themeColor="text1"/>
                <w:sz w:val="24"/>
                <w14:textFill>
                  <w14:solidFill>
                    <w14:schemeClr w14:val="tx1"/>
                  </w14:solidFill>
                </w14:textFill>
              </w:rPr>
            </w:pPr>
          </w:p>
        </w:tc>
        <w:tc>
          <w:tcPr>
            <w:tcW w:w="1340" w:type="dxa"/>
          </w:tcPr>
          <w:p w14:paraId="79D02BE2">
            <w:pPr>
              <w:spacing w:line="340" w:lineRule="exact"/>
              <w:rPr>
                <w:rFonts w:hint="eastAsia" w:ascii="宋体" w:hAnsi="宋体" w:cs="宋体"/>
                <w:color w:val="000000" w:themeColor="text1"/>
                <w:sz w:val="24"/>
                <w14:textFill>
                  <w14:solidFill>
                    <w14:schemeClr w14:val="tx1"/>
                  </w14:solidFill>
                </w14:textFill>
              </w:rPr>
            </w:pPr>
          </w:p>
        </w:tc>
        <w:tc>
          <w:tcPr>
            <w:tcW w:w="1347" w:type="dxa"/>
          </w:tcPr>
          <w:p w14:paraId="682662CA">
            <w:pPr>
              <w:spacing w:line="340" w:lineRule="exact"/>
              <w:rPr>
                <w:rFonts w:hint="eastAsia" w:ascii="宋体" w:hAnsi="宋体" w:cs="宋体"/>
                <w:color w:val="000000" w:themeColor="text1"/>
                <w:sz w:val="24"/>
                <w14:textFill>
                  <w14:solidFill>
                    <w14:schemeClr w14:val="tx1"/>
                  </w14:solidFill>
                </w14:textFill>
              </w:rPr>
            </w:pPr>
          </w:p>
        </w:tc>
      </w:tr>
      <w:tr w14:paraId="2ACB3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8D4C20A">
            <w:pPr>
              <w:spacing w:line="34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w:t>
            </w:r>
          </w:p>
        </w:tc>
        <w:tc>
          <w:tcPr>
            <w:tcW w:w="2205" w:type="dxa"/>
          </w:tcPr>
          <w:p w14:paraId="0451E9D7">
            <w:pPr>
              <w:spacing w:line="340" w:lineRule="exact"/>
              <w:rPr>
                <w:rFonts w:hint="eastAsia" w:ascii="宋体" w:hAnsi="宋体" w:cs="宋体"/>
                <w:color w:val="000000" w:themeColor="text1"/>
                <w:sz w:val="24"/>
                <w14:textFill>
                  <w14:solidFill>
                    <w14:schemeClr w14:val="tx1"/>
                  </w14:solidFill>
                </w14:textFill>
              </w:rPr>
            </w:pPr>
          </w:p>
        </w:tc>
        <w:tc>
          <w:tcPr>
            <w:tcW w:w="957" w:type="dxa"/>
          </w:tcPr>
          <w:p w14:paraId="26C55BC2">
            <w:pPr>
              <w:spacing w:line="340" w:lineRule="exact"/>
              <w:rPr>
                <w:rFonts w:hint="eastAsia" w:ascii="宋体" w:hAnsi="宋体" w:cs="宋体"/>
                <w:color w:val="000000" w:themeColor="text1"/>
                <w:sz w:val="24"/>
                <w14:textFill>
                  <w14:solidFill>
                    <w14:schemeClr w14:val="tx1"/>
                  </w14:solidFill>
                </w14:textFill>
              </w:rPr>
            </w:pPr>
          </w:p>
        </w:tc>
        <w:tc>
          <w:tcPr>
            <w:tcW w:w="840" w:type="dxa"/>
          </w:tcPr>
          <w:p w14:paraId="0CFAEE1A">
            <w:pPr>
              <w:spacing w:line="340" w:lineRule="exact"/>
              <w:rPr>
                <w:rFonts w:hint="eastAsia" w:ascii="宋体" w:hAnsi="宋体" w:cs="宋体"/>
                <w:color w:val="000000" w:themeColor="text1"/>
                <w:sz w:val="24"/>
                <w14:textFill>
                  <w14:solidFill>
                    <w14:schemeClr w14:val="tx1"/>
                  </w14:solidFill>
                </w14:textFill>
              </w:rPr>
            </w:pPr>
          </w:p>
        </w:tc>
        <w:tc>
          <w:tcPr>
            <w:tcW w:w="1260" w:type="dxa"/>
          </w:tcPr>
          <w:p w14:paraId="0D7AD446">
            <w:pPr>
              <w:spacing w:line="340" w:lineRule="exact"/>
              <w:rPr>
                <w:rFonts w:hint="eastAsia" w:ascii="宋体" w:hAnsi="宋体" w:cs="宋体"/>
                <w:color w:val="000000" w:themeColor="text1"/>
                <w:sz w:val="24"/>
                <w14:textFill>
                  <w14:solidFill>
                    <w14:schemeClr w14:val="tx1"/>
                  </w14:solidFill>
                </w14:textFill>
              </w:rPr>
            </w:pPr>
          </w:p>
        </w:tc>
        <w:tc>
          <w:tcPr>
            <w:tcW w:w="1340" w:type="dxa"/>
          </w:tcPr>
          <w:p w14:paraId="084E7D5A">
            <w:pPr>
              <w:spacing w:line="340" w:lineRule="exact"/>
              <w:rPr>
                <w:rFonts w:hint="eastAsia" w:ascii="宋体" w:hAnsi="宋体" w:cs="宋体"/>
                <w:color w:val="000000" w:themeColor="text1"/>
                <w:sz w:val="24"/>
                <w14:textFill>
                  <w14:solidFill>
                    <w14:schemeClr w14:val="tx1"/>
                  </w14:solidFill>
                </w14:textFill>
              </w:rPr>
            </w:pPr>
          </w:p>
        </w:tc>
        <w:tc>
          <w:tcPr>
            <w:tcW w:w="1347" w:type="dxa"/>
          </w:tcPr>
          <w:p w14:paraId="4A6FCAD7">
            <w:pPr>
              <w:spacing w:line="340" w:lineRule="exact"/>
              <w:rPr>
                <w:rFonts w:hint="eastAsia" w:ascii="宋体" w:hAnsi="宋体" w:cs="宋体"/>
                <w:color w:val="000000" w:themeColor="text1"/>
                <w:sz w:val="24"/>
                <w14:textFill>
                  <w14:solidFill>
                    <w14:schemeClr w14:val="tx1"/>
                  </w14:solidFill>
                </w14:textFill>
              </w:rPr>
            </w:pPr>
          </w:p>
        </w:tc>
      </w:tr>
      <w:tr w14:paraId="5F254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5B98AE81">
            <w:pPr>
              <w:spacing w:line="34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w:t>
            </w:r>
          </w:p>
        </w:tc>
        <w:tc>
          <w:tcPr>
            <w:tcW w:w="2205" w:type="dxa"/>
          </w:tcPr>
          <w:p w14:paraId="492DD4DB">
            <w:pPr>
              <w:spacing w:line="340" w:lineRule="exact"/>
              <w:rPr>
                <w:rFonts w:hint="eastAsia" w:ascii="宋体" w:hAnsi="宋体" w:cs="宋体"/>
                <w:color w:val="000000" w:themeColor="text1"/>
                <w:sz w:val="24"/>
                <w14:textFill>
                  <w14:solidFill>
                    <w14:schemeClr w14:val="tx1"/>
                  </w14:solidFill>
                </w14:textFill>
              </w:rPr>
            </w:pPr>
          </w:p>
        </w:tc>
        <w:tc>
          <w:tcPr>
            <w:tcW w:w="957" w:type="dxa"/>
          </w:tcPr>
          <w:p w14:paraId="444AD2B4">
            <w:pPr>
              <w:spacing w:line="340" w:lineRule="exact"/>
              <w:rPr>
                <w:rFonts w:hint="eastAsia" w:ascii="宋体" w:hAnsi="宋体" w:cs="宋体"/>
                <w:color w:val="000000" w:themeColor="text1"/>
                <w:sz w:val="24"/>
                <w14:textFill>
                  <w14:solidFill>
                    <w14:schemeClr w14:val="tx1"/>
                  </w14:solidFill>
                </w14:textFill>
              </w:rPr>
            </w:pPr>
          </w:p>
        </w:tc>
        <w:tc>
          <w:tcPr>
            <w:tcW w:w="840" w:type="dxa"/>
          </w:tcPr>
          <w:p w14:paraId="7F1A0C02">
            <w:pPr>
              <w:spacing w:line="340" w:lineRule="exact"/>
              <w:rPr>
                <w:rFonts w:hint="eastAsia" w:ascii="宋体" w:hAnsi="宋体" w:cs="宋体"/>
                <w:color w:val="000000" w:themeColor="text1"/>
                <w:sz w:val="24"/>
                <w14:textFill>
                  <w14:solidFill>
                    <w14:schemeClr w14:val="tx1"/>
                  </w14:solidFill>
                </w14:textFill>
              </w:rPr>
            </w:pPr>
          </w:p>
        </w:tc>
        <w:tc>
          <w:tcPr>
            <w:tcW w:w="1260" w:type="dxa"/>
          </w:tcPr>
          <w:p w14:paraId="2C9F142F">
            <w:pPr>
              <w:spacing w:line="340" w:lineRule="exact"/>
              <w:rPr>
                <w:rFonts w:hint="eastAsia" w:ascii="宋体" w:hAnsi="宋体" w:cs="宋体"/>
                <w:color w:val="000000" w:themeColor="text1"/>
                <w:sz w:val="24"/>
                <w14:textFill>
                  <w14:solidFill>
                    <w14:schemeClr w14:val="tx1"/>
                  </w14:solidFill>
                </w14:textFill>
              </w:rPr>
            </w:pPr>
          </w:p>
        </w:tc>
        <w:tc>
          <w:tcPr>
            <w:tcW w:w="1340" w:type="dxa"/>
          </w:tcPr>
          <w:p w14:paraId="0ACE0E64">
            <w:pPr>
              <w:spacing w:line="340" w:lineRule="exact"/>
              <w:rPr>
                <w:rFonts w:hint="eastAsia" w:ascii="宋体" w:hAnsi="宋体" w:cs="宋体"/>
                <w:color w:val="000000" w:themeColor="text1"/>
                <w:sz w:val="24"/>
                <w14:textFill>
                  <w14:solidFill>
                    <w14:schemeClr w14:val="tx1"/>
                  </w14:solidFill>
                </w14:textFill>
              </w:rPr>
            </w:pPr>
          </w:p>
        </w:tc>
        <w:tc>
          <w:tcPr>
            <w:tcW w:w="1347" w:type="dxa"/>
          </w:tcPr>
          <w:p w14:paraId="737BB54A">
            <w:pPr>
              <w:spacing w:line="340" w:lineRule="exact"/>
              <w:rPr>
                <w:rFonts w:hint="eastAsia" w:ascii="宋体" w:hAnsi="宋体" w:cs="宋体"/>
                <w:color w:val="000000" w:themeColor="text1"/>
                <w:sz w:val="24"/>
                <w14:textFill>
                  <w14:solidFill>
                    <w14:schemeClr w14:val="tx1"/>
                  </w14:solidFill>
                </w14:textFill>
              </w:rPr>
            </w:pPr>
          </w:p>
        </w:tc>
      </w:tr>
      <w:tr w14:paraId="59489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B8181D3">
            <w:pPr>
              <w:spacing w:line="34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w:t>
            </w:r>
          </w:p>
        </w:tc>
        <w:tc>
          <w:tcPr>
            <w:tcW w:w="2205" w:type="dxa"/>
          </w:tcPr>
          <w:p w14:paraId="6FF3DA3E">
            <w:pPr>
              <w:spacing w:line="340" w:lineRule="exact"/>
              <w:rPr>
                <w:rFonts w:hint="eastAsia" w:ascii="宋体" w:hAnsi="宋体" w:cs="宋体"/>
                <w:color w:val="000000" w:themeColor="text1"/>
                <w:sz w:val="24"/>
                <w14:textFill>
                  <w14:solidFill>
                    <w14:schemeClr w14:val="tx1"/>
                  </w14:solidFill>
                </w14:textFill>
              </w:rPr>
            </w:pPr>
          </w:p>
        </w:tc>
        <w:tc>
          <w:tcPr>
            <w:tcW w:w="957" w:type="dxa"/>
          </w:tcPr>
          <w:p w14:paraId="2DE3EDBE">
            <w:pPr>
              <w:spacing w:line="340" w:lineRule="exact"/>
              <w:rPr>
                <w:rFonts w:hint="eastAsia" w:ascii="宋体" w:hAnsi="宋体" w:cs="宋体"/>
                <w:color w:val="000000" w:themeColor="text1"/>
                <w:sz w:val="24"/>
                <w14:textFill>
                  <w14:solidFill>
                    <w14:schemeClr w14:val="tx1"/>
                  </w14:solidFill>
                </w14:textFill>
              </w:rPr>
            </w:pPr>
          </w:p>
        </w:tc>
        <w:tc>
          <w:tcPr>
            <w:tcW w:w="840" w:type="dxa"/>
          </w:tcPr>
          <w:p w14:paraId="70DC5EEA">
            <w:pPr>
              <w:spacing w:line="340" w:lineRule="exact"/>
              <w:rPr>
                <w:rFonts w:hint="eastAsia" w:ascii="宋体" w:hAnsi="宋体" w:cs="宋体"/>
                <w:color w:val="000000" w:themeColor="text1"/>
                <w:sz w:val="24"/>
                <w14:textFill>
                  <w14:solidFill>
                    <w14:schemeClr w14:val="tx1"/>
                  </w14:solidFill>
                </w14:textFill>
              </w:rPr>
            </w:pPr>
          </w:p>
        </w:tc>
        <w:tc>
          <w:tcPr>
            <w:tcW w:w="1260" w:type="dxa"/>
          </w:tcPr>
          <w:p w14:paraId="59033590">
            <w:pPr>
              <w:spacing w:line="340" w:lineRule="exact"/>
              <w:rPr>
                <w:rFonts w:hint="eastAsia" w:ascii="宋体" w:hAnsi="宋体" w:cs="宋体"/>
                <w:color w:val="000000" w:themeColor="text1"/>
                <w:sz w:val="24"/>
                <w14:textFill>
                  <w14:solidFill>
                    <w14:schemeClr w14:val="tx1"/>
                  </w14:solidFill>
                </w14:textFill>
              </w:rPr>
            </w:pPr>
          </w:p>
        </w:tc>
        <w:tc>
          <w:tcPr>
            <w:tcW w:w="1340" w:type="dxa"/>
          </w:tcPr>
          <w:p w14:paraId="51455B45">
            <w:pPr>
              <w:spacing w:line="340" w:lineRule="exact"/>
              <w:rPr>
                <w:rFonts w:hint="eastAsia" w:ascii="宋体" w:hAnsi="宋体" w:cs="宋体"/>
                <w:color w:val="000000" w:themeColor="text1"/>
                <w:sz w:val="24"/>
                <w14:textFill>
                  <w14:solidFill>
                    <w14:schemeClr w14:val="tx1"/>
                  </w14:solidFill>
                </w14:textFill>
              </w:rPr>
            </w:pPr>
          </w:p>
        </w:tc>
        <w:tc>
          <w:tcPr>
            <w:tcW w:w="1347" w:type="dxa"/>
          </w:tcPr>
          <w:p w14:paraId="11744C39">
            <w:pPr>
              <w:spacing w:line="340" w:lineRule="exact"/>
              <w:rPr>
                <w:rFonts w:hint="eastAsia" w:ascii="宋体" w:hAnsi="宋体" w:cs="宋体"/>
                <w:color w:val="000000" w:themeColor="text1"/>
                <w:sz w:val="24"/>
                <w14:textFill>
                  <w14:solidFill>
                    <w14:schemeClr w14:val="tx1"/>
                  </w14:solidFill>
                </w14:textFill>
              </w:rPr>
            </w:pPr>
          </w:p>
        </w:tc>
      </w:tr>
      <w:tr w14:paraId="4A46E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0B167D6">
            <w:pPr>
              <w:spacing w:line="34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w:t>
            </w:r>
          </w:p>
        </w:tc>
        <w:tc>
          <w:tcPr>
            <w:tcW w:w="2205" w:type="dxa"/>
          </w:tcPr>
          <w:p w14:paraId="7346B4B0">
            <w:pPr>
              <w:spacing w:line="340" w:lineRule="exact"/>
              <w:rPr>
                <w:rFonts w:hint="eastAsia" w:ascii="宋体" w:hAnsi="宋体" w:cs="宋体"/>
                <w:color w:val="000000" w:themeColor="text1"/>
                <w:sz w:val="24"/>
                <w14:textFill>
                  <w14:solidFill>
                    <w14:schemeClr w14:val="tx1"/>
                  </w14:solidFill>
                </w14:textFill>
              </w:rPr>
            </w:pPr>
          </w:p>
        </w:tc>
        <w:tc>
          <w:tcPr>
            <w:tcW w:w="957" w:type="dxa"/>
          </w:tcPr>
          <w:p w14:paraId="5F3991AA">
            <w:pPr>
              <w:spacing w:line="340" w:lineRule="exact"/>
              <w:rPr>
                <w:rFonts w:hint="eastAsia" w:ascii="宋体" w:hAnsi="宋体" w:cs="宋体"/>
                <w:color w:val="000000" w:themeColor="text1"/>
                <w:sz w:val="24"/>
                <w14:textFill>
                  <w14:solidFill>
                    <w14:schemeClr w14:val="tx1"/>
                  </w14:solidFill>
                </w14:textFill>
              </w:rPr>
            </w:pPr>
          </w:p>
        </w:tc>
        <w:tc>
          <w:tcPr>
            <w:tcW w:w="840" w:type="dxa"/>
          </w:tcPr>
          <w:p w14:paraId="7B14C420">
            <w:pPr>
              <w:spacing w:line="340" w:lineRule="exact"/>
              <w:rPr>
                <w:rFonts w:hint="eastAsia" w:ascii="宋体" w:hAnsi="宋体" w:cs="宋体"/>
                <w:color w:val="000000" w:themeColor="text1"/>
                <w:sz w:val="24"/>
                <w14:textFill>
                  <w14:solidFill>
                    <w14:schemeClr w14:val="tx1"/>
                  </w14:solidFill>
                </w14:textFill>
              </w:rPr>
            </w:pPr>
          </w:p>
        </w:tc>
        <w:tc>
          <w:tcPr>
            <w:tcW w:w="1260" w:type="dxa"/>
          </w:tcPr>
          <w:p w14:paraId="047A673A">
            <w:pPr>
              <w:spacing w:line="340" w:lineRule="exact"/>
              <w:rPr>
                <w:rFonts w:hint="eastAsia" w:ascii="宋体" w:hAnsi="宋体" w:cs="宋体"/>
                <w:color w:val="000000" w:themeColor="text1"/>
                <w:sz w:val="24"/>
                <w14:textFill>
                  <w14:solidFill>
                    <w14:schemeClr w14:val="tx1"/>
                  </w14:solidFill>
                </w14:textFill>
              </w:rPr>
            </w:pPr>
          </w:p>
        </w:tc>
        <w:tc>
          <w:tcPr>
            <w:tcW w:w="1340" w:type="dxa"/>
          </w:tcPr>
          <w:p w14:paraId="45AD41AD">
            <w:pPr>
              <w:spacing w:line="340" w:lineRule="exact"/>
              <w:rPr>
                <w:rFonts w:hint="eastAsia" w:ascii="宋体" w:hAnsi="宋体" w:cs="宋体"/>
                <w:color w:val="000000" w:themeColor="text1"/>
                <w:sz w:val="24"/>
                <w14:textFill>
                  <w14:solidFill>
                    <w14:schemeClr w14:val="tx1"/>
                  </w14:solidFill>
                </w14:textFill>
              </w:rPr>
            </w:pPr>
          </w:p>
        </w:tc>
        <w:tc>
          <w:tcPr>
            <w:tcW w:w="1347" w:type="dxa"/>
          </w:tcPr>
          <w:p w14:paraId="5DFA8CB9">
            <w:pPr>
              <w:spacing w:line="340" w:lineRule="exact"/>
              <w:rPr>
                <w:rFonts w:hint="eastAsia" w:ascii="宋体" w:hAnsi="宋体" w:cs="宋体"/>
                <w:color w:val="000000" w:themeColor="text1"/>
                <w:sz w:val="24"/>
                <w14:textFill>
                  <w14:solidFill>
                    <w14:schemeClr w14:val="tx1"/>
                  </w14:solidFill>
                </w14:textFill>
              </w:rPr>
            </w:pPr>
          </w:p>
        </w:tc>
      </w:tr>
      <w:tr w14:paraId="4D150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61FFBDB">
            <w:pPr>
              <w:spacing w:line="34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w:t>
            </w:r>
          </w:p>
        </w:tc>
        <w:tc>
          <w:tcPr>
            <w:tcW w:w="2205" w:type="dxa"/>
          </w:tcPr>
          <w:p w14:paraId="16AFFE2C">
            <w:pPr>
              <w:spacing w:line="340" w:lineRule="exact"/>
              <w:rPr>
                <w:rFonts w:hint="eastAsia" w:ascii="宋体" w:hAnsi="宋体" w:cs="宋体"/>
                <w:color w:val="000000" w:themeColor="text1"/>
                <w:sz w:val="24"/>
                <w14:textFill>
                  <w14:solidFill>
                    <w14:schemeClr w14:val="tx1"/>
                  </w14:solidFill>
                </w14:textFill>
              </w:rPr>
            </w:pPr>
          </w:p>
        </w:tc>
        <w:tc>
          <w:tcPr>
            <w:tcW w:w="957" w:type="dxa"/>
          </w:tcPr>
          <w:p w14:paraId="67E17A7A">
            <w:pPr>
              <w:spacing w:line="340" w:lineRule="exact"/>
              <w:rPr>
                <w:rFonts w:hint="eastAsia" w:ascii="宋体" w:hAnsi="宋体" w:cs="宋体"/>
                <w:color w:val="000000" w:themeColor="text1"/>
                <w:sz w:val="24"/>
                <w14:textFill>
                  <w14:solidFill>
                    <w14:schemeClr w14:val="tx1"/>
                  </w14:solidFill>
                </w14:textFill>
              </w:rPr>
            </w:pPr>
          </w:p>
        </w:tc>
        <w:tc>
          <w:tcPr>
            <w:tcW w:w="840" w:type="dxa"/>
          </w:tcPr>
          <w:p w14:paraId="573BDD93">
            <w:pPr>
              <w:spacing w:line="340" w:lineRule="exact"/>
              <w:rPr>
                <w:rFonts w:hint="eastAsia" w:ascii="宋体" w:hAnsi="宋体" w:cs="宋体"/>
                <w:color w:val="000000" w:themeColor="text1"/>
                <w:sz w:val="24"/>
                <w14:textFill>
                  <w14:solidFill>
                    <w14:schemeClr w14:val="tx1"/>
                  </w14:solidFill>
                </w14:textFill>
              </w:rPr>
            </w:pPr>
          </w:p>
        </w:tc>
        <w:tc>
          <w:tcPr>
            <w:tcW w:w="1260" w:type="dxa"/>
          </w:tcPr>
          <w:p w14:paraId="664F7275">
            <w:pPr>
              <w:spacing w:line="340" w:lineRule="exact"/>
              <w:rPr>
                <w:rFonts w:hint="eastAsia" w:ascii="宋体" w:hAnsi="宋体" w:cs="宋体"/>
                <w:color w:val="000000" w:themeColor="text1"/>
                <w:sz w:val="24"/>
                <w14:textFill>
                  <w14:solidFill>
                    <w14:schemeClr w14:val="tx1"/>
                  </w14:solidFill>
                </w14:textFill>
              </w:rPr>
            </w:pPr>
          </w:p>
        </w:tc>
        <w:tc>
          <w:tcPr>
            <w:tcW w:w="1340" w:type="dxa"/>
          </w:tcPr>
          <w:p w14:paraId="6ABEA869">
            <w:pPr>
              <w:spacing w:line="340" w:lineRule="exact"/>
              <w:rPr>
                <w:rFonts w:hint="eastAsia" w:ascii="宋体" w:hAnsi="宋体" w:cs="宋体"/>
                <w:color w:val="000000" w:themeColor="text1"/>
                <w:sz w:val="24"/>
                <w14:textFill>
                  <w14:solidFill>
                    <w14:schemeClr w14:val="tx1"/>
                  </w14:solidFill>
                </w14:textFill>
              </w:rPr>
            </w:pPr>
          </w:p>
        </w:tc>
        <w:tc>
          <w:tcPr>
            <w:tcW w:w="1347" w:type="dxa"/>
          </w:tcPr>
          <w:p w14:paraId="5AD3D01F">
            <w:pPr>
              <w:spacing w:line="340" w:lineRule="exact"/>
              <w:rPr>
                <w:rFonts w:hint="eastAsia" w:ascii="宋体" w:hAnsi="宋体" w:cs="宋体"/>
                <w:color w:val="000000" w:themeColor="text1"/>
                <w:sz w:val="24"/>
                <w14:textFill>
                  <w14:solidFill>
                    <w14:schemeClr w14:val="tx1"/>
                  </w14:solidFill>
                </w14:textFill>
              </w:rPr>
            </w:pPr>
          </w:p>
        </w:tc>
      </w:tr>
      <w:tr w14:paraId="7E512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C8B8417">
            <w:pPr>
              <w:spacing w:line="34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w:t>
            </w:r>
          </w:p>
        </w:tc>
        <w:tc>
          <w:tcPr>
            <w:tcW w:w="2205" w:type="dxa"/>
          </w:tcPr>
          <w:p w14:paraId="41AF96AE">
            <w:pPr>
              <w:spacing w:line="340" w:lineRule="exact"/>
              <w:rPr>
                <w:rFonts w:hint="eastAsia" w:ascii="宋体" w:hAnsi="宋体" w:cs="宋体"/>
                <w:color w:val="000000" w:themeColor="text1"/>
                <w:sz w:val="24"/>
                <w14:textFill>
                  <w14:solidFill>
                    <w14:schemeClr w14:val="tx1"/>
                  </w14:solidFill>
                </w14:textFill>
              </w:rPr>
            </w:pPr>
          </w:p>
        </w:tc>
        <w:tc>
          <w:tcPr>
            <w:tcW w:w="957" w:type="dxa"/>
          </w:tcPr>
          <w:p w14:paraId="1D78B2AD">
            <w:pPr>
              <w:spacing w:line="340" w:lineRule="exact"/>
              <w:rPr>
                <w:rFonts w:hint="eastAsia" w:ascii="宋体" w:hAnsi="宋体" w:cs="宋体"/>
                <w:color w:val="000000" w:themeColor="text1"/>
                <w:sz w:val="24"/>
                <w14:textFill>
                  <w14:solidFill>
                    <w14:schemeClr w14:val="tx1"/>
                  </w14:solidFill>
                </w14:textFill>
              </w:rPr>
            </w:pPr>
          </w:p>
        </w:tc>
        <w:tc>
          <w:tcPr>
            <w:tcW w:w="840" w:type="dxa"/>
          </w:tcPr>
          <w:p w14:paraId="6762000F">
            <w:pPr>
              <w:spacing w:line="340" w:lineRule="exact"/>
              <w:rPr>
                <w:rFonts w:hint="eastAsia" w:ascii="宋体" w:hAnsi="宋体" w:cs="宋体"/>
                <w:color w:val="000000" w:themeColor="text1"/>
                <w:sz w:val="24"/>
                <w14:textFill>
                  <w14:solidFill>
                    <w14:schemeClr w14:val="tx1"/>
                  </w14:solidFill>
                </w14:textFill>
              </w:rPr>
            </w:pPr>
          </w:p>
        </w:tc>
        <w:tc>
          <w:tcPr>
            <w:tcW w:w="1260" w:type="dxa"/>
          </w:tcPr>
          <w:p w14:paraId="2C7924BF">
            <w:pPr>
              <w:spacing w:line="340" w:lineRule="exact"/>
              <w:rPr>
                <w:rFonts w:hint="eastAsia" w:ascii="宋体" w:hAnsi="宋体" w:cs="宋体"/>
                <w:color w:val="000000" w:themeColor="text1"/>
                <w:sz w:val="24"/>
                <w14:textFill>
                  <w14:solidFill>
                    <w14:schemeClr w14:val="tx1"/>
                  </w14:solidFill>
                </w14:textFill>
              </w:rPr>
            </w:pPr>
          </w:p>
        </w:tc>
        <w:tc>
          <w:tcPr>
            <w:tcW w:w="1340" w:type="dxa"/>
          </w:tcPr>
          <w:p w14:paraId="3F145345">
            <w:pPr>
              <w:spacing w:line="340" w:lineRule="exact"/>
              <w:rPr>
                <w:rFonts w:hint="eastAsia" w:ascii="宋体" w:hAnsi="宋体" w:cs="宋体"/>
                <w:color w:val="000000" w:themeColor="text1"/>
                <w:sz w:val="24"/>
                <w14:textFill>
                  <w14:solidFill>
                    <w14:schemeClr w14:val="tx1"/>
                  </w14:solidFill>
                </w14:textFill>
              </w:rPr>
            </w:pPr>
          </w:p>
        </w:tc>
        <w:tc>
          <w:tcPr>
            <w:tcW w:w="1347" w:type="dxa"/>
          </w:tcPr>
          <w:p w14:paraId="670114A3">
            <w:pPr>
              <w:spacing w:line="340" w:lineRule="exact"/>
              <w:rPr>
                <w:rFonts w:hint="eastAsia" w:ascii="宋体" w:hAnsi="宋体" w:cs="宋体"/>
                <w:color w:val="000000" w:themeColor="text1"/>
                <w:sz w:val="24"/>
                <w14:textFill>
                  <w14:solidFill>
                    <w14:schemeClr w14:val="tx1"/>
                  </w14:solidFill>
                </w14:textFill>
              </w:rPr>
            </w:pPr>
          </w:p>
        </w:tc>
      </w:tr>
      <w:tr w14:paraId="2AD81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32F69CE">
            <w:pPr>
              <w:spacing w:line="34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w:t>
            </w:r>
          </w:p>
        </w:tc>
        <w:tc>
          <w:tcPr>
            <w:tcW w:w="2205" w:type="dxa"/>
          </w:tcPr>
          <w:p w14:paraId="6F4BA7CA">
            <w:pPr>
              <w:spacing w:line="340" w:lineRule="exact"/>
              <w:rPr>
                <w:rFonts w:hint="eastAsia" w:ascii="宋体" w:hAnsi="宋体" w:cs="宋体"/>
                <w:color w:val="000000" w:themeColor="text1"/>
                <w:sz w:val="24"/>
                <w14:textFill>
                  <w14:solidFill>
                    <w14:schemeClr w14:val="tx1"/>
                  </w14:solidFill>
                </w14:textFill>
              </w:rPr>
            </w:pPr>
          </w:p>
        </w:tc>
        <w:tc>
          <w:tcPr>
            <w:tcW w:w="957" w:type="dxa"/>
          </w:tcPr>
          <w:p w14:paraId="329FEFA4">
            <w:pPr>
              <w:spacing w:line="340" w:lineRule="exact"/>
              <w:rPr>
                <w:rFonts w:hint="eastAsia" w:ascii="宋体" w:hAnsi="宋体" w:cs="宋体"/>
                <w:color w:val="000000" w:themeColor="text1"/>
                <w:sz w:val="24"/>
                <w14:textFill>
                  <w14:solidFill>
                    <w14:schemeClr w14:val="tx1"/>
                  </w14:solidFill>
                </w14:textFill>
              </w:rPr>
            </w:pPr>
          </w:p>
        </w:tc>
        <w:tc>
          <w:tcPr>
            <w:tcW w:w="840" w:type="dxa"/>
          </w:tcPr>
          <w:p w14:paraId="125BD3A7">
            <w:pPr>
              <w:spacing w:line="340" w:lineRule="exact"/>
              <w:rPr>
                <w:rFonts w:hint="eastAsia" w:ascii="宋体" w:hAnsi="宋体" w:cs="宋体"/>
                <w:color w:val="000000" w:themeColor="text1"/>
                <w:sz w:val="24"/>
                <w14:textFill>
                  <w14:solidFill>
                    <w14:schemeClr w14:val="tx1"/>
                  </w14:solidFill>
                </w14:textFill>
              </w:rPr>
            </w:pPr>
          </w:p>
        </w:tc>
        <w:tc>
          <w:tcPr>
            <w:tcW w:w="1260" w:type="dxa"/>
          </w:tcPr>
          <w:p w14:paraId="0A83E277">
            <w:pPr>
              <w:spacing w:line="340" w:lineRule="exact"/>
              <w:rPr>
                <w:rFonts w:hint="eastAsia" w:ascii="宋体" w:hAnsi="宋体" w:cs="宋体"/>
                <w:color w:val="000000" w:themeColor="text1"/>
                <w:sz w:val="24"/>
                <w14:textFill>
                  <w14:solidFill>
                    <w14:schemeClr w14:val="tx1"/>
                  </w14:solidFill>
                </w14:textFill>
              </w:rPr>
            </w:pPr>
          </w:p>
        </w:tc>
        <w:tc>
          <w:tcPr>
            <w:tcW w:w="1340" w:type="dxa"/>
          </w:tcPr>
          <w:p w14:paraId="141DB35E">
            <w:pPr>
              <w:spacing w:line="340" w:lineRule="exact"/>
              <w:rPr>
                <w:rFonts w:hint="eastAsia" w:ascii="宋体" w:hAnsi="宋体" w:cs="宋体"/>
                <w:color w:val="000000" w:themeColor="text1"/>
                <w:sz w:val="24"/>
                <w14:textFill>
                  <w14:solidFill>
                    <w14:schemeClr w14:val="tx1"/>
                  </w14:solidFill>
                </w14:textFill>
              </w:rPr>
            </w:pPr>
          </w:p>
        </w:tc>
        <w:tc>
          <w:tcPr>
            <w:tcW w:w="1347" w:type="dxa"/>
          </w:tcPr>
          <w:p w14:paraId="6FE21F1B">
            <w:pPr>
              <w:spacing w:line="340" w:lineRule="exact"/>
              <w:rPr>
                <w:rFonts w:hint="eastAsia" w:ascii="宋体" w:hAnsi="宋体" w:cs="宋体"/>
                <w:color w:val="000000" w:themeColor="text1"/>
                <w:sz w:val="24"/>
                <w14:textFill>
                  <w14:solidFill>
                    <w14:schemeClr w14:val="tx1"/>
                  </w14:solidFill>
                </w14:textFill>
              </w:rPr>
            </w:pPr>
          </w:p>
        </w:tc>
      </w:tr>
      <w:tr w14:paraId="49D00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EF81A43">
            <w:pPr>
              <w:spacing w:line="34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w:t>
            </w:r>
          </w:p>
        </w:tc>
        <w:tc>
          <w:tcPr>
            <w:tcW w:w="2205" w:type="dxa"/>
          </w:tcPr>
          <w:p w14:paraId="52251E98">
            <w:pPr>
              <w:spacing w:line="340" w:lineRule="exact"/>
              <w:rPr>
                <w:rFonts w:hint="eastAsia" w:ascii="宋体" w:hAnsi="宋体" w:cs="宋体"/>
                <w:color w:val="000000" w:themeColor="text1"/>
                <w:sz w:val="24"/>
                <w14:textFill>
                  <w14:solidFill>
                    <w14:schemeClr w14:val="tx1"/>
                  </w14:solidFill>
                </w14:textFill>
              </w:rPr>
            </w:pPr>
          </w:p>
        </w:tc>
        <w:tc>
          <w:tcPr>
            <w:tcW w:w="957" w:type="dxa"/>
          </w:tcPr>
          <w:p w14:paraId="15D3334B">
            <w:pPr>
              <w:spacing w:line="340" w:lineRule="exact"/>
              <w:rPr>
                <w:rFonts w:hint="eastAsia" w:ascii="宋体" w:hAnsi="宋体" w:cs="宋体"/>
                <w:color w:val="000000" w:themeColor="text1"/>
                <w:sz w:val="24"/>
                <w14:textFill>
                  <w14:solidFill>
                    <w14:schemeClr w14:val="tx1"/>
                  </w14:solidFill>
                </w14:textFill>
              </w:rPr>
            </w:pPr>
          </w:p>
        </w:tc>
        <w:tc>
          <w:tcPr>
            <w:tcW w:w="840" w:type="dxa"/>
          </w:tcPr>
          <w:p w14:paraId="285B1494">
            <w:pPr>
              <w:spacing w:line="340" w:lineRule="exact"/>
              <w:rPr>
                <w:rFonts w:hint="eastAsia" w:ascii="宋体" w:hAnsi="宋体" w:cs="宋体"/>
                <w:color w:val="000000" w:themeColor="text1"/>
                <w:sz w:val="24"/>
                <w14:textFill>
                  <w14:solidFill>
                    <w14:schemeClr w14:val="tx1"/>
                  </w14:solidFill>
                </w14:textFill>
              </w:rPr>
            </w:pPr>
          </w:p>
        </w:tc>
        <w:tc>
          <w:tcPr>
            <w:tcW w:w="1260" w:type="dxa"/>
          </w:tcPr>
          <w:p w14:paraId="3C67673A">
            <w:pPr>
              <w:spacing w:line="340" w:lineRule="exact"/>
              <w:rPr>
                <w:rFonts w:hint="eastAsia" w:ascii="宋体" w:hAnsi="宋体" w:cs="宋体"/>
                <w:color w:val="000000" w:themeColor="text1"/>
                <w:sz w:val="24"/>
                <w14:textFill>
                  <w14:solidFill>
                    <w14:schemeClr w14:val="tx1"/>
                  </w14:solidFill>
                </w14:textFill>
              </w:rPr>
            </w:pPr>
          </w:p>
        </w:tc>
        <w:tc>
          <w:tcPr>
            <w:tcW w:w="1340" w:type="dxa"/>
          </w:tcPr>
          <w:p w14:paraId="197E9820">
            <w:pPr>
              <w:spacing w:line="340" w:lineRule="exact"/>
              <w:rPr>
                <w:rFonts w:hint="eastAsia" w:ascii="宋体" w:hAnsi="宋体" w:cs="宋体"/>
                <w:color w:val="000000" w:themeColor="text1"/>
                <w:sz w:val="24"/>
                <w14:textFill>
                  <w14:solidFill>
                    <w14:schemeClr w14:val="tx1"/>
                  </w14:solidFill>
                </w14:textFill>
              </w:rPr>
            </w:pPr>
          </w:p>
        </w:tc>
        <w:tc>
          <w:tcPr>
            <w:tcW w:w="1347" w:type="dxa"/>
          </w:tcPr>
          <w:p w14:paraId="6213995C">
            <w:pPr>
              <w:spacing w:line="340" w:lineRule="exact"/>
              <w:rPr>
                <w:rFonts w:hint="eastAsia" w:ascii="宋体" w:hAnsi="宋体" w:cs="宋体"/>
                <w:color w:val="000000" w:themeColor="text1"/>
                <w:sz w:val="24"/>
                <w14:textFill>
                  <w14:solidFill>
                    <w14:schemeClr w14:val="tx1"/>
                  </w14:solidFill>
                </w14:textFill>
              </w:rPr>
            </w:pPr>
          </w:p>
        </w:tc>
      </w:tr>
      <w:tr w14:paraId="6CBD7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EF61584">
            <w:pPr>
              <w:spacing w:line="34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w:t>
            </w:r>
          </w:p>
        </w:tc>
        <w:tc>
          <w:tcPr>
            <w:tcW w:w="2205" w:type="dxa"/>
          </w:tcPr>
          <w:p w14:paraId="346A0E27">
            <w:pPr>
              <w:spacing w:line="340" w:lineRule="exact"/>
              <w:rPr>
                <w:rFonts w:hint="eastAsia" w:ascii="宋体" w:hAnsi="宋体" w:cs="宋体"/>
                <w:color w:val="000000" w:themeColor="text1"/>
                <w:sz w:val="24"/>
                <w14:textFill>
                  <w14:solidFill>
                    <w14:schemeClr w14:val="tx1"/>
                  </w14:solidFill>
                </w14:textFill>
              </w:rPr>
            </w:pPr>
          </w:p>
        </w:tc>
        <w:tc>
          <w:tcPr>
            <w:tcW w:w="957" w:type="dxa"/>
          </w:tcPr>
          <w:p w14:paraId="14C19F05">
            <w:pPr>
              <w:spacing w:line="340" w:lineRule="exact"/>
              <w:rPr>
                <w:rFonts w:hint="eastAsia" w:ascii="宋体" w:hAnsi="宋体" w:cs="宋体"/>
                <w:color w:val="000000" w:themeColor="text1"/>
                <w:sz w:val="24"/>
                <w14:textFill>
                  <w14:solidFill>
                    <w14:schemeClr w14:val="tx1"/>
                  </w14:solidFill>
                </w14:textFill>
              </w:rPr>
            </w:pPr>
          </w:p>
        </w:tc>
        <w:tc>
          <w:tcPr>
            <w:tcW w:w="840" w:type="dxa"/>
          </w:tcPr>
          <w:p w14:paraId="1430F4EB">
            <w:pPr>
              <w:spacing w:line="340" w:lineRule="exact"/>
              <w:rPr>
                <w:rFonts w:hint="eastAsia" w:ascii="宋体" w:hAnsi="宋体" w:cs="宋体"/>
                <w:color w:val="000000" w:themeColor="text1"/>
                <w:sz w:val="24"/>
                <w14:textFill>
                  <w14:solidFill>
                    <w14:schemeClr w14:val="tx1"/>
                  </w14:solidFill>
                </w14:textFill>
              </w:rPr>
            </w:pPr>
          </w:p>
        </w:tc>
        <w:tc>
          <w:tcPr>
            <w:tcW w:w="1260" w:type="dxa"/>
          </w:tcPr>
          <w:p w14:paraId="26F6A2CF">
            <w:pPr>
              <w:spacing w:line="340" w:lineRule="exact"/>
              <w:rPr>
                <w:rFonts w:hint="eastAsia" w:ascii="宋体" w:hAnsi="宋体" w:cs="宋体"/>
                <w:color w:val="000000" w:themeColor="text1"/>
                <w:sz w:val="24"/>
                <w14:textFill>
                  <w14:solidFill>
                    <w14:schemeClr w14:val="tx1"/>
                  </w14:solidFill>
                </w14:textFill>
              </w:rPr>
            </w:pPr>
          </w:p>
        </w:tc>
        <w:tc>
          <w:tcPr>
            <w:tcW w:w="1340" w:type="dxa"/>
          </w:tcPr>
          <w:p w14:paraId="0A2E0F89">
            <w:pPr>
              <w:spacing w:line="340" w:lineRule="exact"/>
              <w:rPr>
                <w:rFonts w:hint="eastAsia" w:ascii="宋体" w:hAnsi="宋体" w:cs="宋体"/>
                <w:color w:val="000000" w:themeColor="text1"/>
                <w:sz w:val="24"/>
                <w14:textFill>
                  <w14:solidFill>
                    <w14:schemeClr w14:val="tx1"/>
                  </w14:solidFill>
                </w14:textFill>
              </w:rPr>
            </w:pPr>
          </w:p>
        </w:tc>
        <w:tc>
          <w:tcPr>
            <w:tcW w:w="1347" w:type="dxa"/>
          </w:tcPr>
          <w:p w14:paraId="7459D26A">
            <w:pPr>
              <w:spacing w:line="340" w:lineRule="exact"/>
              <w:rPr>
                <w:rFonts w:hint="eastAsia" w:ascii="宋体" w:hAnsi="宋体" w:cs="宋体"/>
                <w:color w:val="000000" w:themeColor="text1"/>
                <w:sz w:val="24"/>
                <w14:textFill>
                  <w14:solidFill>
                    <w14:schemeClr w14:val="tx1"/>
                  </w14:solidFill>
                </w14:textFill>
              </w:rPr>
            </w:pPr>
          </w:p>
        </w:tc>
      </w:tr>
      <w:tr w14:paraId="24D34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3F606B7">
            <w:pPr>
              <w:spacing w:line="340" w:lineRule="exact"/>
              <w:jc w:val="center"/>
              <w:rPr>
                <w:rFonts w:hint="eastAsia" w:ascii="宋体" w:hAnsi="宋体" w:cs="宋体"/>
                <w:color w:val="000000" w:themeColor="text1"/>
                <w:sz w:val="24"/>
                <w14:textFill>
                  <w14:solidFill>
                    <w14:schemeClr w14:val="tx1"/>
                  </w14:solidFill>
                </w14:textFill>
              </w:rPr>
            </w:pPr>
          </w:p>
        </w:tc>
        <w:tc>
          <w:tcPr>
            <w:tcW w:w="2205" w:type="dxa"/>
            <w:vAlign w:val="center"/>
          </w:tcPr>
          <w:p w14:paraId="2517FBD2">
            <w:pPr>
              <w:pStyle w:val="60"/>
              <w:spacing w:line="340" w:lineRule="exact"/>
              <w:rPr>
                <w:rFonts w:hint="eastAsia"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其他费用</w:t>
            </w:r>
          </w:p>
        </w:tc>
        <w:tc>
          <w:tcPr>
            <w:tcW w:w="957" w:type="dxa"/>
          </w:tcPr>
          <w:p w14:paraId="41B8180A">
            <w:pPr>
              <w:spacing w:line="340" w:lineRule="exact"/>
              <w:rPr>
                <w:rFonts w:hint="eastAsia" w:ascii="宋体" w:hAnsi="宋体" w:cs="宋体"/>
                <w:color w:val="000000" w:themeColor="text1"/>
                <w:sz w:val="24"/>
                <w14:textFill>
                  <w14:solidFill>
                    <w14:schemeClr w14:val="tx1"/>
                  </w14:solidFill>
                </w14:textFill>
              </w:rPr>
            </w:pPr>
          </w:p>
        </w:tc>
        <w:tc>
          <w:tcPr>
            <w:tcW w:w="840" w:type="dxa"/>
          </w:tcPr>
          <w:p w14:paraId="7F03995E">
            <w:pPr>
              <w:spacing w:line="340" w:lineRule="exact"/>
              <w:rPr>
                <w:rFonts w:hint="eastAsia" w:ascii="宋体" w:hAnsi="宋体" w:cs="宋体"/>
                <w:color w:val="000000" w:themeColor="text1"/>
                <w:sz w:val="24"/>
                <w14:textFill>
                  <w14:solidFill>
                    <w14:schemeClr w14:val="tx1"/>
                  </w14:solidFill>
                </w14:textFill>
              </w:rPr>
            </w:pPr>
          </w:p>
        </w:tc>
        <w:tc>
          <w:tcPr>
            <w:tcW w:w="1260" w:type="dxa"/>
          </w:tcPr>
          <w:p w14:paraId="1DA9B1C9">
            <w:pPr>
              <w:spacing w:line="340" w:lineRule="exact"/>
              <w:rPr>
                <w:rFonts w:hint="eastAsia" w:ascii="宋体" w:hAnsi="宋体" w:cs="宋体"/>
                <w:color w:val="000000" w:themeColor="text1"/>
                <w:sz w:val="24"/>
                <w14:textFill>
                  <w14:solidFill>
                    <w14:schemeClr w14:val="tx1"/>
                  </w14:solidFill>
                </w14:textFill>
              </w:rPr>
            </w:pPr>
          </w:p>
        </w:tc>
        <w:tc>
          <w:tcPr>
            <w:tcW w:w="1340" w:type="dxa"/>
          </w:tcPr>
          <w:p w14:paraId="77FEBFA8">
            <w:pPr>
              <w:spacing w:line="340" w:lineRule="exact"/>
              <w:rPr>
                <w:rFonts w:hint="eastAsia" w:ascii="宋体" w:hAnsi="宋体" w:cs="宋体"/>
                <w:color w:val="000000" w:themeColor="text1"/>
                <w:sz w:val="24"/>
                <w14:textFill>
                  <w14:solidFill>
                    <w14:schemeClr w14:val="tx1"/>
                  </w14:solidFill>
                </w14:textFill>
              </w:rPr>
            </w:pPr>
          </w:p>
        </w:tc>
        <w:tc>
          <w:tcPr>
            <w:tcW w:w="1347" w:type="dxa"/>
          </w:tcPr>
          <w:p w14:paraId="2CB9488C">
            <w:pPr>
              <w:spacing w:line="340" w:lineRule="exact"/>
              <w:rPr>
                <w:rFonts w:hint="eastAsia" w:ascii="宋体" w:hAnsi="宋体" w:cs="宋体"/>
                <w:color w:val="000000" w:themeColor="text1"/>
                <w:sz w:val="24"/>
                <w14:textFill>
                  <w14:solidFill>
                    <w14:schemeClr w14:val="tx1"/>
                  </w14:solidFill>
                </w14:textFill>
              </w:rPr>
            </w:pPr>
          </w:p>
        </w:tc>
      </w:tr>
      <w:tr w14:paraId="65BA2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25DA330">
            <w:pPr>
              <w:spacing w:line="340" w:lineRule="exact"/>
              <w:jc w:val="center"/>
              <w:rPr>
                <w:rFonts w:hint="eastAsia" w:ascii="宋体" w:hAnsi="宋体" w:cs="宋体"/>
                <w:color w:val="000000" w:themeColor="text1"/>
                <w:sz w:val="24"/>
                <w14:textFill>
                  <w14:solidFill>
                    <w14:schemeClr w14:val="tx1"/>
                  </w14:solidFill>
                </w14:textFill>
              </w:rPr>
            </w:pPr>
          </w:p>
        </w:tc>
        <w:tc>
          <w:tcPr>
            <w:tcW w:w="2205" w:type="dxa"/>
          </w:tcPr>
          <w:p w14:paraId="65589697">
            <w:pPr>
              <w:spacing w:line="340" w:lineRule="exac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tc>
        <w:tc>
          <w:tcPr>
            <w:tcW w:w="957" w:type="dxa"/>
          </w:tcPr>
          <w:p w14:paraId="3F0CD80A">
            <w:pPr>
              <w:spacing w:line="340" w:lineRule="exact"/>
              <w:rPr>
                <w:rFonts w:hint="eastAsia" w:ascii="宋体" w:hAnsi="宋体" w:cs="宋体"/>
                <w:color w:val="000000" w:themeColor="text1"/>
                <w:sz w:val="24"/>
                <w14:textFill>
                  <w14:solidFill>
                    <w14:schemeClr w14:val="tx1"/>
                  </w14:solidFill>
                </w14:textFill>
              </w:rPr>
            </w:pPr>
          </w:p>
        </w:tc>
        <w:tc>
          <w:tcPr>
            <w:tcW w:w="840" w:type="dxa"/>
          </w:tcPr>
          <w:p w14:paraId="165B0D63">
            <w:pPr>
              <w:spacing w:line="340" w:lineRule="exact"/>
              <w:rPr>
                <w:rFonts w:hint="eastAsia" w:ascii="宋体" w:hAnsi="宋体" w:cs="宋体"/>
                <w:color w:val="000000" w:themeColor="text1"/>
                <w:sz w:val="24"/>
                <w14:textFill>
                  <w14:solidFill>
                    <w14:schemeClr w14:val="tx1"/>
                  </w14:solidFill>
                </w14:textFill>
              </w:rPr>
            </w:pPr>
          </w:p>
        </w:tc>
        <w:tc>
          <w:tcPr>
            <w:tcW w:w="1260" w:type="dxa"/>
          </w:tcPr>
          <w:p w14:paraId="290C7B40">
            <w:pPr>
              <w:spacing w:line="340" w:lineRule="exact"/>
              <w:rPr>
                <w:rFonts w:hint="eastAsia" w:ascii="宋体" w:hAnsi="宋体" w:cs="宋体"/>
                <w:color w:val="000000" w:themeColor="text1"/>
                <w:sz w:val="24"/>
                <w14:textFill>
                  <w14:solidFill>
                    <w14:schemeClr w14:val="tx1"/>
                  </w14:solidFill>
                </w14:textFill>
              </w:rPr>
            </w:pPr>
          </w:p>
        </w:tc>
        <w:tc>
          <w:tcPr>
            <w:tcW w:w="1340" w:type="dxa"/>
          </w:tcPr>
          <w:p w14:paraId="285FE1FF">
            <w:pPr>
              <w:spacing w:line="340" w:lineRule="exact"/>
              <w:rPr>
                <w:rFonts w:hint="eastAsia" w:ascii="宋体" w:hAnsi="宋体" w:cs="宋体"/>
                <w:color w:val="000000" w:themeColor="text1"/>
                <w:sz w:val="24"/>
                <w14:textFill>
                  <w14:solidFill>
                    <w14:schemeClr w14:val="tx1"/>
                  </w14:solidFill>
                </w14:textFill>
              </w:rPr>
            </w:pPr>
          </w:p>
        </w:tc>
        <w:tc>
          <w:tcPr>
            <w:tcW w:w="1347" w:type="dxa"/>
          </w:tcPr>
          <w:p w14:paraId="7AF54FFA">
            <w:pPr>
              <w:spacing w:line="340" w:lineRule="exact"/>
              <w:rPr>
                <w:rFonts w:hint="eastAsia" w:ascii="宋体" w:hAnsi="宋体" w:cs="宋体"/>
                <w:color w:val="000000" w:themeColor="text1"/>
                <w:sz w:val="24"/>
                <w14:textFill>
                  <w14:solidFill>
                    <w14:schemeClr w14:val="tx1"/>
                  </w14:solidFill>
                </w14:textFill>
              </w:rPr>
            </w:pPr>
          </w:p>
        </w:tc>
      </w:tr>
      <w:tr w14:paraId="4163F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FE18103">
            <w:pPr>
              <w:spacing w:line="340" w:lineRule="exact"/>
              <w:jc w:val="center"/>
              <w:rPr>
                <w:rFonts w:hint="eastAsia" w:ascii="宋体" w:hAnsi="宋体" w:cs="宋体"/>
                <w:color w:val="000000" w:themeColor="text1"/>
                <w:sz w:val="24"/>
                <w14:textFill>
                  <w14:solidFill>
                    <w14:schemeClr w14:val="tx1"/>
                  </w14:solidFill>
                </w14:textFill>
              </w:rPr>
            </w:pPr>
          </w:p>
        </w:tc>
        <w:tc>
          <w:tcPr>
            <w:tcW w:w="2205" w:type="dxa"/>
          </w:tcPr>
          <w:p w14:paraId="0A047FC8">
            <w:pPr>
              <w:pStyle w:val="60"/>
              <w:spacing w:line="340" w:lineRule="exact"/>
              <w:rPr>
                <w:rFonts w:hint="eastAsia"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w:t>
            </w:r>
          </w:p>
        </w:tc>
        <w:tc>
          <w:tcPr>
            <w:tcW w:w="957" w:type="dxa"/>
          </w:tcPr>
          <w:p w14:paraId="5D0F04C2">
            <w:pPr>
              <w:spacing w:line="340" w:lineRule="exact"/>
              <w:rPr>
                <w:rFonts w:hint="eastAsia" w:ascii="宋体" w:hAnsi="宋体" w:cs="宋体"/>
                <w:color w:val="000000" w:themeColor="text1"/>
                <w:sz w:val="24"/>
                <w14:textFill>
                  <w14:solidFill>
                    <w14:schemeClr w14:val="tx1"/>
                  </w14:solidFill>
                </w14:textFill>
              </w:rPr>
            </w:pPr>
          </w:p>
        </w:tc>
        <w:tc>
          <w:tcPr>
            <w:tcW w:w="840" w:type="dxa"/>
          </w:tcPr>
          <w:p w14:paraId="2B01F0DF">
            <w:pPr>
              <w:spacing w:line="340" w:lineRule="exact"/>
              <w:rPr>
                <w:rFonts w:hint="eastAsia" w:ascii="宋体" w:hAnsi="宋体" w:cs="宋体"/>
                <w:color w:val="000000" w:themeColor="text1"/>
                <w:sz w:val="24"/>
                <w14:textFill>
                  <w14:solidFill>
                    <w14:schemeClr w14:val="tx1"/>
                  </w14:solidFill>
                </w14:textFill>
              </w:rPr>
            </w:pPr>
          </w:p>
        </w:tc>
        <w:tc>
          <w:tcPr>
            <w:tcW w:w="1260" w:type="dxa"/>
          </w:tcPr>
          <w:p w14:paraId="4B698F80">
            <w:pPr>
              <w:spacing w:line="340" w:lineRule="exact"/>
              <w:rPr>
                <w:rFonts w:hint="eastAsia" w:ascii="宋体" w:hAnsi="宋体" w:cs="宋体"/>
                <w:color w:val="000000" w:themeColor="text1"/>
                <w:sz w:val="24"/>
                <w14:textFill>
                  <w14:solidFill>
                    <w14:schemeClr w14:val="tx1"/>
                  </w14:solidFill>
                </w14:textFill>
              </w:rPr>
            </w:pPr>
          </w:p>
        </w:tc>
        <w:tc>
          <w:tcPr>
            <w:tcW w:w="1340" w:type="dxa"/>
          </w:tcPr>
          <w:p w14:paraId="7A207DC4">
            <w:pPr>
              <w:spacing w:line="340" w:lineRule="exact"/>
              <w:rPr>
                <w:rFonts w:hint="eastAsia" w:ascii="宋体" w:hAnsi="宋体" w:cs="宋体"/>
                <w:color w:val="000000" w:themeColor="text1"/>
                <w:sz w:val="24"/>
                <w14:textFill>
                  <w14:solidFill>
                    <w14:schemeClr w14:val="tx1"/>
                  </w14:solidFill>
                </w14:textFill>
              </w:rPr>
            </w:pPr>
          </w:p>
        </w:tc>
        <w:tc>
          <w:tcPr>
            <w:tcW w:w="1347" w:type="dxa"/>
          </w:tcPr>
          <w:p w14:paraId="3FBAA676">
            <w:pPr>
              <w:spacing w:line="340" w:lineRule="exact"/>
              <w:rPr>
                <w:rFonts w:hint="eastAsia" w:ascii="宋体" w:hAnsi="宋体" w:cs="宋体"/>
                <w:color w:val="000000" w:themeColor="text1"/>
                <w:sz w:val="24"/>
                <w14:textFill>
                  <w14:solidFill>
                    <w14:schemeClr w14:val="tx1"/>
                  </w14:solidFill>
                </w14:textFill>
              </w:rPr>
            </w:pPr>
          </w:p>
        </w:tc>
      </w:tr>
      <w:tr w14:paraId="707F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01E0F0E">
            <w:pPr>
              <w:spacing w:line="340" w:lineRule="exact"/>
              <w:jc w:val="center"/>
              <w:rPr>
                <w:rFonts w:hint="eastAsia" w:ascii="宋体" w:hAnsi="宋体" w:cs="宋体"/>
                <w:color w:val="000000" w:themeColor="text1"/>
                <w:sz w:val="24"/>
                <w14:textFill>
                  <w14:solidFill>
                    <w14:schemeClr w14:val="tx1"/>
                  </w14:solidFill>
                </w14:textFill>
              </w:rPr>
            </w:pPr>
          </w:p>
        </w:tc>
        <w:tc>
          <w:tcPr>
            <w:tcW w:w="2205" w:type="dxa"/>
          </w:tcPr>
          <w:p w14:paraId="3F8392C8">
            <w:pPr>
              <w:spacing w:line="340" w:lineRule="exac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tc>
        <w:tc>
          <w:tcPr>
            <w:tcW w:w="957" w:type="dxa"/>
          </w:tcPr>
          <w:p w14:paraId="2B951A7F">
            <w:pPr>
              <w:spacing w:line="340" w:lineRule="exact"/>
              <w:rPr>
                <w:rFonts w:hint="eastAsia" w:ascii="宋体" w:hAnsi="宋体" w:cs="宋体"/>
                <w:color w:val="000000" w:themeColor="text1"/>
                <w:sz w:val="24"/>
                <w14:textFill>
                  <w14:solidFill>
                    <w14:schemeClr w14:val="tx1"/>
                  </w14:solidFill>
                </w14:textFill>
              </w:rPr>
            </w:pPr>
          </w:p>
        </w:tc>
        <w:tc>
          <w:tcPr>
            <w:tcW w:w="840" w:type="dxa"/>
          </w:tcPr>
          <w:p w14:paraId="2B1559FA">
            <w:pPr>
              <w:spacing w:line="340" w:lineRule="exact"/>
              <w:rPr>
                <w:rFonts w:hint="eastAsia" w:ascii="宋体" w:hAnsi="宋体" w:cs="宋体"/>
                <w:color w:val="000000" w:themeColor="text1"/>
                <w:sz w:val="24"/>
                <w14:textFill>
                  <w14:solidFill>
                    <w14:schemeClr w14:val="tx1"/>
                  </w14:solidFill>
                </w14:textFill>
              </w:rPr>
            </w:pPr>
          </w:p>
        </w:tc>
        <w:tc>
          <w:tcPr>
            <w:tcW w:w="1260" w:type="dxa"/>
          </w:tcPr>
          <w:p w14:paraId="72B9373D">
            <w:pPr>
              <w:spacing w:line="340" w:lineRule="exact"/>
              <w:rPr>
                <w:rFonts w:hint="eastAsia" w:ascii="宋体" w:hAnsi="宋体" w:cs="宋体"/>
                <w:color w:val="000000" w:themeColor="text1"/>
                <w:sz w:val="24"/>
                <w14:textFill>
                  <w14:solidFill>
                    <w14:schemeClr w14:val="tx1"/>
                  </w14:solidFill>
                </w14:textFill>
              </w:rPr>
            </w:pPr>
          </w:p>
        </w:tc>
        <w:tc>
          <w:tcPr>
            <w:tcW w:w="1340" w:type="dxa"/>
          </w:tcPr>
          <w:p w14:paraId="5B36D307">
            <w:pPr>
              <w:spacing w:line="340" w:lineRule="exact"/>
              <w:rPr>
                <w:rFonts w:hint="eastAsia" w:ascii="宋体" w:hAnsi="宋体" w:cs="宋体"/>
                <w:color w:val="000000" w:themeColor="text1"/>
                <w:sz w:val="24"/>
                <w14:textFill>
                  <w14:solidFill>
                    <w14:schemeClr w14:val="tx1"/>
                  </w14:solidFill>
                </w14:textFill>
              </w:rPr>
            </w:pPr>
          </w:p>
        </w:tc>
        <w:tc>
          <w:tcPr>
            <w:tcW w:w="1347" w:type="dxa"/>
          </w:tcPr>
          <w:p w14:paraId="3478D9E4">
            <w:pPr>
              <w:spacing w:line="340" w:lineRule="exact"/>
              <w:rPr>
                <w:rFonts w:hint="eastAsia" w:ascii="宋体" w:hAnsi="宋体" w:cs="宋体"/>
                <w:color w:val="000000" w:themeColor="text1"/>
                <w:sz w:val="24"/>
                <w14:textFill>
                  <w14:solidFill>
                    <w14:schemeClr w14:val="tx1"/>
                  </w14:solidFill>
                </w14:textFill>
              </w:rPr>
            </w:pPr>
          </w:p>
        </w:tc>
      </w:tr>
      <w:tr w14:paraId="23602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604A76C">
            <w:pPr>
              <w:spacing w:line="340" w:lineRule="exact"/>
              <w:jc w:val="center"/>
              <w:rPr>
                <w:rFonts w:hint="eastAsia" w:ascii="宋体" w:hAnsi="宋体" w:cs="宋体"/>
                <w:color w:val="000000" w:themeColor="text1"/>
                <w:sz w:val="24"/>
                <w14:textFill>
                  <w14:solidFill>
                    <w14:schemeClr w14:val="tx1"/>
                  </w14:solidFill>
                </w14:textFill>
              </w:rPr>
            </w:pPr>
          </w:p>
        </w:tc>
        <w:tc>
          <w:tcPr>
            <w:tcW w:w="2205" w:type="dxa"/>
            <w:vAlign w:val="center"/>
          </w:tcPr>
          <w:p w14:paraId="0E5214A6">
            <w:pPr>
              <w:pStyle w:val="60"/>
              <w:spacing w:line="340" w:lineRule="exact"/>
              <w:rPr>
                <w:rFonts w:hint="eastAsia"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合计</w:t>
            </w:r>
          </w:p>
        </w:tc>
        <w:tc>
          <w:tcPr>
            <w:tcW w:w="957" w:type="dxa"/>
          </w:tcPr>
          <w:p w14:paraId="22FF250F">
            <w:pPr>
              <w:spacing w:line="340" w:lineRule="exact"/>
              <w:rPr>
                <w:rFonts w:hint="eastAsia" w:ascii="宋体" w:hAnsi="宋体" w:cs="宋体"/>
                <w:color w:val="000000" w:themeColor="text1"/>
                <w:sz w:val="24"/>
                <w14:textFill>
                  <w14:solidFill>
                    <w14:schemeClr w14:val="tx1"/>
                  </w14:solidFill>
                </w14:textFill>
              </w:rPr>
            </w:pPr>
          </w:p>
        </w:tc>
        <w:tc>
          <w:tcPr>
            <w:tcW w:w="840" w:type="dxa"/>
          </w:tcPr>
          <w:p w14:paraId="0A2B4F9C">
            <w:pPr>
              <w:spacing w:line="340" w:lineRule="exact"/>
              <w:rPr>
                <w:rFonts w:hint="eastAsia" w:ascii="宋体" w:hAnsi="宋体" w:cs="宋体"/>
                <w:color w:val="000000" w:themeColor="text1"/>
                <w:sz w:val="24"/>
                <w14:textFill>
                  <w14:solidFill>
                    <w14:schemeClr w14:val="tx1"/>
                  </w14:solidFill>
                </w14:textFill>
              </w:rPr>
            </w:pPr>
          </w:p>
        </w:tc>
        <w:tc>
          <w:tcPr>
            <w:tcW w:w="1260" w:type="dxa"/>
          </w:tcPr>
          <w:p w14:paraId="1812FDD4">
            <w:pPr>
              <w:spacing w:line="340" w:lineRule="exact"/>
              <w:rPr>
                <w:rFonts w:hint="eastAsia" w:ascii="宋体" w:hAnsi="宋体" w:cs="宋体"/>
                <w:color w:val="000000" w:themeColor="text1"/>
                <w:sz w:val="24"/>
                <w14:textFill>
                  <w14:solidFill>
                    <w14:schemeClr w14:val="tx1"/>
                  </w14:solidFill>
                </w14:textFill>
              </w:rPr>
            </w:pPr>
          </w:p>
        </w:tc>
        <w:tc>
          <w:tcPr>
            <w:tcW w:w="1340" w:type="dxa"/>
          </w:tcPr>
          <w:p w14:paraId="0E65E0D0">
            <w:pPr>
              <w:spacing w:line="340" w:lineRule="exact"/>
              <w:rPr>
                <w:rFonts w:hint="eastAsia" w:ascii="宋体" w:hAnsi="宋体" w:cs="宋体"/>
                <w:color w:val="000000" w:themeColor="text1"/>
                <w:sz w:val="24"/>
                <w14:textFill>
                  <w14:solidFill>
                    <w14:schemeClr w14:val="tx1"/>
                  </w14:solidFill>
                </w14:textFill>
              </w:rPr>
            </w:pPr>
          </w:p>
        </w:tc>
        <w:tc>
          <w:tcPr>
            <w:tcW w:w="1347" w:type="dxa"/>
          </w:tcPr>
          <w:p w14:paraId="7BFBC6B3">
            <w:pPr>
              <w:spacing w:line="340" w:lineRule="exact"/>
              <w:rPr>
                <w:rFonts w:hint="eastAsia" w:ascii="宋体" w:hAnsi="宋体" w:cs="宋体"/>
                <w:color w:val="000000" w:themeColor="text1"/>
                <w:sz w:val="24"/>
                <w14:textFill>
                  <w14:solidFill>
                    <w14:schemeClr w14:val="tx1"/>
                  </w14:solidFill>
                </w14:textFill>
              </w:rPr>
            </w:pPr>
          </w:p>
        </w:tc>
      </w:tr>
    </w:tbl>
    <w:p w14:paraId="79A375B1">
      <w:pPr>
        <w:spacing w:line="360" w:lineRule="auto"/>
        <w:ind w:firstLine="3840" w:firstLineChars="16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4AC696DB">
      <w:pPr>
        <w:spacing w:line="360" w:lineRule="auto"/>
        <w:jc w:val="righ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062733E4">
      <w:pPr>
        <w:adjustRightInd w:val="0"/>
        <w:snapToGrid w:val="0"/>
        <w:spacing w:line="360" w:lineRule="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备注：</w:t>
      </w:r>
    </w:p>
    <w:p w14:paraId="0F0A33D3">
      <w:pPr>
        <w:spacing w:line="360" w:lineRule="auto"/>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表中所列内容为对应本项目需求的全部要求。如有漏项或缺项，投标人承担全部责任。</w:t>
      </w:r>
    </w:p>
    <w:p w14:paraId="18B12C34">
      <w:pPr>
        <w:rPr>
          <w:rFonts w:hint="eastAsia" w:ascii="宋体" w:hAnsi="宋体" w:cs="宋体"/>
          <w:b/>
          <w:color w:val="000000" w:themeColor="text1"/>
          <w:sz w:val="24"/>
          <w14:textFill>
            <w14:solidFill>
              <w14:schemeClr w14:val="tx1"/>
            </w14:solidFill>
          </w14:textFill>
        </w:rPr>
      </w:pPr>
      <w:r>
        <w:rPr>
          <w:rFonts w:ascii="宋体" w:hAnsi="宋体" w:cs="宋体"/>
          <w:b/>
          <w:color w:val="000000" w:themeColor="text1"/>
          <w:sz w:val="24"/>
          <w14:textFill>
            <w14:solidFill>
              <w14:schemeClr w14:val="tx1"/>
            </w14:solidFill>
          </w14:textFill>
        </w:rPr>
        <w:br w:type="page"/>
      </w:r>
    </w:p>
    <w:p w14:paraId="6C5EEB80">
      <w:pPr>
        <w:spacing w:line="360" w:lineRule="auto"/>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格式6                     </w:t>
      </w:r>
      <w:r>
        <w:rPr>
          <w:rFonts w:hint="eastAsia" w:ascii="宋体" w:hAnsi="宋体" w:cs="宋体"/>
          <w:b/>
          <w:color w:val="000000" w:themeColor="text1"/>
          <w:sz w:val="24"/>
          <w14:textFill>
            <w14:solidFill>
              <w14:schemeClr w14:val="tx1"/>
            </w14:solidFill>
          </w14:textFill>
        </w:rPr>
        <w:t>技术参数响应表</w:t>
      </w:r>
    </w:p>
    <w:p w14:paraId="15BA2FC3">
      <w:pPr>
        <w:rPr>
          <w:rFonts w:hint="eastAsia" w:ascii="宋体" w:hAnsi="宋体" w:cs="宋体"/>
          <w:color w:val="000000" w:themeColor="text1"/>
          <w:sz w:val="24"/>
          <w14:textFill>
            <w14:solidFill>
              <w14:schemeClr w14:val="tx1"/>
            </w14:solidFill>
          </w14:textFill>
        </w:rPr>
      </w:pPr>
    </w:p>
    <w:p w14:paraId="4595594A">
      <w:pPr>
        <w:rPr>
          <w:rFonts w:hint="eastAsia" w:ascii="宋体" w:hAnsi="宋体" w:cs="宋体"/>
          <w:color w:val="000000" w:themeColor="text1"/>
          <w:sz w:val="24"/>
          <w14:textFill>
            <w14:solidFill>
              <w14:schemeClr w14:val="tx1"/>
            </w14:solidFill>
          </w14:textFill>
        </w:rPr>
      </w:pPr>
    </w:p>
    <w:tbl>
      <w:tblPr>
        <w:tblStyle w:val="26"/>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747E1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362FAA46">
            <w:pPr>
              <w:pStyle w:val="13"/>
              <w:jc w:val="center"/>
              <w:rPr>
                <w:rFonts w:hint="eastAsia"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2BE24CB0">
            <w:pPr>
              <w:pStyle w:val="13"/>
              <w:jc w:val="center"/>
              <w:rPr>
                <w:rFonts w:hint="eastAsia"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按投标人所投内容填写</w:t>
            </w:r>
          </w:p>
        </w:tc>
      </w:tr>
      <w:tr w14:paraId="3BFB4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689D8AE3">
            <w:pPr>
              <w:pStyle w:val="13"/>
              <w:jc w:val="center"/>
              <w:rPr>
                <w:rFonts w:hint="eastAsia"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序号</w:t>
            </w:r>
          </w:p>
        </w:tc>
        <w:tc>
          <w:tcPr>
            <w:tcW w:w="723" w:type="dxa"/>
            <w:tcBorders>
              <w:top w:val="single" w:color="auto" w:sz="4" w:space="0"/>
              <w:left w:val="nil"/>
              <w:bottom w:val="single" w:color="auto" w:sz="4" w:space="0"/>
              <w:right w:val="single" w:color="auto" w:sz="4" w:space="0"/>
            </w:tcBorders>
            <w:vAlign w:val="center"/>
          </w:tcPr>
          <w:p w14:paraId="082B6897">
            <w:pPr>
              <w:pStyle w:val="13"/>
              <w:jc w:val="center"/>
              <w:rPr>
                <w:rFonts w:hint="eastAsia"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品名</w:t>
            </w:r>
          </w:p>
        </w:tc>
        <w:tc>
          <w:tcPr>
            <w:tcW w:w="3490" w:type="dxa"/>
            <w:tcBorders>
              <w:top w:val="single" w:color="auto" w:sz="4" w:space="0"/>
              <w:left w:val="nil"/>
              <w:bottom w:val="single" w:color="auto" w:sz="4" w:space="0"/>
              <w:right w:val="single" w:color="auto" w:sz="4" w:space="0"/>
            </w:tcBorders>
            <w:vAlign w:val="center"/>
          </w:tcPr>
          <w:p w14:paraId="025ABA2E">
            <w:pPr>
              <w:pStyle w:val="13"/>
              <w:jc w:val="center"/>
              <w:rPr>
                <w:rFonts w:hint="eastAsia" w:hAnsi="宋体" w:cs="宋体"/>
                <w:bCs/>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5493B474">
            <w:pPr>
              <w:pStyle w:val="13"/>
              <w:jc w:val="center"/>
              <w:rPr>
                <w:rFonts w:hint="eastAsia" w:hAnsi="宋体" w:cs="宋体"/>
                <w:bCs/>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响应</w:t>
            </w:r>
          </w:p>
        </w:tc>
        <w:tc>
          <w:tcPr>
            <w:tcW w:w="1336" w:type="dxa"/>
            <w:tcBorders>
              <w:top w:val="single" w:color="auto" w:sz="4" w:space="0"/>
              <w:left w:val="nil"/>
              <w:bottom w:val="single" w:color="auto" w:sz="4" w:space="0"/>
              <w:right w:val="single" w:color="auto" w:sz="4" w:space="0"/>
            </w:tcBorders>
            <w:vAlign w:val="center"/>
          </w:tcPr>
          <w:p w14:paraId="0B74BB63">
            <w:pPr>
              <w:pStyle w:val="13"/>
              <w:jc w:val="center"/>
              <w:rPr>
                <w:rFonts w:hint="eastAsia"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偏离说明</w:t>
            </w:r>
          </w:p>
        </w:tc>
      </w:tr>
      <w:tr w14:paraId="459F7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91798A6">
            <w:pPr>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p>
        </w:tc>
        <w:tc>
          <w:tcPr>
            <w:tcW w:w="723" w:type="dxa"/>
            <w:tcBorders>
              <w:top w:val="single" w:color="auto" w:sz="4" w:space="0"/>
              <w:left w:val="nil"/>
              <w:bottom w:val="single" w:color="auto" w:sz="4" w:space="0"/>
              <w:right w:val="single" w:color="auto" w:sz="4" w:space="0"/>
            </w:tcBorders>
            <w:vAlign w:val="center"/>
          </w:tcPr>
          <w:p w14:paraId="61459E1B">
            <w:pPr>
              <w:widowControl/>
              <w:jc w:val="left"/>
              <w:rPr>
                <w:rFonts w:hint="eastAsia" w:ascii="宋体" w:hAnsi="宋体" w:cs="宋体"/>
                <w:color w:val="000000" w:themeColor="text1"/>
                <w:kern w:val="0"/>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tcPr>
          <w:p w14:paraId="2E4524A0">
            <w:pPr>
              <w:rPr>
                <w:rFonts w:hint="eastAsia"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tcPr>
          <w:p w14:paraId="445253D1">
            <w:pPr>
              <w:widowControl/>
              <w:rPr>
                <w:rFonts w:hint="eastAsia" w:ascii="宋体" w:hAnsi="宋体" w:cs="宋体"/>
                <w:color w:val="000000" w:themeColor="text1"/>
                <w:kern w:val="0"/>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09CB5371">
            <w:pPr>
              <w:jc w:val="center"/>
              <w:rPr>
                <w:rFonts w:hint="eastAsia" w:ascii="宋体" w:hAnsi="宋体" w:cs="宋体"/>
                <w:color w:val="000000" w:themeColor="text1"/>
                <w:sz w:val="24"/>
                <w14:textFill>
                  <w14:solidFill>
                    <w14:schemeClr w14:val="tx1"/>
                  </w14:solidFill>
                </w14:textFill>
              </w:rPr>
            </w:pPr>
          </w:p>
        </w:tc>
      </w:tr>
      <w:tr w14:paraId="293CD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D8EA01E">
            <w:pPr>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p>
        </w:tc>
        <w:tc>
          <w:tcPr>
            <w:tcW w:w="723" w:type="dxa"/>
            <w:tcBorders>
              <w:top w:val="single" w:color="auto" w:sz="4" w:space="0"/>
              <w:left w:val="nil"/>
              <w:bottom w:val="single" w:color="auto" w:sz="4" w:space="0"/>
              <w:right w:val="single" w:color="auto" w:sz="4" w:space="0"/>
            </w:tcBorders>
            <w:vAlign w:val="center"/>
          </w:tcPr>
          <w:p w14:paraId="6031F894">
            <w:pPr>
              <w:jc w:val="center"/>
              <w:rPr>
                <w:rFonts w:hint="eastAsia"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0C81ACC8">
            <w:pPr>
              <w:ind w:left="240" w:hanging="240" w:hangingChars="100"/>
              <w:jc w:val="left"/>
              <w:rPr>
                <w:rFonts w:hint="eastAsia"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5B5732AF">
            <w:pPr>
              <w:ind w:left="240" w:hanging="240" w:hangingChars="100"/>
              <w:jc w:val="left"/>
              <w:rPr>
                <w:rFonts w:hint="eastAsia"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4D64087C">
            <w:pPr>
              <w:jc w:val="center"/>
              <w:rPr>
                <w:rFonts w:hint="eastAsia" w:ascii="宋体" w:hAnsi="宋体" w:cs="宋体"/>
                <w:color w:val="000000" w:themeColor="text1"/>
                <w:sz w:val="24"/>
                <w14:textFill>
                  <w14:solidFill>
                    <w14:schemeClr w14:val="tx1"/>
                  </w14:solidFill>
                </w14:textFill>
              </w:rPr>
            </w:pPr>
          </w:p>
        </w:tc>
      </w:tr>
      <w:tr w14:paraId="03C5E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EA5DA97">
            <w:pPr>
              <w:rPr>
                <w:rFonts w:hint="eastAsia" w:ascii="宋体" w:hAnsi="宋体" w:cs="宋体"/>
                <w:color w:val="000000" w:themeColor="text1"/>
                <w:sz w:val="24"/>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vAlign w:val="center"/>
          </w:tcPr>
          <w:p w14:paraId="6906A7F5">
            <w:pPr>
              <w:jc w:val="center"/>
              <w:rPr>
                <w:rFonts w:hint="eastAsia"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1A2A2EA9">
            <w:pPr>
              <w:jc w:val="left"/>
              <w:rPr>
                <w:rFonts w:hint="eastAsia"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38514B5B">
            <w:pPr>
              <w:ind w:left="240" w:hanging="240" w:hangingChars="100"/>
              <w:jc w:val="left"/>
              <w:rPr>
                <w:rFonts w:hint="eastAsia"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02E51B74">
            <w:pPr>
              <w:jc w:val="center"/>
              <w:rPr>
                <w:rFonts w:hint="eastAsia" w:ascii="宋体" w:hAnsi="宋体" w:cs="宋体"/>
                <w:color w:val="000000" w:themeColor="text1"/>
                <w:sz w:val="24"/>
                <w14:textFill>
                  <w14:solidFill>
                    <w14:schemeClr w14:val="tx1"/>
                  </w14:solidFill>
                </w14:textFill>
              </w:rPr>
            </w:pPr>
          </w:p>
        </w:tc>
      </w:tr>
      <w:tr w14:paraId="67816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30649F4">
            <w:pPr>
              <w:rPr>
                <w:rFonts w:hint="eastAsia" w:ascii="宋体" w:hAnsi="宋体" w:cs="宋体"/>
                <w:color w:val="000000" w:themeColor="text1"/>
                <w:sz w:val="24"/>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vAlign w:val="center"/>
          </w:tcPr>
          <w:p w14:paraId="0421DE93">
            <w:pPr>
              <w:jc w:val="center"/>
              <w:rPr>
                <w:rFonts w:hint="eastAsia"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0F19829E">
            <w:pPr>
              <w:jc w:val="left"/>
              <w:rPr>
                <w:rFonts w:hint="eastAsia"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0E3AFC57">
            <w:pPr>
              <w:ind w:left="240" w:hanging="240" w:hangingChars="100"/>
              <w:jc w:val="left"/>
              <w:rPr>
                <w:rFonts w:hint="eastAsia"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252289D3">
            <w:pPr>
              <w:jc w:val="center"/>
              <w:rPr>
                <w:rFonts w:hint="eastAsia" w:ascii="宋体" w:hAnsi="宋体" w:cs="宋体"/>
                <w:color w:val="000000" w:themeColor="text1"/>
                <w:sz w:val="24"/>
                <w14:textFill>
                  <w14:solidFill>
                    <w14:schemeClr w14:val="tx1"/>
                  </w14:solidFill>
                </w14:textFill>
              </w:rPr>
            </w:pPr>
          </w:p>
        </w:tc>
      </w:tr>
      <w:tr w14:paraId="77C47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9978004">
            <w:pPr>
              <w:rPr>
                <w:rFonts w:hint="eastAsia" w:ascii="宋体" w:hAnsi="宋体" w:cs="宋体"/>
                <w:color w:val="000000" w:themeColor="text1"/>
                <w:sz w:val="24"/>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vAlign w:val="center"/>
          </w:tcPr>
          <w:p w14:paraId="66F6827E">
            <w:pPr>
              <w:jc w:val="center"/>
              <w:rPr>
                <w:rFonts w:hint="eastAsia"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46FEED19">
            <w:pPr>
              <w:ind w:left="240" w:hanging="240" w:hangingChars="100"/>
              <w:jc w:val="left"/>
              <w:rPr>
                <w:rFonts w:hint="eastAsia"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3D977B99">
            <w:pPr>
              <w:ind w:left="240" w:hanging="240" w:hangingChars="100"/>
              <w:jc w:val="left"/>
              <w:rPr>
                <w:rFonts w:hint="eastAsia"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3A61378E">
            <w:pPr>
              <w:jc w:val="center"/>
              <w:rPr>
                <w:rFonts w:hint="eastAsia" w:ascii="宋体" w:hAnsi="宋体" w:cs="宋体"/>
                <w:color w:val="000000" w:themeColor="text1"/>
                <w:sz w:val="24"/>
                <w14:textFill>
                  <w14:solidFill>
                    <w14:schemeClr w14:val="tx1"/>
                  </w14:solidFill>
                </w14:textFill>
              </w:rPr>
            </w:pPr>
          </w:p>
        </w:tc>
      </w:tr>
      <w:tr w14:paraId="394C1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32202C2">
            <w:pPr>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tc>
        <w:tc>
          <w:tcPr>
            <w:tcW w:w="723" w:type="dxa"/>
            <w:tcBorders>
              <w:top w:val="single" w:color="auto" w:sz="4" w:space="0"/>
              <w:left w:val="nil"/>
              <w:bottom w:val="single" w:color="auto" w:sz="4" w:space="0"/>
              <w:right w:val="single" w:color="auto" w:sz="4" w:space="0"/>
            </w:tcBorders>
            <w:vAlign w:val="center"/>
          </w:tcPr>
          <w:p w14:paraId="7366BCD6">
            <w:pPr>
              <w:jc w:val="center"/>
              <w:rPr>
                <w:rFonts w:hint="eastAsia"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4A21DBA8">
            <w:pPr>
              <w:ind w:left="240" w:hanging="240" w:hangingChars="1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tc>
        <w:tc>
          <w:tcPr>
            <w:tcW w:w="2810" w:type="dxa"/>
            <w:tcBorders>
              <w:top w:val="single" w:color="auto" w:sz="4" w:space="0"/>
              <w:left w:val="nil"/>
              <w:bottom w:val="single" w:color="auto" w:sz="4" w:space="0"/>
              <w:right w:val="single" w:color="auto" w:sz="4" w:space="0"/>
            </w:tcBorders>
            <w:vAlign w:val="center"/>
          </w:tcPr>
          <w:p w14:paraId="30F5EB28">
            <w:pPr>
              <w:ind w:left="240" w:hanging="240" w:hangingChars="100"/>
              <w:jc w:val="left"/>
              <w:rPr>
                <w:rFonts w:hint="eastAsia"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1B97BA4B">
            <w:pPr>
              <w:jc w:val="center"/>
              <w:rPr>
                <w:rFonts w:hint="eastAsia" w:ascii="宋体" w:hAnsi="宋体" w:cs="宋体"/>
                <w:color w:val="000000" w:themeColor="text1"/>
                <w:sz w:val="24"/>
                <w14:textFill>
                  <w14:solidFill>
                    <w14:schemeClr w14:val="tx1"/>
                  </w14:solidFill>
                </w14:textFill>
              </w:rPr>
            </w:pPr>
          </w:p>
        </w:tc>
      </w:tr>
    </w:tbl>
    <w:p w14:paraId="4982A8E2">
      <w:pPr>
        <w:rPr>
          <w:rFonts w:hint="eastAsia" w:ascii="宋体" w:hAnsi="宋体" w:cs="宋体"/>
          <w:color w:val="000000" w:themeColor="text1"/>
          <w:sz w:val="24"/>
          <w14:textFill>
            <w14:solidFill>
              <w14:schemeClr w14:val="tx1"/>
            </w14:solidFill>
          </w14:textFill>
        </w:rPr>
      </w:pPr>
    </w:p>
    <w:p w14:paraId="304794D2">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可根据需求自行更改</w:t>
      </w:r>
      <w:r>
        <w:rPr>
          <w:rFonts w:hint="eastAsia" w:ascii="宋体" w:hAnsi="宋体" w:cs="宋体"/>
          <w:color w:val="000000" w:themeColor="text1"/>
          <w:sz w:val="24"/>
          <w:lang w:eastAsia="zh-CN"/>
          <w14:textFill>
            <w14:solidFill>
              <w14:schemeClr w14:val="tx1"/>
            </w14:solidFill>
          </w14:textFill>
        </w:rPr>
        <w:t>）</w:t>
      </w:r>
    </w:p>
    <w:p w14:paraId="0744E909">
      <w:pPr>
        <w:rPr>
          <w:rFonts w:hint="eastAsia" w:ascii="宋体" w:hAnsi="宋体" w:cs="宋体"/>
          <w:color w:val="000000" w:themeColor="text1"/>
          <w:sz w:val="24"/>
          <w14:textFill>
            <w14:solidFill>
              <w14:schemeClr w14:val="tx1"/>
            </w14:solidFill>
          </w14:textFill>
        </w:rPr>
      </w:pPr>
    </w:p>
    <w:p w14:paraId="7C545F62">
      <w:pPr>
        <w:spacing w:line="360" w:lineRule="auto"/>
        <w:ind w:firstLine="3840" w:firstLineChars="16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61629CB9">
      <w:pPr>
        <w:spacing w:line="360" w:lineRule="auto"/>
        <w:jc w:val="righ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23567AF5">
      <w:pPr>
        <w:spacing w:line="360" w:lineRule="auto"/>
        <w:rPr>
          <w:rFonts w:hint="eastAsia" w:ascii="宋体" w:hAnsi="宋体" w:cs="宋体"/>
          <w:b/>
          <w:color w:val="000000" w:themeColor="text1"/>
          <w:sz w:val="24"/>
          <w14:textFill>
            <w14:solidFill>
              <w14:schemeClr w14:val="tx1"/>
            </w14:solidFill>
          </w14:textFill>
        </w:rPr>
      </w:pPr>
    </w:p>
    <w:p w14:paraId="2EFB0D56">
      <w:pPr>
        <w:spacing w:line="360" w:lineRule="auto"/>
        <w:rPr>
          <w:rFonts w:hint="eastAsia" w:ascii="宋体" w:hAnsi="宋体" w:cs="宋体"/>
          <w:b/>
          <w:color w:val="000000" w:themeColor="text1"/>
          <w:sz w:val="24"/>
          <w14:textFill>
            <w14:solidFill>
              <w14:schemeClr w14:val="tx1"/>
            </w14:solidFill>
          </w14:textFill>
        </w:rPr>
      </w:pPr>
    </w:p>
    <w:p w14:paraId="465919B1">
      <w:pPr>
        <w:spacing w:line="360" w:lineRule="auto"/>
        <w:rPr>
          <w:rFonts w:hint="eastAsia" w:ascii="宋体" w:hAnsi="宋体" w:cs="宋体"/>
          <w:b/>
          <w:color w:val="000000" w:themeColor="text1"/>
          <w:sz w:val="24"/>
          <w14:textFill>
            <w14:solidFill>
              <w14:schemeClr w14:val="tx1"/>
            </w14:solidFill>
          </w14:textFill>
        </w:rPr>
      </w:pPr>
    </w:p>
    <w:p w14:paraId="66D26C1D">
      <w:pPr>
        <w:spacing w:line="360" w:lineRule="auto"/>
        <w:rPr>
          <w:rFonts w:hint="eastAsia" w:ascii="宋体" w:hAnsi="宋体" w:cs="宋体"/>
          <w:b/>
          <w:color w:val="000000" w:themeColor="text1"/>
          <w:sz w:val="24"/>
          <w14:textFill>
            <w14:solidFill>
              <w14:schemeClr w14:val="tx1"/>
            </w14:solidFill>
          </w14:textFill>
        </w:rPr>
      </w:pPr>
    </w:p>
    <w:p w14:paraId="73F6DD93">
      <w:pPr>
        <w:spacing w:line="360" w:lineRule="auto"/>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br w:type="page"/>
      </w:r>
      <w:r>
        <w:rPr>
          <w:rFonts w:hint="eastAsia" w:ascii="宋体" w:hAnsi="宋体" w:cs="宋体"/>
          <w:color w:val="000000" w:themeColor="text1"/>
          <w:sz w:val="24"/>
          <w14:textFill>
            <w14:solidFill>
              <w14:schemeClr w14:val="tx1"/>
            </w14:solidFill>
          </w14:textFill>
        </w:rPr>
        <w:t>格式7</w:t>
      </w:r>
    </w:p>
    <w:p w14:paraId="103D1BB4">
      <w:pPr>
        <w:pStyle w:val="25"/>
        <w:ind w:firstLine="480"/>
        <w:rPr>
          <w:rFonts w:hint="eastAsia" w:ascii="宋体" w:hAnsi="宋体" w:eastAsia="宋体" w:cs="宋体"/>
          <w:color w:val="000000" w:themeColor="text1"/>
          <w:sz w:val="24"/>
          <w14:textFill>
            <w14:solidFill>
              <w14:schemeClr w14:val="tx1"/>
            </w14:solidFill>
          </w14:textFill>
        </w:rPr>
      </w:pPr>
    </w:p>
    <w:p w14:paraId="7208A92A">
      <w:pPr>
        <w:spacing w:line="38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服务方案及服务承诺</w:t>
      </w:r>
    </w:p>
    <w:p w14:paraId="20058FBB">
      <w:pPr>
        <w:spacing w:line="380" w:lineRule="exact"/>
        <w:jc w:val="center"/>
        <w:rPr>
          <w:rFonts w:hint="eastAsia" w:ascii="宋体" w:hAnsi="宋体" w:cs="宋体"/>
          <w:color w:val="000000" w:themeColor="text1"/>
          <w:sz w:val="24"/>
          <w14:textFill>
            <w14:solidFill>
              <w14:schemeClr w14:val="tx1"/>
            </w14:solidFill>
          </w14:textFill>
        </w:rPr>
      </w:pPr>
    </w:p>
    <w:p w14:paraId="29C74C5A">
      <w:pPr>
        <w:spacing w:line="380" w:lineRule="exact"/>
        <w:ind w:firstLine="360" w:firstLineChars="150"/>
        <w:rPr>
          <w:rFonts w:hint="eastAsia" w:ascii="宋体" w:hAnsi="宋体" w:cs="宋体"/>
          <w:color w:val="000000" w:themeColor="text1"/>
          <w:sz w:val="24"/>
          <w14:textFill>
            <w14:solidFill>
              <w14:schemeClr w14:val="tx1"/>
            </w14:solidFill>
          </w14:textFill>
        </w:rPr>
      </w:pPr>
    </w:p>
    <w:p w14:paraId="5772FA2A">
      <w:pPr>
        <w:pStyle w:val="37"/>
        <w:rPr>
          <w:rFonts w:hint="eastAsia" w:ascii="宋体" w:hAnsi="宋体" w:cs="宋体"/>
          <w:color w:val="000000" w:themeColor="text1"/>
          <w:sz w:val="24"/>
          <w:szCs w:val="24"/>
          <w14:textFill>
            <w14:solidFill>
              <w14:schemeClr w14:val="tx1"/>
            </w14:solidFill>
          </w14:textFill>
        </w:rPr>
      </w:pPr>
    </w:p>
    <w:p w14:paraId="339A1954">
      <w:pPr>
        <w:pStyle w:val="37"/>
        <w:rPr>
          <w:rFonts w:hint="eastAsia" w:ascii="宋体" w:hAnsi="宋体" w:cs="宋体"/>
          <w:color w:val="000000" w:themeColor="text1"/>
          <w:sz w:val="24"/>
          <w:szCs w:val="24"/>
          <w14:textFill>
            <w14:solidFill>
              <w14:schemeClr w14:val="tx1"/>
            </w14:solidFill>
          </w14:textFill>
        </w:rPr>
      </w:pPr>
    </w:p>
    <w:p w14:paraId="66998371">
      <w:pPr>
        <w:pStyle w:val="37"/>
        <w:rPr>
          <w:rFonts w:hint="eastAsia" w:ascii="宋体" w:hAnsi="宋体" w:cs="宋体"/>
          <w:color w:val="000000" w:themeColor="text1"/>
          <w:sz w:val="24"/>
          <w:szCs w:val="24"/>
          <w14:textFill>
            <w14:solidFill>
              <w14:schemeClr w14:val="tx1"/>
            </w14:solidFill>
          </w14:textFill>
        </w:rPr>
      </w:pPr>
    </w:p>
    <w:p w14:paraId="43F7B25F">
      <w:pPr>
        <w:pStyle w:val="37"/>
        <w:rPr>
          <w:rFonts w:hint="eastAsia" w:ascii="宋体" w:hAnsi="宋体" w:cs="宋体"/>
          <w:color w:val="000000" w:themeColor="text1"/>
          <w:sz w:val="24"/>
          <w:szCs w:val="24"/>
          <w14:textFill>
            <w14:solidFill>
              <w14:schemeClr w14:val="tx1"/>
            </w14:solidFill>
          </w14:textFill>
        </w:rPr>
      </w:pPr>
    </w:p>
    <w:p w14:paraId="506A05C7">
      <w:pPr>
        <w:pStyle w:val="37"/>
        <w:rPr>
          <w:rFonts w:hint="eastAsia" w:ascii="宋体" w:hAnsi="宋体" w:cs="宋体"/>
          <w:color w:val="000000" w:themeColor="text1"/>
          <w:sz w:val="24"/>
          <w:szCs w:val="24"/>
          <w14:textFill>
            <w14:solidFill>
              <w14:schemeClr w14:val="tx1"/>
            </w14:solidFill>
          </w14:textFill>
        </w:rPr>
      </w:pPr>
    </w:p>
    <w:p w14:paraId="3EDC6B2E">
      <w:pPr>
        <w:pStyle w:val="37"/>
        <w:rPr>
          <w:rFonts w:hint="eastAsia" w:ascii="宋体" w:hAnsi="宋体" w:cs="宋体"/>
          <w:color w:val="000000" w:themeColor="text1"/>
          <w:sz w:val="24"/>
          <w:szCs w:val="24"/>
          <w14:textFill>
            <w14:solidFill>
              <w14:schemeClr w14:val="tx1"/>
            </w14:solidFill>
          </w14:textFill>
        </w:rPr>
      </w:pPr>
    </w:p>
    <w:p w14:paraId="36F4DDB1">
      <w:pPr>
        <w:spacing w:line="380" w:lineRule="exact"/>
        <w:rPr>
          <w:rFonts w:hint="eastAsia" w:ascii="宋体" w:hAnsi="宋体" w:cs="宋体"/>
          <w:color w:val="000000" w:themeColor="text1"/>
          <w:sz w:val="24"/>
          <w14:textFill>
            <w14:solidFill>
              <w14:schemeClr w14:val="tx1"/>
            </w14:solidFill>
          </w14:textFill>
        </w:rPr>
      </w:pPr>
    </w:p>
    <w:p w14:paraId="70C85D5D">
      <w:pPr>
        <w:spacing w:line="360" w:lineRule="auto"/>
        <w:ind w:firstLine="3840" w:firstLineChars="16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2174E283">
      <w:pPr>
        <w:spacing w:line="380" w:lineRule="exact"/>
        <w:ind w:right="640" w:firstLine="1560" w:firstLineChars="650"/>
        <w:rPr>
          <w:rFonts w:hint="eastAsia" w:ascii="宋体" w:hAnsi="宋体" w:cs="宋体"/>
          <w:color w:val="000000" w:themeColor="text1"/>
          <w:sz w:val="24"/>
          <w14:textFill>
            <w14:solidFill>
              <w14:schemeClr w14:val="tx1"/>
            </w14:solidFill>
          </w14:textFill>
        </w:rPr>
      </w:pPr>
    </w:p>
    <w:p w14:paraId="7F464867">
      <w:pPr>
        <w:spacing w:line="380" w:lineRule="exact"/>
        <w:ind w:right="640" w:firstLine="4680" w:firstLineChars="1950"/>
        <w:rPr>
          <w:rFonts w:hint="eastAsia" w:ascii="宋体" w:hAnsi="宋体" w:cs="宋体"/>
          <w:color w:val="000000" w:themeColor="text1"/>
          <w:sz w:val="24"/>
          <w14:textFill>
            <w14:solidFill>
              <w14:schemeClr w14:val="tx1"/>
            </w14:solidFill>
          </w14:textFill>
        </w:rPr>
      </w:pPr>
    </w:p>
    <w:p w14:paraId="63AAE705">
      <w:pPr>
        <w:spacing w:line="380" w:lineRule="exact"/>
        <w:jc w:val="center"/>
        <w:rPr>
          <w:rFonts w:hint="eastAsia" w:ascii="宋体" w:hAnsi="宋体" w:cs="宋体"/>
          <w:color w:val="000000" w:themeColor="text1"/>
          <w:sz w:val="24"/>
          <w14:textFill>
            <w14:solidFill>
              <w14:schemeClr w14:val="tx1"/>
            </w14:solidFill>
          </w14:textFill>
        </w:rPr>
      </w:pPr>
    </w:p>
    <w:p w14:paraId="719E7801">
      <w:pPr>
        <w:spacing w:line="380" w:lineRule="exact"/>
        <w:ind w:firstLine="3600" w:firstLineChars="15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7E2576B9">
      <w:pPr>
        <w:spacing w:line="360" w:lineRule="auto"/>
        <w:jc w:val="center"/>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br w:type="page"/>
      </w:r>
    </w:p>
    <w:p w14:paraId="01EE35A4">
      <w:pPr>
        <w:spacing w:line="38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格式8合格供应商的声明函和承诺书</w:t>
      </w:r>
    </w:p>
    <w:p w14:paraId="3EE31A41">
      <w:pPr>
        <w:spacing w:line="360" w:lineRule="auto"/>
        <w:rPr>
          <w:rFonts w:hint="eastAsia" w:ascii="宋体" w:hAnsi="宋体" w:cs="宋体"/>
          <w:color w:val="000000" w:themeColor="text1"/>
          <w:sz w:val="24"/>
          <w14:textFill>
            <w14:solidFill>
              <w14:schemeClr w14:val="tx1"/>
            </w14:solidFill>
          </w14:textFill>
        </w:rPr>
      </w:pPr>
    </w:p>
    <w:p w14:paraId="0D9DCB40">
      <w:pPr>
        <w:spacing w:line="360" w:lineRule="auto"/>
        <w:jc w:val="center"/>
        <w:rPr>
          <w:rFonts w:hint="eastAsia" w:ascii="宋体" w:hAnsi="宋体" w:cs="宋体"/>
          <w:b/>
          <w:bCs/>
          <w:color w:val="000000" w:themeColor="text1"/>
          <w:sz w:val="24"/>
          <w14:textFill>
            <w14:solidFill>
              <w14:schemeClr w14:val="tx1"/>
            </w14:solidFill>
          </w14:textFill>
        </w:rPr>
      </w:pPr>
    </w:p>
    <w:p w14:paraId="55836A81">
      <w:pPr>
        <w:pStyle w:val="37"/>
        <w:rPr>
          <w:color w:val="000000" w:themeColor="text1"/>
          <w14:textFill>
            <w14:solidFill>
              <w14:schemeClr w14:val="tx1"/>
            </w14:solidFill>
          </w14:textFill>
        </w:rPr>
      </w:pPr>
    </w:p>
    <w:p w14:paraId="09407CED">
      <w:pPr>
        <w:spacing w:line="360" w:lineRule="auto"/>
        <w:jc w:val="center"/>
        <w:rPr>
          <w:rFonts w:hint="eastAsia" w:ascii="宋体" w:hAnsi="宋体" w:cs="宋体"/>
          <w:b/>
          <w:color w:val="000000" w:themeColor="text1"/>
          <w:sz w:val="24"/>
          <w14:textFill>
            <w14:solidFill>
              <w14:schemeClr w14:val="tx1"/>
            </w14:solidFill>
          </w14:textFill>
        </w:rPr>
      </w:pPr>
    </w:p>
    <w:p w14:paraId="66E58819">
      <w:pPr>
        <w:spacing w:line="360" w:lineRule="auto"/>
        <w:jc w:val="center"/>
        <w:rPr>
          <w:rFonts w:hint="eastAsia" w:ascii="宋体" w:hAnsi="宋体" w:cs="宋体"/>
          <w:b/>
          <w:color w:val="000000" w:themeColor="text1"/>
          <w:sz w:val="24"/>
          <w14:textFill>
            <w14:solidFill>
              <w14:schemeClr w14:val="tx1"/>
            </w14:solidFill>
          </w14:textFill>
        </w:rPr>
      </w:pPr>
    </w:p>
    <w:p w14:paraId="48FFC9AF">
      <w:pPr>
        <w:spacing w:line="360" w:lineRule="auto"/>
        <w:jc w:val="center"/>
        <w:rPr>
          <w:rFonts w:hint="eastAsia" w:ascii="宋体" w:hAnsi="宋体" w:cs="宋体"/>
          <w:b/>
          <w:color w:val="000000" w:themeColor="text1"/>
          <w:sz w:val="24"/>
          <w14:textFill>
            <w14:solidFill>
              <w14:schemeClr w14:val="tx1"/>
            </w14:solidFill>
          </w14:textFill>
        </w:rPr>
      </w:pPr>
    </w:p>
    <w:p w14:paraId="563041B3">
      <w:pPr>
        <w:spacing w:line="360" w:lineRule="auto"/>
        <w:jc w:val="center"/>
        <w:rPr>
          <w:rFonts w:hint="eastAsia" w:ascii="宋体" w:hAnsi="宋体" w:cs="宋体"/>
          <w:b/>
          <w:color w:val="000000" w:themeColor="text1"/>
          <w:sz w:val="24"/>
          <w14:textFill>
            <w14:solidFill>
              <w14:schemeClr w14:val="tx1"/>
            </w14:solidFill>
          </w14:textFill>
        </w:rPr>
      </w:pPr>
    </w:p>
    <w:p w14:paraId="763EE931">
      <w:pPr>
        <w:spacing w:line="360" w:lineRule="auto"/>
        <w:jc w:val="center"/>
        <w:rPr>
          <w:rFonts w:hint="eastAsia" w:ascii="宋体" w:hAnsi="宋体" w:cs="宋体"/>
          <w:b/>
          <w:color w:val="000000" w:themeColor="text1"/>
          <w:sz w:val="24"/>
          <w14:textFill>
            <w14:solidFill>
              <w14:schemeClr w14:val="tx1"/>
            </w14:solidFill>
          </w14:textFill>
        </w:rPr>
      </w:pPr>
    </w:p>
    <w:p w14:paraId="0C2F27BC">
      <w:pPr>
        <w:spacing w:line="360" w:lineRule="auto"/>
        <w:jc w:val="center"/>
        <w:rPr>
          <w:rFonts w:hint="eastAsia" w:ascii="宋体" w:hAnsi="宋体" w:cs="宋体"/>
          <w:b/>
          <w:color w:val="000000" w:themeColor="text1"/>
          <w:sz w:val="24"/>
          <w14:textFill>
            <w14:solidFill>
              <w14:schemeClr w14:val="tx1"/>
            </w14:solidFill>
          </w14:textFill>
        </w:rPr>
      </w:pPr>
    </w:p>
    <w:p w14:paraId="3FD23C51">
      <w:pPr>
        <w:spacing w:line="360" w:lineRule="auto"/>
        <w:jc w:val="center"/>
        <w:rPr>
          <w:rFonts w:hint="eastAsia" w:ascii="宋体" w:hAnsi="宋体" w:cs="宋体"/>
          <w:b/>
          <w:color w:val="000000" w:themeColor="text1"/>
          <w:sz w:val="24"/>
          <w14:textFill>
            <w14:solidFill>
              <w14:schemeClr w14:val="tx1"/>
            </w14:solidFill>
          </w14:textFill>
        </w:rPr>
      </w:pPr>
    </w:p>
    <w:p w14:paraId="07C3714C">
      <w:pPr>
        <w:spacing w:line="360" w:lineRule="auto"/>
        <w:jc w:val="center"/>
        <w:rPr>
          <w:rFonts w:hint="eastAsia" w:ascii="宋体" w:hAnsi="宋体" w:cs="宋体"/>
          <w:b/>
          <w:color w:val="000000" w:themeColor="text1"/>
          <w:sz w:val="24"/>
          <w14:textFill>
            <w14:solidFill>
              <w14:schemeClr w14:val="tx1"/>
            </w14:solidFill>
          </w14:textFill>
        </w:rPr>
      </w:pPr>
    </w:p>
    <w:p w14:paraId="6C20CE2E">
      <w:pPr>
        <w:spacing w:line="360" w:lineRule="auto"/>
        <w:jc w:val="center"/>
        <w:rPr>
          <w:rFonts w:hint="eastAsia" w:ascii="宋体" w:hAnsi="宋体" w:cs="宋体"/>
          <w:b/>
          <w:color w:val="000000" w:themeColor="text1"/>
          <w:sz w:val="24"/>
          <w14:textFill>
            <w14:solidFill>
              <w14:schemeClr w14:val="tx1"/>
            </w14:solidFill>
          </w14:textFill>
        </w:rPr>
      </w:pPr>
    </w:p>
    <w:p w14:paraId="24EC91EF">
      <w:pPr>
        <w:spacing w:line="360" w:lineRule="auto"/>
        <w:jc w:val="center"/>
        <w:rPr>
          <w:rFonts w:hint="eastAsia" w:ascii="宋体" w:hAnsi="宋体" w:cs="宋体"/>
          <w:b/>
          <w:color w:val="000000" w:themeColor="text1"/>
          <w:sz w:val="24"/>
          <w14:textFill>
            <w14:solidFill>
              <w14:schemeClr w14:val="tx1"/>
            </w14:solidFill>
          </w14:textFill>
        </w:rPr>
      </w:pPr>
    </w:p>
    <w:p w14:paraId="5B67FE68">
      <w:pPr>
        <w:spacing w:line="360" w:lineRule="auto"/>
        <w:jc w:val="center"/>
        <w:rPr>
          <w:rFonts w:hint="eastAsia" w:ascii="宋体" w:hAnsi="宋体" w:cs="宋体"/>
          <w:b/>
          <w:color w:val="000000" w:themeColor="text1"/>
          <w:sz w:val="24"/>
          <w14:textFill>
            <w14:solidFill>
              <w14:schemeClr w14:val="tx1"/>
            </w14:solidFill>
          </w14:textFill>
        </w:rPr>
      </w:pPr>
    </w:p>
    <w:p w14:paraId="6F761531">
      <w:pPr>
        <w:spacing w:line="360" w:lineRule="auto"/>
        <w:ind w:firstLine="3840" w:firstLineChars="16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51A7A5D4">
      <w:pPr>
        <w:spacing w:line="380" w:lineRule="exact"/>
        <w:ind w:right="640" w:firstLine="1560" w:firstLineChars="650"/>
        <w:rPr>
          <w:rFonts w:hint="eastAsia" w:ascii="宋体" w:hAnsi="宋体" w:cs="宋体"/>
          <w:color w:val="000000" w:themeColor="text1"/>
          <w:sz w:val="24"/>
          <w14:textFill>
            <w14:solidFill>
              <w14:schemeClr w14:val="tx1"/>
            </w14:solidFill>
          </w14:textFill>
        </w:rPr>
      </w:pPr>
    </w:p>
    <w:p w14:paraId="502BB1E7">
      <w:pPr>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04A5572D">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br w:type="page"/>
      </w:r>
    </w:p>
    <w:p w14:paraId="4F1381B6">
      <w:pPr>
        <w:spacing w:line="380" w:lineRule="exact"/>
        <w:jc w:val="center"/>
        <w:rPr>
          <w:rFonts w:hint="eastAsia" w:ascii="宋体" w:hAnsi="宋体" w:cs="宋体"/>
          <w:color w:val="000000" w:themeColor="text1"/>
          <w:sz w:val="24"/>
          <w14:textFill>
            <w14:solidFill>
              <w14:schemeClr w14:val="tx1"/>
            </w14:solidFill>
          </w14:textFill>
        </w:rPr>
      </w:pPr>
    </w:p>
    <w:p w14:paraId="6E6EC9E3">
      <w:pPr>
        <w:spacing w:line="38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格式9中小企业声明函（工程、服务）</w:t>
      </w:r>
    </w:p>
    <w:p w14:paraId="3A2F40FC">
      <w:pPr>
        <w:spacing w:line="360" w:lineRule="auto"/>
        <w:rPr>
          <w:b/>
          <w:bCs/>
          <w:color w:val="000000" w:themeColor="text1"/>
          <w:sz w:val="32"/>
          <w:szCs w:val="32"/>
          <w14:textFill>
            <w14:solidFill>
              <w14:schemeClr w14:val="tx1"/>
            </w14:solidFill>
          </w14:textFill>
        </w:rPr>
      </w:pPr>
    </w:p>
    <w:p w14:paraId="0D35BE4F">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本公司（联合体）郑重声明，根据《政府采购促进中小企业发展管理办法》（财库﹝2020﹞46号）的规定，本公司（联合体）参加</w:t>
      </w:r>
      <w:r>
        <w:rPr>
          <w:rFonts w:hint="eastAsia" w:ascii="宋体" w:hAnsi="宋体" w:cs="宋体"/>
          <w:color w:val="000000" w:themeColor="text1"/>
          <w:sz w:val="24"/>
          <w:u w:val="single"/>
          <w14:textFill>
            <w14:solidFill>
              <w14:schemeClr w14:val="tx1"/>
            </w14:solidFill>
          </w14:textFill>
        </w:rPr>
        <w:t>（单位名称）</w:t>
      </w:r>
      <w:r>
        <w:rPr>
          <w:rFonts w:hint="eastAsia" w:ascii="宋体" w:hAnsi="宋体" w:cs="宋体"/>
          <w:color w:val="000000" w:themeColor="text1"/>
          <w:sz w:val="24"/>
          <w14:textFill>
            <w14:solidFill>
              <w14:schemeClr w14:val="tx1"/>
            </w14:solidFill>
          </w14:textFill>
        </w:rPr>
        <w:t>的</w:t>
      </w:r>
      <w:r>
        <w:rPr>
          <w:rFonts w:hint="eastAsia" w:ascii="宋体" w:hAnsi="宋体" w:cs="宋体"/>
          <w:color w:val="000000" w:themeColor="text1"/>
          <w:sz w:val="24"/>
          <w:u w:val="single"/>
          <w14:textFill>
            <w14:solidFill>
              <w14:schemeClr w14:val="tx1"/>
            </w14:solidFill>
          </w14:textFill>
        </w:rPr>
        <w:t>（项目名称）</w:t>
      </w:r>
      <w:r>
        <w:rPr>
          <w:rFonts w:hint="eastAsia" w:ascii="宋体" w:hAnsi="宋体" w:cs="宋体"/>
          <w:color w:val="000000" w:themeColor="text1"/>
          <w:sz w:val="24"/>
          <w14:textFill>
            <w14:solidFill>
              <w14:schemeClr w14:val="tx1"/>
            </w14:solidFill>
          </w14:textFill>
        </w:rPr>
        <w:t>采购活动，工程的施工单位全部为符合政策要求的中小企业</w:t>
      </w:r>
      <w:r>
        <w:rPr>
          <w:rFonts w:hint="eastAsia" w:ascii="宋体" w:hAnsi="宋体" w:cs="宋体"/>
          <w:color w:val="000000" w:themeColor="text1"/>
          <w:sz w:val="24"/>
          <w:u w:val="single"/>
          <w14:textFill>
            <w14:solidFill>
              <w14:schemeClr w14:val="tx1"/>
            </w14:solidFill>
          </w14:textFill>
        </w:rPr>
        <w:t>（或者：服务全部由符合政策要求的中小企业承接）</w:t>
      </w:r>
      <w:r>
        <w:rPr>
          <w:rFonts w:hint="eastAsia" w:ascii="宋体" w:hAnsi="宋体" w:cs="宋体"/>
          <w:color w:val="000000" w:themeColor="text1"/>
          <w:sz w:val="24"/>
          <w14:textFill>
            <w14:solidFill>
              <w14:schemeClr w14:val="tx1"/>
            </w14:solidFill>
          </w14:textFill>
        </w:rPr>
        <w:t>。相关企业</w:t>
      </w:r>
      <w:r>
        <w:rPr>
          <w:rFonts w:hint="eastAsia" w:ascii="宋体" w:hAnsi="宋体" w:cs="宋体"/>
          <w:color w:val="000000" w:themeColor="text1"/>
          <w:sz w:val="24"/>
          <w:u w:val="single"/>
          <w14:textFill>
            <w14:solidFill>
              <w14:schemeClr w14:val="tx1"/>
            </w14:solidFill>
          </w14:textFill>
        </w:rPr>
        <w:t>（含联合 体中的中小企业、签订分包意向协议的中小企业）</w:t>
      </w:r>
      <w:r>
        <w:rPr>
          <w:rFonts w:hint="eastAsia" w:ascii="宋体" w:hAnsi="宋体" w:cs="宋体"/>
          <w:color w:val="000000" w:themeColor="text1"/>
          <w:sz w:val="24"/>
          <w14:textFill>
            <w14:solidFill>
              <w14:schemeClr w14:val="tx1"/>
            </w14:solidFill>
          </w14:textFill>
        </w:rPr>
        <w:t>的具体情 况如下：</w:t>
      </w:r>
    </w:p>
    <w:p w14:paraId="0EFCDAAC">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u w:val="single"/>
          <w14:textFill>
            <w14:solidFill>
              <w14:schemeClr w14:val="tx1"/>
            </w14:solidFill>
          </w14:textFill>
        </w:rPr>
        <w:t>（标的名称）</w:t>
      </w:r>
      <w:r>
        <w:rPr>
          <w:rFonts w:hint="eastAsia" w:ascii="宋体" w:hAnsi="宋体" w:cs="宋体"/>
          <w:color w:val="000000" w:themeColor="text1"/>
          <w:sz w:val="24"/>
          <w14:textFill>
            <w14:solidFill>
              <w14:schemeClr w14:val="tx1"/>
            </w14:solidFill>
          </w14:textFill>
        </w:rPr>
        <w:t>，属于</w:t>
      </w:r>
      <w:r>
        <w:rPr>
          <w:rFonts w:hint="eastAsia" w:ascii="宋体" w:hAnsi="宋体" w:cs="宋体"/>
          <w:color w:val="000000" w:themeColor="text1"/>
          <w:sz w:val="24"/>
          <w:u w:val="single"/>
          <w14:textFill>
            <w14:solidFill>
              <w14:schemeClr w14:val="tx1"/>
            </w14:solidFill>
          </w14:textFill>
        </w:rPr>
        <w:t>（采购文件中明确的所属行业）</w:t>
      </w:r>
      <w:r>
        <w:rPr>
          <w:rFonts w:hint="eastAsia" w:ascii="宋体" w:hAnsi="宋体" w:cs="宋体"/>
          <w:color w:val="000000" w:themeColor="text1"/>
          <w:sz w:val="24"/>
          <w14:textFill>
            <w14:solidFill>
              <w14:schemeClr w14:val="tx1"/>
            </w14:solidFill>
          </w14:textFill>
        </w:rPr>
        <w:t>； 承建（承接）企业为（企业名称），从业人员</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人，营业收入为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万元，资产总额为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 xml:space="preserve">万元1，属于（中型企业、小型企业、微型企业）； </w:t>
      </w:r>
    </w:p>
    <w:p w14:paraId="0B7B957F">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u w:val="single"/>
          <w14:textFill>
            <w14:solidFill>
              <w14:schemeClr w14:val="tx1"/>
            </w14:solidFill>
          </w14:textFill>
        </w:rPr>
        <w:t>（标的名称）</w:t>
      </w:r>
      <w:r>
        <w:rPr>
          <w:rFonts w:hint="eastAsia" w:ascii="宋体" w:hAnsi="宋体" w:cs="宋体"/>
          <w:color w:val="000000" w:themeColor="text1"/>
          <w:sz w:val="24"/>
          <w14:textFill>
            <w14:solidFill>
              <w14:schemeClr w14:val="tx1"/>
            </w14:solidFill>
          </w14:textFill>
        </w:rPr>
        <w:t>，属于</w:t>
      </w:r>
      <w:r>
        <w:rPr>
          <w:rFonts w:hint="eastAsia" w:ascii="宋体" w:hAnsi="宋体" w:cs="宋体"/>
          <w:color w:val="000000" w:themeColor="text1"/>
          <w:sz w:val="24"/>
          <w:u w:val="single"/>
          <w14:textFill>
            <w14:solidFill>
              <w14:schemeClr w14:val="tx1"/>
            </w14:solidFill>
          </w14:textFill>
        </w:rPr>
        <w:t>（采购文件中明确的所属行业）</w:t>
      </w:r>
      <w:r>
        <w:rPr>
          <w:rFonts w:hint="eastAsia" w:ascii="宋体" w:hAnsi="宋体" w:cs="宋体"/>
          <w:color w:val="000000" w:themeColor="text1"/>
          <w:sz w:val="24"/>
          <w14:textFill>
            <w14:solidFill>
              <w14:schemeClr w14:val="tx1"/>
            </w14:solidFill>
          </w14:textFill>
        </w:rPr>
        <w:t>； 承建（承接）企业为</w:t>
      </w:r>
      <w:r>
        <w:rPr>
          <w:rFonts w:hint="eastAsia" w:ascii="宋体" w:hAnsi="宋体" w:cs="宋体"/>
          <w:color w:val="000000" w:themeColor="text1"/>
          <w:sz w:val="24"/>
          <w:u w:val="single"/>
          <w14:textFill>
            <w14:solidFill>
              <w14:schemeClr w14:val="tx1"/>
            </w14:solidFill>
          </w14:textFill>
        </w:rPr>
        <w:t>（企业名称）</w:t>
      </w:r>
      <w:r>
        <w:rPr>
          <w:rFonts w:hint="eastAsia" w:ascii="宋体" w:hAnsi="宋体" w:cs="宋体"/>
          <w:color w:val="000000" w:themeColor="text1"/>
          <w:sz w:val="24"/>
          <w14:textFill>
            <w14:solidFill>
              <w14:schemeClr w14:val="tx1"/>
            </w14:solidFill>
          </w14:textFill>
        </w:rPr>
        <w:t>，从业人员</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人，营业收入为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万元，资产总额为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万元，属于</w:t>
      </w:r>
      <w:r>
        <w:rPr>
          <w:rFonts w:hint="eastAsia" w:ascii="宋体" w:hAnsi="宋体" w:cs="宋体"/>
          <w:color w:val="000000" w:themeColor="text1"/>
          <w:sz w:val="24"/>
          <w:u w:val="single"/>
          <w14:textFill>
            <w14:solidFill>
              <w14:schemeClr w14:val="tx1"/>
            </w14:solidFill>
          </w14:textFill>
        </w:rPr>
        <w:t>（中型企业、 小型企业、微型企业）</w:t>
      </w:r>
      <w:r>
        <w:rPr>
          <w:rFonts w:hint="eastAsia" w:ascii="宋体" w:hAnsi="宋体" w:cs="宋体"/>
          <w:color w:val="000000" w:themeColor="text1"/>
          <w:sz w:val="24"/>
          <w14:textFill>
            <w14:solidFill>
              <w14:schemeClr w14:val="tx1"/>
            </w14:solidFill>
          </w14:textFill>
        </w:rPr>
        <w:t>； ……</w:t>
      </w:r>
    </w:p>
    <w:p w14:paraId="6EFF8970">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以上企业，不属于大企业的分支机构，不存在控股股东 为大企业的情形，也不存在与大企业的负责人为同一人的情形。</w:t>
      </w:r>
    </w:p>
    <w:p w14:paraId="223CEC3E">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本企业对上述声明内容的真实性负责。如有虚假，将依 法承担相应责任。 </w:t>
      </w:r>
    </w:p>
    <w:p w14:paraId="7113B777">
      <w:pPr>
        <w:spacing w:line="360" w:lineRule="auto"/>
        <w:ind w:firstLine="3600" w:firstLineChars="15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企业名称（盖章）： </w:t>
      </w:r>
    </w:p>
    <w:p w14:paraId="2F07BCA0">
      <w:pPr>
        <w:spacing w:line="360" w:lineRule="auto"/>
        <w:ind w:firstLine="4800" w:firstLineChars="20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日 期： </w:t>
      </w:r>
    </w:p>
    <w:p w14:paraId="72F83DB6">
      <w:pPr>
        <w:pStyle w:val="37"/>
        <w:rPr>
          <w:rFonts w:hint="eastAsia" w:ascii="宋体" w:hAnsi="宋体" w:cs="宋体"/>
          <w:color w:val="000000" w:themeColor="text1"/>
          <w:sz w:val="24"/>
          <w:szCs w:val="24"/>
          <w14:textFill>
            <w14:solidFill>
              <w14:schemeClr w14:val="tx1"/>
            </w14:solidFill>
          </w14:textFill>
        </w:rPr>
      </w:pPr>
    </w:p>
    <w:p w14:paraId="3564B051">
      <w:pPr>
        <w:pStyle w:val="5"/>
        <w:rPr>
          <w:rFonts w:hint="eastAsia" w:ascii="宋体" w:hAnsi="宋体" w:eastAsia="宋体" w:cs="宋体"/>
          <w:color w:val="000000" w:themeColor="text1"/>
          <w:sz w:val="24"/>
          <w14:textFill>
            <w14:solidFill>
              <w14:schemeClr w14:val="tx1"/>
            </w14:solidFill>
          </w14:textFill>
        </w:rPr>
      </w:pPr>
    </w:p>
    <w:p w14:paraId="20DF34AD">
      <w:pPr>
        <w:rPr>
          <w:rFonts w:hint="eastAsia" w:ascii="宋体" w:hAnsi="宋体" w:cs="宋体"/>
          <w:color w:val="000000" w:themeColor="text1"/>
          <w:sz w:val="24"/>
          <w14:textFill>
            <w14:solidFill>
              <w14:schemeClr w14:val="tx1"/>
            </w14:solidFill>
          </w14:textFill>
        </w:rPr>
      </w:pPr>
    </w:p>
    <w:p w14:paraId="684584DF">
      <w:pPr>
        <w:pStyle w:val="37"/>
        <w:rPr>
          <w:rFonts w:hint="eastAsia" w:ascii="宋体" w:hAnsi="宋体" w:cs="宋体"/>
          <w:color w:val="000000" w:themeColor="text1"/>
          <w:sz w:val="24"/>
          <w:szCs w:val="24"/>
          <w14:textFill>
            <w14:solidFill>
              <w14:schemeClr w14:val="tx1"/>
            </w14:solidFill>
          </w14:textFill>
        </w:rPr>
      </w:pPr>
    </w:p>
    <w:p w14:paraId="2D8C314C">
      <w:pPr>
        <w:pStyle w:val="5"/>
        <w:rPr>
          <w:color w:val="000000" w:themeColor="text1"/>
          <w14:textFill>
            <w14:solidFill>
              <w14:schemeClr w14:val="tx1"/>
            </w14:solidFill>
          </w14:textFill>
        </w:rPr>
      </w:pPr>
    </w:p>
    <w:p w14:paraId="73217F9A">
      <w:pPr>
        <w:spacing w:line="360" w:lineRule="auto"/>
        <w:ind w:firstLine="420"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注：</w:t>
      </w:r>
      <w:r>
        <w:rPr>
          <w:rFonts w:hint="eastAsia" w:ascii="宋体" w:hAnsi="宋体" w:eastAsia="宋体" w:cs="宋体"/>
          <w:color w:val="000000" w:themeColor="text1"/>
          <w:lang w:val="en-US" w:eastAsia="zh-CN"/>
          <w14:textFill>
            <w14:solidFill>
              <w14:schemeClr w14:val="tx1"/>
            </w14:solidFill>
          </w14:textFill>
        </w:rPr>
        <w:t>1.</w:t>
      </w:r>
      <w:r>
        <w:rPr>
          <w:rFonts w:hint="eastAsia"/>
          <w:color w:val="000000" w:themeColor="text1"/>
          <w14:textFill>
            <w14:solidFill>
              <w14:schemeClr w14:val="tx1"/>
            </w14:solidFill>
          </w14:textFill>
        </w:rPr>
        <w:t>从业人员、营业收入、资产总额填报上一年度数据，无上一年度数据的新成立企业可不填报。</w:t>
      </w:r>
    </w:p>
    <w:p w14:paraId="284E1CCE">
      <w:pPr>
        <w:spacing w:line="360" w:lineRule="auto"/>
        <w:ind w:firstLine="420" w:firstLineChars="200"/>
        <w:rPr>
          <w:color w:val="000000" w:themeColor="text1"/>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2.</w:t>
      </w:r>
      <w:r>
        <w:rPr>
          <w:rFonts w:hint="eastAsia"/>
          <w:color w:val="000000" w:themeColor="text1"/>
          <w14:textFill>
            <w14:solidFill>
              <w14:schemeClr w14:val="tx1"/>
            </w14:solidFill>
          </w14:textFill>
        </w:rPr>
        <w:t>本项目如是只面向中小企业采购的应当必须提供。</w:t>
      </w:r>
    </w:p>
    <w:p w14:paraId="5858DD12">
      <w:pPr>
        <w:rPr>
          <w:color w:val="000000" w:themeColor="text1"/>
          <w14:textFill>
            <w14:solidFill>
              <w14:schemeClr w14:val="tx1"/>
            </w14:solidFill>
          </w14:textFill>
        </w:rPr>
      </w:pPr>
      <w:r>
        <w:rPr>
          <w:color w:val="000000" w:themeColor="text1"/>
          <w14:textFill>
            <w14:solidFill>
              <w14:schemeClr w14:val="tx1"/>
            </w14:solidFill>
          </w14:textFill>
        </w:rPr>
        <w:br w:type="page"/>
      </w:r>
    </w:p>
    <w:p w14:paraId="4433C646">
      <w:pPr>
        <w:spacing w:line="360" w:lineRule="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格式10其他资料</w:t>
      </w:r>
    </w:p>
    <w:p w14:paraId="3CD17DE1">
      <w:pPr>
        <w:pStyle w:val="34"/>
        <w:ind w:firstLine="240"/>
        <w:rPr>
          <w:rFonts w:hint="eastAsia" w:ascii="宋体" w:hAnsi="宋体" w:cs="宋体"/>
          <w:color w:val="000000" w:themeColor="text1"/>
          <w:sz w:val="24"/>
          <w14:textFill>
            <w14:solidFill>
              <w14:schemeClr w14:val="tx1"/>
            </w14:solidFill>
          </w14:textFill>
        </w:rPr>
      </w:pPr>
    </w:p>
    <w:p w14:paraId="069B82B7">
      <w:pPr>
        <w:pStyle w:val="34"/>
        <w:ind w:firstLine="240"/>
        <w:rPr>
          <w:rFonts w:hint="eastAsia" w:ascii="宋体" w:hAnsi="宋体" w:cs="宋体"/>
          <w:color w:val="000000" w:themeColor="text1"/>
          <w:sz w:val="24"/>
          <w14:textFill>
            <w14:solidFill>
              <w14:schemeClr w14:val="tx1"/>
            </w14:solidFill>
          </w14:textFill>
        </w:rPr>
      </w:pPr>
    </w:p>
    <w:p w14:paraId="696631FD">
      <w:pPr>
        <w:pStyle w:val="34"/>
        <w:ind w:firstLine="240"/>
        <w:rPr>
          <w:rFonts w:hint="eastAsia" w:ascii="宋体" w:hAnsi="宋体" w:cs="宋体"/>
          <w:color w:val="000000" w:themeColor="text1"/>
          <w:sz w:val="24"/>
          <w14:textFill>
            <w14:solidFill>
              <w14:schemeClr w14:val="tx1"/>
            </w14:solidFill>
          </w14:textFill>
        </w:rPr>
      </w:pPr>
    </w:p>
    <w:p w14:paraId="42FB7EB3">
      <w:pPr>
        <w:pStyle w:val="34"/>
        <w:ind w:firstLine="240"/>
        <w:rPr>
          <w:rFonts w:hint="eastAsia" w:ascii="宋体" w:hAnsi="宋体" w:cs="宋体"/>
          <w:color w:val="000000" w:themeColor="text1"/>
          <w:sz w:val="24"/>
          <w14:textFill>
            <w14:solidFill>
              <w14:schemeClr w14:val="tx1"/>
            </w14:solidFill>
          </w14:textFill>
        </w:rPr>
      </w:pPr>
    </w:p>
    <w:p w14:paraId="097784FC">
      <w:pPr>
        <w:pStyle w:val="34"/>
        <w:ind w:firstLine="240"/>
        <w:rPr>
          <w:rFonts w:hint="eastAsia" w:ascii="宋体" w:hAnsi="宋体" w:cs="宋体"/>
          <w:color w:val="000000" w:themeColor="text1"/>
          <w:sz w:val="24"/>
          <w14:textFill>
            <w14:solidFill>
              <w14:schemeClr w14:val="tx1"/>
            </w14:solidFill>
          </w14:textFill>
        </w:rPr>
      </w:pPr>
    </w:p>
    <w:p w14:paraId="61204B7C">
      <w:pPr>
        <w:pStyle w:val="34"/>
        <w:ind w:firstLine="240"/>
        <w:rPr>
          <w:rFonts w:hint="eastAsia" w:ascii="宋体" w:hAnsi="宋体" w:cs="宋体"/>
          <w:color w:val="000000" w:themeColor="text1"/>
          <w:sz w:val="24"/>
          <w14:textFill>
            <w14:solidFill>
              <w14:schemeClr w14:val="tx1"/>
            </w14:solidFill>
          </w14:textFill>
        </w:rPr>
      </w:pPr>
    </w:p>
    <w:p w14:paraId="13512413">
      <w:pPr>
        <w:pStyle w:val="34"/>
        <w:ind w:firstLine="240"/>
        <w:rPr>
          <w:rFonts w:hint="eastAsia" w:ascii="宋体" w:hAnsi="宋体" w:cs="宋体"/>
          <w:color w:val="000000" w:themeColor="text1"/>
          <w:sz w:val="24"/>
          <w14:textFill>
            <w14:solidFill>
              <w14:schemeClr w14:val="tx1"/>
            </w14:solidFill>
          </w14:textFill>
        </w:rPr>
      </w:pPr>
    </w:p>
    <w:p w14:paraId="3E246B2E">
      <w:pPr>
        <w:pStyle w:val="34"/>
        <w:ind w:firstLine="240"/>
        <w:rPr>
          <w:rFonts w:hint="eastAsia" w:ascii="宋体" w:hAnsi="宋体" w:cs="宋体"/>
          <w:color w:val="000000" w:themeColor="text1"/>
          <w:sz w:val="24"/>
          <w14:textFill>
            <w14:solidFill>
              <w14:schemeClr w14:val="tx1"/>
            </w14:solidFill>
          </w14:textFill>
        </w:rPr>
      </w:pPr>
    </w:p>
    <w:p w14:paraId="68062C24">
      <w:pPr>
        <w:pStyle w:val="34"/>
        <w:ind w:firstLine="240"/>
        <w:rPr>
          <w:rFonts w:hint="eastAsia" w:ascii="宋体" w:hAnsi="宋体" w:cs="宋体"/>
          <w:color w:val="000000" w:themeColor="text1"/>
          <w:sz w:val="24"/>
          <w14:textFill>
            <w14:solidFill>
              <w14:schemeClr w14:val="tx1"/>
            </w14:solidFill>
          </w14:textFill>
        </w:rPr>
      </w:pPr>
    </w:p>
    <w:p w14:paraId="3E1166C1">
      <w:pPr>
        <w:pStyle w:val="34"/>
        <w:ind w:firstLine="240"/>
        <w:rPr>
          <w:rFonts w:hint="eastAsia" w:ascii="宋体" w:hAnsi="宋体" w:cs="宋体"/>
          <w:color w:val="000000" w:themeColor="text1"/>
          <w:sz w:val="24"/>
          <w14:textFill>
            <w14:solidFill>
              <w14:schemeClr w14:val="tx1"/>
            </w14:solidFill>
          </w14:textFill>
        </w:rPr>
      </w:pPr>
    </w:p>
    <w:p w14:paraId="54AB0F8E">
      <w:pPr>
        <w:pStyle w:val="34"/>
        <w:ind w:firstLine="240"/>
        <w:rPr>
          <w:rFonts w:hint="eastAsia" w:ascii="宋体" w:hAnsi="宋体" w:cs="宋体"/>
          <w:color w:val="000000" w:themeColor="text1"/>
          <w:sz w:val="24"/>
          <w14:textFill>
            <w14:solidFill>
              <w14:schemeClr w14:val="tx1"/>
            </w14:solidFill>
          </w14:textFill>
        </w:rPr>
      </w:pPr>
    </w:p>
    <w:p w14:paraId="245D13E1">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br w:type="page"/>
      </w:r>
    </w:p>
    <w:p w14:paraId="6A61973F">
      <w:pPr>
        <w:spacing w:line="360" w:lineRule="auto"/>
        <w:rPr>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格式11</w:t>
      </w:r>
    </w:p>
    <w:p w14:paraId="0CF87583">
      <w:pPr>
        <w:spacing w:line="380" w:lineRule="exact"/>
        <w:jc w:val="center"/>
        <w:rPr>
          <w:rStyle w:val="66"/>
          <w:rFonts w:ascii="宋体"/>
          <w:b/>
          <w:bCs/>
          <w:color w:val="000000" w:themeColor="text1"/>
          <w:sz w:val="28"/>
          <w:szCs w:val="28"/>
          <w14:textFill>
            <w14:solidFill>
              <w14:schemeClr w14:val="tx1"/>
            </w14:solidFill>
          </w14:textFill>
        </w:rPr>
      </w:pPr>
      <w:r>
        <w:rPr>
          <w:rStyle w:val="66"/>
          <w:rFonts w:hint="eastAsia" w:ascii="宋体" w:hAnsi="宋体" w:cs="宋体"/>
          <w:b/>
          <w:bCs/>
          <w:color w:val="000000" w:themeColor="text1"/>
          <w:sz w:val="28"/>
          <w:szCs w:val="28"/>
          <w14:textFill>
            <w14:solidFill>
              <w14:schemeClr w14:val="tx1"/>
            </w14:solidFill>
          </w14:textFill>
        </w:rPr>
        <w:t>政府采购供应商诚信承诺书</w:t>
      </w:r>
    </w:p>
    <w:p w14:paraId="71B9EFAD">
      <w:pPr>
        <w:spacing w:line="380" w:lineRule="exact"/>
        <w:jc w:val="center"/>
        <w:rPr>
          <w:rStyle w:val="66"/>
          <w:rFonts w:ascii="宋体"/>
          <w:b/>
          <w:bCs/>
          <w:color w:val="000000" w:themeColor="text1"/>
          <w:sz w:val="24"/>
          <w14:textFill>
            <w14:solidFill>
              <w14:schemeClr w14:val="tx1"/>
            </w14:solidFill>
          </w14:textFill>
        </w:rPr>
      </w:pPr>
    </w:p>
    <w:p w14:paraId="5EBBF427">
      <w:pPr>
        <w:spacing w:line="38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我公司自愿参与政府采购活动，严格遵守《中华人民共和国政府采购法》等相关法律法规的规定，坚守公平竞争，并无条件地遵守采购活动的各项规定，我们郑重承诺：如果在政府采购招标活动中有以下情形的</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愿接受政府采购监管部门给予相关处罚并承担法律责任。</w:t>
      </w:r>
    </w:p>
    <w:p w14:paraId="4A0F7B95">
      <w:pPr>
        <w:numPr>
          <w:ilvl w:val="0"/>
          <w:numId w:val="3"/>
        </w:numPr>
        <w:spacing w:line="380" w:lineRule="exact"/>
        <w:ind w:firstLine="480" w:firstLineChars="200"/>
        <w:rPr>
          <w:rFonts w:hint="eastAsia" w:ascii="宋体" w:hAnsi="宋体" w:cs="宋体"/>
          <w:color w:val="000000" w:themeColor="text1"/>
          <w:sz w:val="24"/>
          <w:lang w:eastAsia="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提供虚假材料谋取中标</w:t>
      </w:r>
      <w:r>
        <w:rPr>
          <w:rFonts w:hint="eastAsia" w:ascii="宋体" w:hAnsi="宋体" w:cs="宋体"/>
          <w:color w:val="000000" w:themeColor="text1"/>
          <w:sz w:val="24"/>
          <w:lang w:eastAsia="zh-CN"/>
          <w14:textFill>
            <w14:solidFill>
              <w14:schemeClr w14:val="tx1"/>
            </w14:solidFill>
          </w14:textFill>
        </w:rPr>
        <w:t>；</w:t>
      </w:r>
    </w:p>
    <w:p w14:paraId="269FC616">
      <w:pPr>
        <w:numPr>
          <w:ilvl w:val="0"/>
          <w:numId w:val="0"/>
        </w:numPr>
        <w:spacing w:line="38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（二）采取不正当手段诋毁、排挤其他供应商</w:t>
      </w:r>
      <w:r>
        <w:rPr>
          <w:rFonts w:hint="eastAsia" w:ascii="宋体" w:hAnsi="宋体" w:cs="宋体"/>
          <w:color w:val="000000" w:themeColor="text1"/>
          <w:sz w:val="24"/>
          <w:lang w:eastAsia="zh-CN"/>
          <w14:textFill>
            <w14:solidFill>
              <w14:schemeClr w14:val="tx1"/>
            </w14:solidFill>
          </w14:textFill>
        </w:rPr>
        <w:t>；</w:t>
      </w:r>
    </w:p>
    <w:p w14:paraId="71991E13">
      <w:pPr>
        <w:spacing w:line="38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（三）与招标采购单位、其他投标人恶意串通</w:t>
      </w:r>
      <w:r>
        <w:rPr>
          <w:rFonts w:hint="eastAsia" w:ascii="宋体" w:hAnsi="宋体" w:cs="宋体"/>
          <w:color w:val="000000" w:themeColor="text1"/>
          <w:sz w:val="24"/>
          <w:lang w:eastAsia="zh-CN"/>
          <w14:textFill>
            <w14:solidFill>
              <w14:schemeClr w14:val="tx1"/>
            </w14:solidFill>
          </w14:textFill>
        </w:rPr>
        <w:t>；</w:t>
      </w:r>
    </w:p>
    <w:p w14:paraId="6FEAD256">
      <w:pPr>
        <w:spacing w:line="38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（四）向招标采购单位或提供其他不正当利益</w:t>
      </w:r>
      <w:r>
        <w:rPr>
          <w:rFonts w:hint="eastAsia" w:ascii="宋体" w:hAnsi="宋体" w:cs="宋体"/>
          <w:color w:val="000000" w:themeColor="text1"/>
          <w:sz w:val="24"/>
          <w:lang w:eastAsia="zh-CN"/>
          <w14:textFill>
            <w14:solidFill>
              <w14:schemeClr w14:val="tx1"/>
            </w14:solidFill>
          </w14:textFill>
        </w:rPr>
        <w:t>；</w:t>
      </w:r>
    </w:p>
    <w:p w14:paraId="24B1498D">
      <w:pPr>
        <w:spacing w:line="38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（五）在招标过程中与招标采购单位进行协商谈判、不按照招标文件和投标文件订立合同，或者与采购人另立背离合同实质性内容协议</w:t>
      </w:r>
      <w:r>
        <w:rPr>
          <w:rFonts w:hint="eastAsia" w:ascii="宋体" w:hAnsi="宋体" w:cs="宋体"/>
          <w:color w:val="000000" w:themeColor="text1"/>
          <w:sz w:val="24"/>
          <w:lang w:eastAsia="zh-CN"/>
          <w14:textFill>
            <w14:solidFill>
              <w14:schemeClr w14:val="tx1"/>
            </w14:solidFill>
          </w14:textFill>
        </w:rPr>
        <w:t>；</w:t>
      </w:r>
    </w:p>
    <w:p w14:paraId="7F276791">
      <w:pPr>
        <w:spacing w:line="38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（六）开标后擅自撤销投标，影响招标继续进行的或领取招标文件纳投标保证金后不投标导致废标</w:t>
      </w:r>
      <w:r>
        <w:rPr>
          <w:rFonts w:hint="eastAsia" w:ascii="宋体" w:hAnsi="宋体" w:cs="宋体"/>
          <w:color w:val="000000" w:themeColor="text1"/>
          <w:sz w:val="24"/>
          <w:lang w:eastAsia="zh-CN"/>
          <w14:textFill>
            <w14:solidFill>
              <w14:schemeClr w14:val="tx1"/>
            </w14:solidFill>
          </w14:textFill>
        </w:rPr>
        <w:t>；</w:t>
      </w:r>
    </w:p>
    <w:p w14:paraId="03F0E8CE">
      <w:pPr>
        <w:spacing w:line="38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（七）中标后无正当理由，在规定时间内不与采购单位签订合同</w:t>
      </w:r>
      <w:r>
        <w:rPr>
          <w:rFonts w:hint="eastAsia" w:ascii="宋体" w:hAnsi="宋体" w:cs="宋体"/>
          <w:color w:val="000000" w:themeColor="text1"/>
          <w:sz w:val="24"/>
          <w:lang w:eastAsia="zh-CN"/>
          <w14:textFill>
            <w14:solidFill>
              <w14:schemeClr w14:val="tx1"/>
            </w14:solidFill>
          </w14:textFill>
        </w:rPr>
        <w:t>；</w:t>
      </w:r>
    </w:p>
    <w:p w14:paraId="06B8F1CB">
      <w:pPr>
        <w:spacing w:line="38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（八）将中标项目转让给他人或非法分包他人</w:t>
      </w:r>
      <w:r>
        <w:rPr>
          <w:rFonts w:hint="eastAsia" w:ascii="宋体" w:hAnsi="宋体" w:cs="宋体"/>
          <w:color w:val="000000" w:themeColor="text1"/>
          <w:sz w:val="24"/>
          <w:lang w:eastAsia="zh-CN"/>
          <w14:textFill>
            <w14:solidFill>
              <w14:schemeClr w14:val="tx1"/>
            </w14:solidFill>
          </w14:textFill>
        </w:rPr>
        <w:t>；</w:t>
      </w:r>
    </w:p>
    <w:p w14:paraId="0512423D">
      <w:pPr>
        <w:spacing w:line="38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（九）无正当理由，拒绝履行合同义务</w:t>
      </w:r>
      <w:r>
        <w:rPr>
          <w:rFonts w:hint="eastAsia" w:ascii="宋体" w:hAnsi="宋体" w:cs="宋体"/>
          <w:color w:val="000000" w:themeColor="text1"/>
          <w:sz w:val="24"/>
          <w:lang w:eastAsia="zh-CN"/>
          <w14:textFill>
            <w14:solidFill>
              <w14:schemeClr w14:val="tx1"/>
            </w14:solidFill>
          </w14:textFill>
        </w:rPr>
        <w:t>；</w:t>
      </w:r>
    </w:p>
    <w:p w14:paraId="5AAE752C">
      <w:pPr>
        <w:spacing w:line="38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（十）无正当理由放弃中标（成交）项目</w:t>
      </w:r>
      <w:r>
        <w:rPr>
          <w:rFonts w:hint="eastAsia" w:ascii="宋体" w:hAnsi="宋体" w:cs="宋体"/>
          <w:color w:val="000000" w:themeColor="text1"/>
          <w:sz w:val="24"/>
          <w:lang w:eastAsia="zh-CN"/>
          <w14:textFill>
            <w14:solidFill>
              <w14:schemeClr w14:val="tx1"/>
            </w14:solidFill>
          </w14:textFill>
        </w:rPr>
        <w:t>；</w:t>
      </w:r>
    </w:p>
    <w:p w14:paraId="08C7641A">
      <w:pPr>
        <w:spacing w:line="38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w:t>
      </w:r>
      <w:r>
        <w:rPr>
          <w:rFonts w:hint="eastAsia" w:ascii="宋体" w:hAnsi="宋体" w:cs="宋体"/>
          <w:color w:val="000000" w:themeColor="text1"/>
          <w:sz w:val="24"/>
          <w:lang w:val="en-US" w:eastAsia="zh-CN"/>
          <w14:textFill>
            <w14:solidFill>
              <w14:schemeClr w14:val="tx1"/>
            </w14:solidFill>
          </w14:textFill>
        </w:rPr>
        <w:t>一</w:t>
      </w:r>
      <w:r>
        <w:rPr>
          <w:rFonts w:hint="eastAsia"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lang w:eastAsia="zh-CN"/>
          <w14:textFill>
            <w14:solidFill>
              <w14:schemeClr w14:val="tx1"/>
            </w14:solidFill>
          </w14:textFill>
        </w:rPr>
        <w:t>擅自</w:t>
      </w:r>
      <w:r>
        <w:rPr>
          <w:rFonts w:hint="eastAsia" w:ascii="宋体" w:hAnsi="宋体" w:cs="宋体"/>
          <w:color w:val="000000" w:themeColor="text1"/>
          <w:sz w:val="24"/>
          <w14:textFill>
            <w14:solidFill>
              <w14:schemeClr w14:val="tx1"/>
            </w14:solidFill>
          </w14:textFill>
        </w:rPr>
        <w:t>或</w:t>
      </w:r>
      <w:r>
        <w:rPr>
          <w:rFonts w:hint="eastAsia" w:ascii="宋体" w:hAnsi="宋体" w:cs="宋体"/>
          <w:color w:val="000000" w:themeColor="text1"/>
          <w:sz w:val="24"/>
          <w:lang w:eastAsia="zh-CN"/>
          <w14:textFill>
            <w14:solidFill>
              <w14:schemeClr w14:val="tx1"/>
            </w14:solidFill>
          </w14:textFill>
        </w:rPr>
        <w:t>与</w:t>
      </w:r>
      <w:r>
        <w:rPr>
          <w:rFonts w:hint="eastAsia" w:ascii="宋体" w:hAnsi="宋体" w:cs="宋体"/>
          <w:color w:val="000000" w:themeColor="text1"/>
          <w:sz w:val="24"/>
          <w14:textFill>
            <w14:solidFill>
              <w14:schemeClr w14:val="tx1"/>
            </w14:solidFill>
          </w14:textFill>
        </w:rPr>
        <w:t>采购人串通或接受采购人要求，在履约合同中通过减少货物数量，更换品牌、降低配置、技术要求、质量和服务标准等，却仍按原合同进行虚假验收或终止政府采购合同</w:t>
      </w:r>
      <w:r>
        <w:rPr>
          <w:rFonts w:hint="eastAsia" w:ascii="宋体" w:hAnsi="宋体" w:cs="宋体"/>
          <w:color w:val="000000" w:themeColor="text1"/>
          <w:sz w:val="24"/>
          <w:lang w:eastAsia="zh-CN"/>
          <w14:textFill>
            <w14:solidFill>
              <w14:schemeClr w14:val="tx1"/>
            </w14:solidFill>
          </w14:textFill>
        </w:rPr>
        <w:t>；</w:t>
      </w:r>
    </w:p>
    <w:p w14:paraId="6B512E9A">
      <w:pPr>
        <w:spacing w:line="38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（十二）与采购人串通，对尚未履约完毕的采购项目出具虚假验收报告；</w:t>
      </w:r>
    </w:p>
    <w:p w14:paraId="3D8EF2DF">
      <w:pPr>
        <w:spacing w:line="38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（十三）无不可抗力因素，拒绝提供售后服务、售后服务态度恶劣、故意提高维修配件价格（高于市场平均价）；</w:t>
      </w:r>
    </w:p>
    <w:p w14:paraId="23352458">
      <w:pPr>
        <w:spacing w:line="38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（十四）开标后对招标文件的相关内容再进行质疑；</w:t>
      </w:r>
    </w:p>
    <w:p w14:paraId="4EB7874B">
      <w:pPr>
        <w:spacing w:line="38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（十五）恶意投诉的行为：投诉经查无实据的、捏造事实或者提供虚假</w:t>
      </w:r>
      <w:r>
        <w:rPr>
          <w:rFonts w:hint="eastAsia" w:ascii="宋体" w:hAnsi="宋体" w:cs="宋体"/>
          <w:color w:val="000000" w:themeColor="text1"/>
          <w:sz w:val="24"/>
          <w:lang w:eastAsia="zh-CN"/>
          <w14:textFill>
            <w14:solidFill>
              <w14:schemeClr w14:val="tx1"/>
            </w14:solidFill>
          </w14:textFill>
        </w:rPr>
        <w:t>投诉</w:t>
      </w:r>
      <w:r>
        <w:rPr>
          <w:rFonts w:hint="eastAsia" w:ascii="宋体" w:hAnsi="宋体" w:cs="宋体"/>
          <w:color w:val="000000" w:themeColor="text1"/>
          <w:sz w:val="24"/>
          <w14:textFill>
            <w14:solidFill>
              <w14:schemeClr w14:val="tx1"/>
            </w14:solidFill>
          </w14:textFill>
        </w:rPr>
        <w:t>材料；</w:t>
      </w:r>
    </w:p>
    <w:p w14:paraId="53093E43">
      <w:pPr>
        <w:spacing w:line="38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（十六）拒绝有关部门监督检查或者提供虚假情况；</w:t>
      </w:r>
    </w:p>
    <w:p w14:paraId="3D93E7C1">
      <w:pPr>
        <w:spacing w:line="38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（十七）政府采购监管部门认定的其他政府采购活动中的不诚信行为。</w:t>
      </w:r>
    </w:p>
    <w:p w14:paraId="7FC37B62">
      <w:pPr>
        <w:spacing w:line="380" w:lineRule="exact"/>
        <w:ind w:firstLine="3360" w:firstLineChars="1400"/>
        <w:rPr>
          <w:rFonts w:hint="eastAsia" w:ascii="宋体" w:hAnsi="宋体" w:cs="宋体"/>
          <w:color w:val="000000" w:themeColor="text1"/>
          <w:sz w:val="24"/>
          <w14:textFill>
            <w14:solidFill>
              <w14:schemeClr w14:val="tx1"/>
            </w14:solidFill>
          </w14:textFill>
        </w:rPr>
      </w:pPr>
    </w:p>
    <w:p w14:paraId="24F7D185">
      <w:pPr>
        <w:spacing w:line="380" w:lineRule="exact"/>
        <w:ind w:firstLine="3360" w:firstLineChars="14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供应商名称：（盖章）</w:t>
      </w:r>
    </w:p>
    <w:p w14:paraId="204DFCDF">
      <w:pPr>
        <w:spacing w:line="380" w:lineRule="exact"/>
        <w:ind w:firstLine="3360" w:firstLineChars="14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法定代表人：（签字）</w:t>
      </w:r>
    </w:p>
    <w:p w14:paraId="1B1C1939">
      <w:pPr>
        <w:spacing w:line="380" w:lineRule="exact"/>
        <w:ind w:firstLine="3360" w:firstLineChars="1400"/>
        <w:rPr>
          <w:rFonts w:hint="eastAsia" w:ascii="宋体" w:hAnsi="宋体" w:cs="宋体"/>
          <w:color w:val="000000" w:themeColor="text1"/>
          <w:sz w:val="24"/>
          <w14:textFill>
            <w14:solidFill>
              <w14:schemeClr w14:val="tx1"/>
            </w14:solidFill>
          </w14:textFill>
        </w:rPr>
      </w:pPr>
    </w:p>
    <w:p w14:paraId="1C80D636">
      <w:pPr>
        <w:spacing w:line="380" w:lineRule="exact"/>
        <w:ind w:firstLine="3360" w:firstLineChars="1400"/>
        <w:rPr>
          <w:rFonts w:hint="eastAsia"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日期：年月日</w:t>
      </w:r>
    </w:p>
    <w:p w14:paraId="00CA1B0A">
      <w:pPr>
        <w:pStyle w:val="34"/>
        <w:ind w:firstLine="0" w:firstLineChars="0"/>
        <w:rPr>
          <w:rFonts w:hint="eastAsia" w:ascii="宋体" w:hAnsi="宋体" w:cs="宋体"/>
          <w:b/>
          <w:color w:val="000000" w:themeColor="text1"/>
          <w:sz w:val="24"/>
          <w14:textFill>
            <w14:solidFill>
              <w14:schemeClr w14:val="tx1"/>
            </w14:solidFill>
          </w14:textFill>
        </w:rPr>
      </w:pPr>
    </w:p>
    <w:p w14:paraId="63AFA7EA">
      <w:pPr>
        <w:rPr>
          <w:rFonts w:hint="eastAsia"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br w:type="page"/>
      </w:r>
    </w:p>
    <w:p w14:paraId="21AF5D32">
      <w:pPr>
        <w:pStyle w:val="3"/>
        <w:spacing w:line="500" w:lineRule="exact"/>
        <w:rPr>
          <w:rFonts w:hint="eastAsia"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 xml:space="preserve">第五章  </w:t>
      </w:r>
      <w:r>
        <w:rPr>
          <w:rFonts w:hint="eastAsia" w:ascii="宋体" w:hAnsi="宋体" w:cs="宋体"/>
          <w:b/>
          <w:color w:val="000000" w:themeColor="text1"/>
          <w:w w:val="92"/>
          <w:sz w:val="32"/>
          <w:szCs w:val="32"/>
          <w14:textFill>
            <w14:solidFill>
              <w14:schemeClr w14:val="tx1"/>
            </w14:solidFill>
          </w14:textFill>
        </w:rPr>
        <w:t>周口市</w:t>
      </w:r>
      <w:r>
        <w:rPr>
          <w:rFonts w:hint="eastAsia" w:ascii="宋体" w:hAnsi="宋体" w:cs="宋体"/>
          <w:b/>
          <w:color w:val="000000" w:themeColor="text1"/>
          <w:sz w:val="32"/>
          <w:szCs w:val="32"/>
          <w14:textFill>
            <w14:solidFill>
              <w14:schemeClr w14:val="tx1"/>
            </w14:solidFill>
          </w14:textFill>
        </w:rPr>
        <w:t>政府采购合同（服务类）标准文本</w:t>
      </w:r>
    </w:p>
    <w:p w14:paraId="6E83C5D8">
      <w:pPr>
        <w:ind w:firstLine="640" w:firstLineChars="200"/>
        <w:rPr>
          <w:rFonts w:hint="eastAsia" w:ascii="宋体" w:hAnsi="宋体" w:cs="宋体"/>
          <w:color w:val="000000" w:themeColor="text1"/>
          <w:sz w:val="32"/>
          <w:szCs w:val="32"/>
          <w14:textFill>
            <w14:solidFill>
              <w14:schemeClr w14:val="tx1"/>
            </w14:solidFill>
          </w14:textFill>
        </w:rPr>
      </w:pPr>
    </w:p>
    <w:p w14:paraId="4CF7237B">
      <w:pPr>
        <w:pStyle w:val="79"/>
        <w:spacing w:beforeLines="0" w:afterLines="0"/>
        <w:ind w:left="0" w:firstLine="640" w:firstLineChars="200"/>
        <w:rPr>
          <w:rFonts w:hint="eastAsia" w:ascii="宋体" w:hAnsi="宋体" w:cs="宋体"/>
          <w:color w:val="000000" w:themeColor="text1"/>
          <w:sz w:val="32"/>
          <w:szCs w:val="32"/>
          <w14:textFill>
            <w14:solidFill>
              <w14:schemeClr w14:val="tx1"/>
            </w14:solidFill>
          </w14:textFill>
        </w:rPr>
      </w:pPr>
    </w:p>
    <w:p w14:paraId="1ADA7119">
      <w:pPr>
        <w:pStyle w:val="79"/>
        <w:spacing w:beforeLines="0" w:afterLines="0"/>
        <w:ind w:left="0" w:firstLine="640" w:firstLineChars="200"/>
        <w:rPr>
          <w:rFonts w:hint="eastAsia" w:ascii="宋体" w:hAnsi="宋体" w:cs="宋体"/>
          <w:color w:val="000000" w:themeColor="text1"/>
          <w:sz w:val="32"/>
          <w:szCs w:val="32"/>
          <w14:textFill>
            <w14:solidFill>
              <w14:schemeClr w14:val="tx1"/>
            </w14:solidFill>
          </w14:textFill>
        </w:rPr>
      </w:pPr>
    </w:p>
    <w:p w14:paraId="2A608E90">
      <w:pPr>
        <w:pStyle w:val="79"/>
        <w:spacing w:beforeLines="0" w:afterLines="0"/>
        <w:ind w:left="0" w:firstLine="600" w:firstLineChars="200"/>
        <w:rPr>
          <w:rFonts w:hint="eastAsia" w:ascii="宋体" w:hAnsi="宋体" w:cs="宋体"/>
          <w:color w:val="000000" w:themeColor="text1"/>
          <w:sz w:val="30"/>
          <w:szCs w:val="30"/>
          <w14:textFill>
            <w14:solidFill>
              <w14:schemeClr w14:val="tx1"/>
            </w14:solidFill>
          </w14:textFill>
        </w:rPr>
      </w:pPr>
    </w:p>
    <w:p w14:paraId="221B4E28">
      <w:pPr>
        <w:pStyle w:val="79"/>
        <w:spacing w:beforeLines="0" w:afterLines="0"/>
        <w:ind w:left="0" w:firstLine="600" w:firstLineChars="200"/>
        <w:rPr>
          <w:rFonts w:hint="eastAsia" w:ascii="宋体" w:hAnsi="宋体" w:cs="宋体"/>
          <w:color w:val="000000" w:themeColor="text1"/>
          <w:sz w:val="30"/>
          <w:szCs w:val="30"/>
          <w14:textFill>
            <w14:solidFill>
              <w14:schemeClr w14:val="tx1"/>
            </w14:solidFill>
          </w14:textFill>
        </w:rPr>
      </w:pPr>
    </w:p>
    <w:p w14:paraId="40EC2EE9">
      <w:pPr>
        <w:pStyle w:val="79"/>
        <w:spacing w:beforeLines="0" w:afterLines="0"/>
        <w:ind w:left="0" w:firstLine="600" w:firstLineChars="200"/>
        <w:rPr>
          <w:rFonts w:hint="eastAsia" w:ascii="宋体" w:hAnsi="宋体" w:cs="宋体"/>
          <w:color w:val="000000" w:themeColor="text1"/>
          <w:sz w:val="30"/>
          <w:szCs w:val="30"/>
          <w14:textFill>
            <w14:solidFill>
              <w14:schemeClr w14:val="tx1"/>
            </w14:solidFill>
          </w14:textFill>
        </w:rPr>
      </w:pPr>
    </w:p>
    <w:p w14:paraId="781595CA">
      <w:pPr>
        <w:pStyle w:val="79"/>
        <w:spacing w:beforeLines="0" w:afterLines="0"/>
        <w:ind w:left="0" w:firstLine="600" w:firstLineChars="200"/>
        <w:rPr>
          <w:rFonts w:hint="eastAsia" w:ascii="宋体" w:hAnsi="宋体" w:cs="宋体"/>
          <w:color w:val="000000" w:themeColor="text1"/>
          <w:sz w:val="30"/>
          <w:szCs w:val="30"/>
          <w14:textFill>
            <w14:solidFill>
              <w14:schemeClr w14:val="tx1"/>
            </w14:solidFill>
          </w14:textFill>
        </w:rPr>
      </w:pPr>
    </w:p>
    <w:p w14:paraId="3EBC6E65">
      <w:pPr>
        <w:pStyle w:val="79"/>
        <w:spacing w:beforeLines="0" w:afterLines="0"/>
        <w:ind w:left="0" w:firstLine="600" w:firstLineChars="200"/>
        <w:rPr>
          <w:rFonts w:hint="eastAsia" w:ascii="宋体" w:hAnsi="宋体" w:cs="宋体"/>
          <w:color w:val="000000" w:themeColor="text1"/>
          <w:sz w:val="30"/>
          <w:szCs w:val="30"/>
          <w14:textFill>
            <w14:solidFill>
              <w14:schemeClr w14:val="tx1"/>
            </w14:solidFill>
          </w14:textFill>
        </w:rPr>
      </w:pPr>
    </w:p>
    <w:p w14:paraId="48E6831A">
      <w:pPr>
        <w:pStyle w:val="79"/>
        <w:spacing w:beforeLines="0" w:afterLines="0"/>
        <w:ind w:left="0" w:firstLine="600" w:firstLineChars="200"/>
        <w:rPr>
          <w:rFonts w:hint="eastAsia" w:ascii="宋体" w:hAnsi="宋体" w:cs="宋体"/>
          <w:color w:val="000000" w:themeColor="text1"/>
          <w:sz w:val="30"/>
          <w:szCs w:val="30"/>
          <w14:textFill>
            <w14:solidFill>
              <w14:schemeClr w14:val="tx1"/>
            </w14:solidFill>
          </w14:textFill>
        </w:rPr>
      </w:pPr>
    </w:p>
    <w:p w14:paraId="656FE7BB">
      <w:pPr>
        <w:pStyle w:val="79"/>
        <w:spacing w:beforeLines="0" w:afterLines="0"/>
        <w:ind w:left="0" w:firstLine="600" w:firstLineChars="200"/>
        <w:rPr>
          <w:rFonts w:hint="eastAsia"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政府采购项目名称：</w:t>
      </w:r>
    </w:p>
    <w:p w14:paraId="5807CA49">
      <w:pPr>
        <w:pStyle w:val="79"/>
        <w:spacing w:beforeLines="0" w:afterLines="0"/>
        <w:ind w:left="0" w:firstLine="600" w:firstLineChars="200"/>
        <w:rPr>
          <w:rFonts w:hint="eastAsia"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政府采购项目编号：</w:t>
      </w:r>
    </w:p>
    <w:p w14:paraId="74BBB85B">
      <w:pPr>
        <w:pStyle w:val="79"/>
        <w:spacing w:beforeLines="0" w:afterLines="0"/>
        <w:ind w:left="0" w:firstLine="600" w:firstLineChars="200"/>
        <w:rPr>
          <w:rFonts w:hint="eastAsia"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采      购    人：</w:t>
      </w:r>
    </w:p>
    <w:p w14:paraId="58B92A39">
      <w:pPr>
        <w:pStyle w:val="79"/>
        <w:spacing w:beforeLines="0" w:afterLines="0"/>
        <w:ind w:left="0" w:firstLine="600" w:firstLineChars="200"/>
        <w:rPr>
          <w:rFonts w:hint="eastAsia"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供      应    商：</w:t>
      </w:r>
    </w:p>
    <w:p w14:paraId="31EE1AD5">
      <w:pPr>
        <w:pStyle w:val="79"/>
        <w:spacing w:beforeLines="0" w:afterLines="0"/>
        <w:ind w:left="0" w:firstLine="600" w:firstLineChars="200"/>
        <w:rPr>
          <w:rFonts w:hint="eastAsia"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合  同  签 订 地：</w:t>
      </w:r>
    </w:p>
    <w:p w14:paraId="279773D0">
      <w:pPr>
        <w:pStyle w:val="79"/>
        <w:spacing w:beforeLines="0" w:afterLines="0"/>
        <w:ind w:left="0" w:firstLine="600" w:firstLineChars="200"/>
        <w:rPr>
          <w:rFonts w:hint="eastAsia"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合 同 签订 时 间：</w:t>
      </w:r>
    </w:p>
    <w:p w14:paraId="2E22B06C">
      <w:pPr>
        <w:pStyle w:val="79"/>
        <w:spacing w:beforeLines="0" w:afterLines="0"/>
        <w:ind w:left="0" w:firstLine="600" w:firstLineChars="200"/>
        <w:rPr>
          <w:rFonts w:hint="eastAsia" w:ascii="宋体" w:hAnsi="宋体" w:cs="宋体"/>
          <w:color w:val="000000" w:themeColor="text1"/>
          <w:sz w:val="30"/>
          <w:szCs w:val="30"/>
          <w14:textFill>
            <w14:solidFill>
              <w14:schemeClr w14:val="tx1"/>
            </w14:solidFill>
          </w14:textFill>
        </w:rPr>
      </w:pPr>
    </w:p>
    <w:p w14:paraId="2AEFF08D">
      <w:pPr>
        <w:pStyle w:val="79"/>
        <w:spacing w:beforeLines="0" w:afterLines="0"/>
        <w:ind w:left="0" w:firstLine="600" w:firstLineChars="200"/>
        <w:rPr>
          <w:rFonts w:hint="eastAsia" w:ascii="宋体" w:hAnsi="宋体" w:cs="宋体"/>
          <w:color w:val="000000" w:themeColor="text1"/>
          <w:sz w:val="30"/>
          <w:szCs w:val="30"/>
          <w14:textFill>
            <w14:solidFill>
              <w14:schemeClr w14:val="tx1"/>
            </w14:solidFill>
          </w14:textFill>
        </w:rPr>
      </w:pPr>
    </w:p>
    <w:p w14:paraId="54F8FB87">
      <w:pPr>
        <w:rPr>
          <w:rFonts w:hint="eastAsia"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br w:type="page"/>
      </w:r>
    </w:p>
    <w:p w14:paraId="45CC0286">
      <w:pPr>
        <w:pStyle w:val="79"/>
        <w:spacing w:beforeLines="0" w:afterLines="0"/>
        <w:ind w:left="0" w:firstLine="600" w:firstLineChars="200"/>
        <w:rPr>
          <w:rFonts w:hint="eastAsia" w:ascii="宋体" w:hAnsi="宋体" w:cs="宋体"/>
          <w:color w:val="000000" w:themeColor="text1"/>
          <w:sz w:val="30"/>
          <w:szCs w:val="30"/>
          <w14:textFill>
            <w14:solidFill>
              <w14:schemeClr w14:val="tx1"/>
            </w14:solidFill>
          </w14:textFill>
        </w:rPr>
      </w:pPr>
    </w:p>
    <w:p w14:paraId="6CE290AF">
      <w:pPr>
        <w:pStyle w:val="79"/>
        <w:spacing w:beforeLines="0" w:afterLines="0" w:line="440" w:lineRule="exact"/>
        <w:ind w:left="0"/>
        <w:jc w:val="center"/>
        <w:rPr>
          <w:rFonts w:hint="eastAsia" w:ascii="宋体" w:hAnsi="宋体" w:cs="宋体"/>
          <w:color w:val="000000" w:themeColor="text1"/>
          <w:sz w:val="32"/>
          <w:szCs w:val="32"/>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t>合同签订指引</w:t>
      </w:r>
    </w:p>
    <w:p w14:paraId="36E2FEC2">
      <w:pPr>
        <w:pStyle w:val="79"/>
        <w:spacing w:beforeLines="0" w:afterLines="0" w:line="440" w:lineRule="exact"/>
        <w:ind w:left="0"/>
        <w:rPr>
          <w:rFonts w:hint="eastAsia" w:ascii="宋体" w:hAnsi="宋体" w:cs="宋体"/>
          <w:color w:val="000000" w:themeColor="text1"/>
          <w:sz w:val="30"/>
          <w:szCs w:val="30"/>
          <w14:textFill>
            <w14:solidFill>
              <w14:schemeClr w14:val="tx1"/>
            </w14:solidFill>
          </w14:textFill>
        </w:rPr>
      </w:pPr>
    </w:p>
    <w:p w14:paraId="3704E5D0">
      <w:pPr>
        <w:pStyle w:val="79"/>
        <w:spacing w:beforeLines="0" w:afterLines="0" w:line="440" w:lineRule="exact"/>
        <w:ind w:left="0"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一、采购人在签订合同时应提供的资料：</w:t>
      </w:r>
    </w:p>
    <w:p w14:paraId="6CF513CF">
      <w:pPr>
        <w:pStyle w:val="79"/>
        <w:spacing w:beforeLines="0" w:afterLines="0" w:line="440" w:lineRule="exact"/>
        <w:ind w:left="0"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该政府采购项目的招标采购文件（以网上发布内容为准）；</w:t>
      </w:r>
    </w:p>
    <w:p w14:paraId="48DC2466">
      <w:pPr>
        <w:pStyle w:val="79"/>
        <w:spacing w:beforeLines="0" w:afterLines="0" w:line="440" w:lineRule="exact"/>
        <w:ind w:left="0"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该政府采购项目招标文件的澄清和修改内容（公告内容）；</w:t>
      </w:r>
    </w:p>
    <w:p w14:paraId="4B1734EE">
      <w:pPr>
        <w:pStyle w:val="79"/>
        <w:spacing w:beforeLines="0" w:afterLines="0" w:line="440" w:lineRule="exact"/>
        <w:ind w:left="0"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该政府采购项目评审报告；</w:t>
      </w:r>
    </w:p>
    <w:p w14:paraId="3E76FA57">
      <w:pPr>
        <w:pStyle w:val="79"/>
        <w:spacing w:beforeLines="0" w:afterLines="0" w:line="440" w:lineRule="exact"/>
        <w:ind w:left="0"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采购单位法人授权委托书（法人到场并签字的除外）；</w:t>
      </w:r>
    </w:p>
    <w:p w14:paraId="132AD53D">
      <w:pPr>
        <w:pStyle w:val="79"/>
        <w:spacing w:beforeLines="0" w:afterLines="0" w:line="440" w:lineRule="exact"/>
        <w:ind w:left="0"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采购单位被授权人身份证件（法人到场并签字的除外）；</w:t>
      </w:r>
    </w:p>
    <w:p w14:paraId="50AFEB09">
      <w:pPr>
        <w:pStyle w:val="79"/>
        <w:spacing w:beforeLines="0" w:afterLines="0" w:line="440" w:lineRule="exact"/>
        <w:ind w:left="0"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6.</w:t>
      </w:r>
      <w:r>
        <w:rPr>
          <w:rFonts w:hint="eastAsia" w:ascii="宋体" w:hAnsi="宋体" w:cs="宋体"/>
          <w:color w:val="000000" w:themeColor="text1"/>
          <w:szCs w:val="21"/>
          <w14:textFill>
            <w14:solidFill>
              <w14:schemeClr w14:val="tx1"/>
            </w14:solidFill>
          </w14:textFill>
        </w:rPr>
        <w:t>采购人和中标供应商（或服务商，下同）约定的</w:t>
      </w:r>
      <w:r>
        <w:rPr>
          <w:rFonts w:hint="eastAsia" w:ascii="宋体" w:hAnsi="宋体" w:cs="宋体"/>
          <w:color w:val="000000" w:themeColor="text1"/>
          <w:szCs w:val="21"/>
          <w:lang w:eastAsia="zh-CN"/>
          <w14:textFill>
            <w14:solidFill>
              <w14:schemeClr w14:val="tx1"/>
            </w14:solidFill>
          </w14:textFill>
        </w:rPr>
        <w:t>其他</w:t>
      </w:r>
      <w:r>
        <w:rPr>
          <w:rFonts w:hint="eastAsia" w:ascii="宋体" w:hAnsi="宋体" w:cs="宋体"/>
          <w:color w:val="000000" w:themeColor="text1"/>
          <w:szCs w:val="21"/>
          <w14:textFill>
            <w14:solidFill>
              <w14:schemeClr w14:val="tx1"/>
            </w14:solidFill>
          </w14:textFill>
        </w:rPr>
        <w:t>内容（不得超出招标采购文件实质性内容）。</w:t>
      </w:r>
    </w:p>
    <w:p w14:paraId="2CAF1623">
      <w:pPr>
        <w:pStyle w:val="79"/>
        <w:spacing w:beforeLines="0" w:afterLines="0" w:line="440" w:lineRule="exact"/>
        <w:ind w:left="0"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二、供应商在签订合同时应提供的资料：</w:t>
      </w:r>
    </w:p>
    <w:p w14:paraId="38501ED1">
      <w:pPr>
        <w:pStyle w:val="79"/>
        <w:spacing w:beforeLines="0" w:afterLines="0" w:line="440" w:lineRule="exact"/>
        <w:ind w:left="0"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该政府采购项目的投标文件（纸质或DPF格式的电子投标文件）；</w:t>
      </w:r>
    </w:p>
    <w:p w14:paraId="70A6214F">
      <w:pPr>
        <w:pStyle w:val="79"/>
        <w:spacing w:beforeLines="0" w:afterLines="0" w:line="440" w:lineRule="exact"/>
        <w:ind w:left="0"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针对该项目评审时评审委员会提出的质询答复（纸质并签章）；</w:t>
      </w:r>
    </w:p>
    <w:p w14:paraId="6E07080E">
      <w:pPr>
        <w:pStyle w:val="79"/>
        <w:spacing w:beforeLines="0" w:afterLines="0" w:line="440" w:lineRule="exact"/>
        <w:ind w:left="0"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该政府采购项目中标通知书；</w:t>
      </w:r>
    </w:p>
    <w:p w14:paraId="2801D4C0">
      <w:pPr>
        <w:pStyle w:val="79"/>
        <w:spacing w:beforeLines="0" w:afterLines="0" w:line="440" w:lineRule="exact"/>
        <w:ind w:left="0"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供应商法人授权委托书（法人到场并签字的除外）；</w:t>
      </w:r>
    </w:p>
    <w:p w14:paraId="5C68B919">
      <w:pPr>
        <w:pStyle w:val="79"/>
        <w:spacing w:beforeLines="0" w:afterLines="0" w:line="440" w:lineRule="exact"/>
        <w:ind w:left="0"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供应商被授权人身份证件（法人到场并签字的除外）；</w:t>
      </w:r>
    </w:p>
    <w:p w14:paraId="7CAEF032">
      <w:pPr>
        <w:pStyle w:val="79"/>
        <w:spacing w:beforeLines="0" w:afterLines="0" w:line="440" w:lineRule="exact"/>
        <w:ind w:left="0"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6.</w:t>
      </w:r>
      <w:r>
        <w:rPr>
          <w:rFonts w:hint="eastAsia" w:ascii="宋体" w:hAnsi="宋体" w:cs="宋体"/>
          <w:color w:val="000000" w:themeColor="text1"/>
          <w:szCs w:val="21"/>
          <w14:textFill>
            <w14:solidFill>
              <w14:schemeClr w14:val="tx1"/>
            </w14:solidFill>
          </w14:textFill>
        </w:rPr>
        <w:t>供应商和采购人约定的</w:t>
      </w:r>
      <w:r>
        <w:rPr>
          <w:rFonts w:hint="eastAsia" w:ascii="宋体" w:hAnsi="宋体" w:cs="宋体"/>
          <w:color w:val="000000" w:themeColor="text1"/>
          <w:szCs w:val="21"/>
          <w:lang w:eastAsia="zh-CN"/>
          <w14:textFill>
            <w14:solidFill>
              <w14:schemeClr w14:val="tx1"/>
            </w14:solidFill>
          </w14:textFill>
        </w:rPr>
        <w:t>其他</w:t>
      </w:r>
      <w:r>
        <w:rPr>
          <w:rFonts w:hint="eastAsia" w:ascii="宋体" w:hAnsi="宋体" w:cs="宋体"/>
          <w:color w:val="000000" w:themeColor="text1"/>
          <w:szCs w:val="21"/>
          <w14:textFill>
            <w14:solidFill>
              <w14:schemeClr w14:val="tx1"/>
            </w14:solidFill>
          </w14:textFill>
        </w:rPr>
        <w:t>内容（不得超出招标采购文件实质性内容）。</w:t>
      </w:r>
    </w:p>
    <w:p w14:paraId="586E1C3E">
      <w:pPr>
        <w:pStyle w:val="79"/>
        <w:spacing w:beforeLines="0" w:afterLines="0" w:line="440" w:lineRule="exact"/>
        <w:ind w:left="0" w:firstLine="420" w:firstLineChars="200"/>
        <w:rPr>
          <w:rFonts w:hint="eastAsia"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三、本合同签订</w:t>
      </w:r>
      <w:r>
        <w:rPr>
          <w:rFonts w:hint="eastAsia" w:ascii="宋体" w:hAnsi="宋体" w:cs="宋体"/>
          <w:color w:val="000000" w:themeColor="text1"/>
          <w:szCs w:val="21"/>
          <w:lang w:eastAsia="zh-CN"/>
          <w14:textFill>
            <w14:solidFill>
              <w14:schemeClr w14:val="tx1"/>
            </w14:solidFill>
          </w14:textFill>
        </w:rPr>
        <w:t>后两个</w:t>
      </w:r>
      <w:r>
        <w:rPr>
          <w:rFonts w:hint="eastAsia" w:ascii="宋体" w:hAnsi="宋体" w:cs="宋体"/>
          <w:color w:val="000000" w:themeColor="text1"/>
          <w:szCs w:val="21"/>
          <w14:textFill>
            <w14:solidFill>
              <w14:schemeClr w14:val="tx1"/>
            </w14:solidFill>
          </w14:textFill>
        </w:rPr>
        <w:t>工作日内有采购人在“周口市政府采购网”上进行合同公示。</w:t>
      </w:r>
    </w:p>
    <w:p w14:paraId="52B38FBB">
      <w:pPr>
        <w:pStyle w:val="79"/>
        <w:spacing w:beforeLines="0" w:afterLines="0" w:line="440" w:lineRule="exact"/>
        <w:ind w:left="0"/>
        <w:jc w:val="center"/>
        <w:rPr>
          <w:rFonts w:hint="eastAsia" w:ascii="宋体" w:hAnsi="宋体" w:cs="宋体"/>
          <w:bCs/>
          <w:color w:val="000000" w:themeColor="text1"/>
          <w:sz w:val="32"/>
          <w:szCs w:val="32"/>
          <w14:textFill>
            <w14:solidFill>
              <w14:schemeClr w14:val="tx1"/>
            </w14:solidFill>
          </w14:textFill>
        </w:rPr>
      </w:pPr>
    </w:p>
    <w:p w14:paraId="0E27EEE0">
      <w:pPr>
        <w:pStyle w:val="79"/>
        <w:spacing w:beforeLines="0" w:afterLines="0" w:line="440" w:lineRule="exact"/>
        <w:ind w:left="0"/>
        <w:jc w:val="center"/>
        <w:rPr>
          <w:rFonts w:hint="eastAsia" w:ascii="宋体" w:hAnsi="宋体" w:cs="宋体"/>
          <w:color w:val="000000" w:themeColor="text1"/>
          <w:sz w:val="32"/>
          <w:szCs w:val="32"/>
          <w14:textFill>
            <w14:solidFill>
              <w14:schemeClr w14:val="tx1"/>
            </w14:solidFill>
          </w14:textFill>
        </w:rPr>
      </w:pPr>
      <w:r>
        <w:rPr>
          <w:rFonts w:hint="eastAsia" w:ascii="宋体" w:hAnsi="宋体" w:cs="宋体"/>
          <w:bCs/>
          <w:color w:val="000000" w:themeColor="text1"/>
          <w:sz w:val="32"/>
          <w:szCs w:val="32"/>
          <w14:textFill>
            <w14:solidFill>
              <w14:schemeClr w14:val="tx1"/>
            </w14:solidFill>
          </w14:textFill>
        </w:rPr>
        <w:t>供应商履约验收指引</w:t>
      </w:r>
    </w:p>
    <w:p w14:paraId="4AED8BB0">
      <w:pPr>
        <w:pStyle w:val="79"/>
        <w:spacing w:beforeLines="0" w:afterLines="0" w:line="440" w:lineRule="exact"/>
        <w:ind w:left="0" w:firstLine="420" w:firstLineChars="200"/>
        <w:rPr>
          <w:rFonts w:hint="eastAsia" w:ascii="宋体" w:hAnsi="宋体" w:cs="宋体"/>
          <w:color w:val="000000" w:themeColor="text1"/>
          <w:szCs w:val="27"/>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供应商不得擅自变更合同标的服务内容；</w:t>
      </w:r>
    </w:p>
    <w:p w14:paraId="34E81948">
      <w:pPr>
        <w:pStyle w:val="79"/>
        <w:spacing w:beforeLines="0" w:afterLines="0" w:line="440" w:lineRule="exact"/>
        <w:ind w:left="0"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不得以次充优，随意降低服务标准和水平；</w:t>
      </w:r>
    </w:p>
    <w:p w14:paraId="09F7E3A7">
      <w:pPr>
        <w:pStyle w:val="79"/>
        <w:spacing w:beforeLines="0" w:afterLines="0" w:line="440" w:lineRule="exact"/>
        <w:ind w:left="0"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对因客观上采购人采购需求发生变化造成的，应提供采、供双方的纸质备忘录材料；</w:t>
      </w:r>
    </w:p>
    <w:p w14:paraId="4095C1D2">
      <w:pPr>
        <w:pStyle w:val="79"/>
        <w:spacing w:beforeLines="0" w:afterLines="0" w:line="440" w:lineRule="exact"/>
        <w:ind w:left="0"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在满足验收条件5个工作日内通知采购人组织验收；</w:t>
      </w:r>
    </w:p>
    <w:p w14:paraId="21BFFB86">
      <w:pPr>
        <w:pStyle w:val="79"/>
        <w:spacing w:beforeLines="0" w:afterLines="0" w:line="440" w:lineRule="exact"/>
        <w:ind w:left="0"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供应商应提供需验收服务的清单、标准、达到的水平等量化资料；</w:t>
      </w:r>
    </w:p>
    <w:p w14:paraId="1729CF80">
      <w:pPr>
        <w:pStyle w:val="79"/>
        <w:spacing w:beforeLines="0" w:afterLines="0" w:line="440" w:lineRule="exact"/>
        <w:ind w:left="0"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6.</w:t>
      </w:r>
      <w:r>
        <w:rPr>
          <w:rFonts w:hint="eastAsia" w:ascii="宋体" w:hAnsi="宋体" w:cs="宋体"/>
          <w:color w:val="000000" w:themeColor="text1"/>
          <w:szCs w:val="21"/>
          <w14:textFill>
            <w14:solidFill>
              <w14:schemeClr w14:val="tx1"/>
            </w14:solidFill>
          </w14:textFill>
        </w:rPr>
        <w:t>采、供双方约定的验收机构及相关人员组成情况。</w:t>
      </w:r>
    </w:p>
    <w:p w14:paraId="11649512">
      <w:pPr>
        <w:pStyle w:val="79"/>
        <w:spacing w:beforeLines="0" w:afterLines="0" w:line="440" w:lineRule="exact"/>
        <w:ind w:left="0"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7.</w:t>
      </w:r>
      <w:r>
        <w:rPr>
          <w:rFonts w:hint="eastAsia" w:ascii="宋体" w:hAnsi="宋体" w:cs="宋体"/>
          <w:color w:val="000000" w:themeColor="text1"/>
          <w:szCs w:val="21"/>
          <w14:textFill>
            <w14:solidFill>
              <w14:schemeClr w14:val="tx1"/>
            </w14:solidFill>
          </w14:textFill>
        </w:rPr>
        <w:t>督促采购人在项目验收结束并达到相关要求后一个工作日内，在“周口市政府采购网”上进行“履约验收”公示。</w:t>
      </w:r>
    </w:p>
    <w:p w14:paraId="39D9FB31">
      <w:pP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br w:type="page"/>
      </w:r>
    </w:p>
    <w:p w14:paraId="2F5A393B">
      <w:pPr>
        <w:spacing w:line="500" w:lineRule="exact"/>
        <w:jc w:val="center"/>
        <w:rPr>
          <w:rFonts w:hint="eastAsia" w:ascii="宋体" w:hAnsi="宋体" w:cs="宋体"/>
          <w:color w:val="auto"/>
          <w:sz w:val="44"/>
          <w:szCs w:val="44"/>
        </w:rPr>
      </w:pPr>
      <w:r>
        <w:rPr>
          <w:rFonts w:hint="eastAsia" w:ascii="宋体" w:hAnsi="宋体" w:cs="宋体"/>
          <w:color w:val="auto"/>
          <w:sz w:val="44"/>
          <w:szCs w:val="44"/>
        </w:rPr>
        <w:t>服务合同内容</w:t>
      </w:r>
    </w:p>
    <w:p w14:paraId="4568F4A9">
      <w:pPr>
        <w:spacing w:line="360" w:lineRule="auto"/>
        <w:ind w:firstLine="420" w:firstLineChars="200"/>
        <w:rPr>
          <w:rFonts w:hint="eastAsia" w:ascii="宋体" w:hAnsi="宋体" w:cs="宋体"/>
          <w:color w:val="auto"/>
          <w:szCs w:val="27"/>
        </w:rPr>
      </w:pPr>
    </w:p>
    <w:p w14:paraId="189CAAB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auto"/>
          <w:szCs w:val="27"/>
          <w:u w:val="single"/>
        </w:rPr>
      </w:pPr>
      <w:r>
        <w:rPr>
          <w:rFonts w:hint="eastAsia" w:ascii="宋体" w:hAnsi="宋体" w:cs="宋体"/>
          <w:color w:val="auto"/>
          <w:szCs w:val="27"/>
        </w:rPr>
        <w:t xml:space="preserve">采购人（甲方）： </w:t>
      </w:r>
    </w:p>
    <w:p w14:paraId="30A02ED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auto"/>
          <w:szCs w:val="27"/>
        </w:rPr>
      </w:pPr>
      <w:r>
        <w:rPr>
          <w:rFonts w:hint="eastAsia" w:ascii="宋体" w:hAnsi="宋体" w:cs="宋体"/>
          <w:color w:val="auto"/>
          <w:szCs w:val="27"/>
        </w:rPr>
        <w:t>供应商（乙方）：</w:t>
      </w:r>
    </w:p>
    <w:p w14:paraId="7C9DF44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auto"/>
          <w:szCs w:val="27"/>
          <w:u w:val="single"/>
        </w:rPr>
      </w:pPr>
      <w:r>
        <w:rPr>
          <w:rFonts w:hint="eastAsia" w:ascii="宋体" w:hAnsi="宋体" w:cs="宋体"/>
          <w:color w:val="auto"/>
          <w:szCs w:val="27"/>
        </w:rPr>
        <w:t>签订地点：</w:t>
      </w:r>
    </w:p>
    <w:p w14:paraId="042E0A0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auto"/>
          <w:szCs w:val="27"/>
          <w:u w:val="single"/>
        </w:rPr>
      </w:pPr>
      <w:r>
        <w:rPr>
          <w:rFonts w:hint="eastAsia" w:ascii="宋体" w:hAnsi="宋体" w:cs="宋体"/>
          <w:color w:val="auto"/>
          <w:szCs w:val="27"/>
        </w:rPr>
        <w:t>项目名称：</w:t>
      </w:r>
    </w:p>
    <w:p w14:paraId="3586645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auto"/>
          <w:szCs w:val="27"/>
          <w:u w:val="single"/>
        </w:rPr>
      </w:pPr>
      <w:r>
        <w:rPr>
          <w:rFonts w:hint="eastAsia" w:ascii="宋体" w:hAnsi="宋体" w:cs="宋体"/>
          <w:color w:val="auto"/>
          <w:szCs w:val="27"/>
        </w:rPr>
        <w:t>项目编号：</w:t>
      </w:r>
    </w:p>
    <w:p w14:paraId="3FD9F4F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auto"/>
        </w:rPr>
      </w:pPr>
      <w:r>
        <w:rPr>
          <w:rFonts w:hint="eastAsia" w:ascii="宋体" w:hAnsi="宋体" w:cs="宋体"/>
          <w:color w:val="auto"/>
          <w:szCs w:val="27"/>
        </w:rPr>
        <w:t>财政委托号：</w:t>
      </w:r>
      <w:r>
        <w:rPr>
          <w:rFonts w:hint="eastAsia" w:ascii="宋体" w:hAnsi="宋体" w:cs="宋体"/>
          <w:color w:val="auto"/>
          <w:szCs w:val="27"/>
          <w:u w:val="single"/>
        </w:rPr>
        <w:t xml:space="preserve">      </w:t>
      </w:r>
      <w:r>
        <w:rPr>
          <w:rFonts w:hint="eastAsia" w:ascii="宋体" w:hAnsi="宋体" w:cs="宋体"/>
          <w:color w:val="auto"/>
          <w:szCs w:val="27"/>
          <w:u w:val="single"/>
          <w:lang w:eastAsia="zh-CN"/>
        </w:rPr>
        <w:t>（</w:t>
      </w:r>
      <w:r>
        <w:rPr>
          <w:rFonts w:hint="eastAsia" w:ascii="宋体" w:hAnsi="宋体" w:cs="宋体"/>
          <w:color w:val="auto"/>
          <w:szCs w:val="27"/>
        </w:rPr>
        <w:t>财政资金项目必须填写</w:t>
      </w:r>
      <w:r>
        <w:rPr>
          <w:rFonts w:hint="eastAsia" w:ascii="宋体" w:hAnsi="宋体" w:cs="宋体"/>
          <w:color w:val="auto"/>
          <w:szCs w:val="27"/>
          <w:lang w:eastAsia="zh-CN"/>
        </w:rPr>
        <w:t>）</w:t>
      </w:r>
    </w:p>
    <w:p w14:paraId="4FAF03A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auto"/>
        </w:rPr>
      </w:pPr>
      <w:r>
        <w:rPr>
          <w:rFonts w:hint="eastAsia" w:ascii="宋体" w:hAnsi="宋体" w:cs="宋体"/>
          <w:color w:val="auto"/>
          <w:szCs w:val="27"/>
        </w:rPr>
        <w:t>本项目经批准采用</w:t>
      </w:r>
      <w:r>
        <w:rPr>
          <w:rFonts w:hint="eastAsia" w:ascii="宋体" w:hAnsi="宋体" w:cs="宋体"/>
          <w:color w:val="auto"/>
          <w:szCs w:val="27"/>
          <w:u w:val="single"/>
        </w:rPr>
        <w:t xml:space="preserve">           </w:t>
      </w:r>
      <w:r>
        <w:rPr>
          <w:rFonts w:hint="eastAsia" w:ascii="宋体" w:hAnsi="宋体" w:cs="宋体"/>
          <w:color w:val="auto"/>
          <w:szCs w:val="27"/>
        </w:rPr>
        <w:t>采购方式，经本项目评审委员会认真评审，决定将采购合同授予乙方。为进一步明确双方的责任，确保合同的顺利履行，根据《中华人民共和国政府采购法</w:t>
      </w:r>
      <w:r>
        <w:rPr>
          <w:rFonts w:hint="eastAsia" w:ascii="宋体" w:hAnsi="宋体" w:cs="宋体"/>
          <w:color w:val="auto"/>
          <w:szCs w:val="27"/>
          <w:lang w:eastAsia="zh-CN"/>
        </w:rPr>
        <w:t>》《</w:t>
      </w:r>
      <w:r>
        <w:rPr>
          <w:rFonts w:hint="eastAsia" w:ascii="宋体" w:hAnsi="宋体" w:cs="宋体"/>
          <w:color w:val="auto"/>
          <w:szCs w:val="27"/>
        </w:rPr>
        <w:t>中华人民共和国民法典》之规定，经甲乙双方充分协商，特订立本合同，以便共同遵守。</w:t>
      </w:r>
    </w:p>
    <w:p w14:paraId="771C4502">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cs="宋体"/>
          <w:b/>
          <w:bCs/>
          <w:color w:val="auto"/>
          <w:u w:val="single"/>
        </w:rPr>
      </w:pPr>
      <w:r>
        <w:rPr>
          <w:rFonts w:hint="eastAsia" w:ascii="宋体" w:hAnsi="宋体" w:cs="宋体"/>
          <w:b/>
          <w:bCs/>
          <w:color w:val="auto"/>
          <w:szCs w:val="27"/>
        </w:rPr>
        <w:t>第一条</w:t>
      </w:r>
      <w:r>
        <w:rPr>
          <w:rFonts w:hint="eastAsia" w:ascii="宋体" w:hAnsi="宋体" w:cs="宋体"/>
          <w:b/>
          <w:bCs/>
          <w:color w:val="auto"/>
          <w:szCs w:val="27"/>
          <w:lang w:val="en-US" w:eastAsia="zh-CN"/>
        </w:rPr>
        <w:t xml:space="preserve">  </w:t>
      </w:r>
      <w:r>
        <w:rPr>
          <w:rFonts w:hint="eastAsia" w:ascii="宋体" w:hAnsi="宋体" w:cs="宋体"/>
          <w:b/>
          <w:bCs/>
          <w:color w:val="auto"/>
          <w:szCs w:val="27"/>
        </w:rPr>
        <w:t>服务的内容、标准、数量和价格：（若服务项目过多则见附表，如有附表则必须加盖印章）</w:t>
      </w:r>
    </w:p>
    <w:tbl>
      <w:tblPr>
        <w:tblStyle w:val="26"/>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3FFC9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6E6230D">
            <w:pPr>
              <w:spacing w:line="360" w:lineRule="auto"/>
              <w:ind w:firstLine="420" w:firstLineChars="200"/>
              <w:rPr>
                <w:rFonts w:hint="eastAsia" w:ascii="宋体" w:hAnsi="宋体" w:cs="宋体"/>
                <w:color w:val="auto"/>
              </w:rPr>
            </w:pPr>
            <w:r>
              <w:rPr>
                <w:rFonts w:hint="eastAsia" w:ascii="宋体" w:hAnsi="宋体" w:cs="宋体"/>
                <w:color w:val="auto"/>
              </w:rPr>
              <w:t>服务内容</w:t>
            </w:r>
          </w:p>
        </w:tc>
        <w:tc>
          <w:tcPr>
            <w:tcW w:w="1623" w:type="dxa"/>
          </w:tcPr>
          <w:p w14:paraId="09E8BC8F">
            <w:pPr>
              <w:spacing w:line="360" w:lineRule="auto"/>
              <w:jc w:val="center"/>
              <w:rPr>
                <w:rFonts w:hint="eastAsia" w:ascii="宋体" w:hAnsi="宋体" w:cs="宋体"/>
                <w:color w:val="auto"/>
              </w:rPr>
            </w:pPr>
            <w:r>
              <w:rPr>
                <w:rFonts w:hint="eastAsia" w:ascii="宋体" w:hAnsi="宋体" w:cs="宋体"/>
                <w:color w:val="auto"/>
              </w:rPr>
              <w:t>标准水平</w:t>
            </w:r>
          </w:p>
        </w:tc>
        <w:tc>
          <w:tcPr>
            <w:tcW w:w="902" w:type="dxa"/>
          </w:tcPr>
          <w:p w14:paraId="2D7E2563">
            <w:pPr>
              <w:spacing w:line="360" w:lineRule="auto"/>
              <w:jc w:val="center"/>
              <w:rPr>
                <w:rFonts w:hint="eastAsia" w:ascii="宋体" w:hAnsi="宋体" w:cs="宋体"/>
                <w:color w:val="auto"/>
              </w:rPr>
            </w:pPr>
            <w:r>
              <w:rPr>
                <w:rFonts w:hint="eastAsia" w:ascii="宋体" w:hAnsi="宋体" w:cs="宋体"/>
                <w:color w:val="auto"/>
              </w:rPr>
              <w:t>单位</w:t>
            </w:r>
          </w:p>
        </w:tc>
        <w:tc>
          <w:tcPr>
            <w:tcW w:w="902" w:type="dxa"/>
          </w:tcPr>
          <w:p w14:paraId="36910E4A">
            <w:pPr>
              <w:spacing w:line="360" w:lineRule="auto"/>
              <w:jc w:val="center"/>
              <w:rPr>
                <w:rFonts w:hint="eastAsia" w:ascii="宋体" w:hAnsi="宋体" w:cs="宋体"/>
                <w:color w:val="auto"/>
              </w:rPr>
            </w:pPr>
            <w:r>
              <w:rPr>
                <w:rFonts w:hint="eastAsia" w:ascii="宋体" w:hAnsi="宋体" w:cs="宋体"/>
                <w:color w:val="auto"/>
              </w:rPr>
              <w:t>数量</w:t>
            </w:r>
          </w:p>
        </w:tc>
        <w:tc>
          <w:tcPr>
            <w:tcW w:w="1071" w:type="dxa"/>
          </w:tcPr>
          <w:p w14:paraId="2A32C675">
            <w:pPr>
              <w:spacing w:line="360" w:lineRule="auto"/>
              <w:jc w:val="center"/>
              <w:rPr>
                <w:rFonts w:hint="eastAsia" w:ascii="宋体" w:hAnsi="宋体" w:cs="宋体"/>
                <w:color w:val="auto"/>
              </w:rPr>
            </w:pPr>
            <w:r>
              <w:rPr>
                <w:rFonts w:hint="eastAsia" w:ascii="宋体" w:hAnsi="宋体" w:cs="宋体"/>
                <w:color w:val="auto"/>
              </w:rPr>
              <w:t>单价</w:t>
            </w:r>
          </w:p>
        </w:tc>
        <w:tc>
          <w:tcPr>
            <w:tcW w:w="1250" w:type="dxa"/>
          </w:tcPr>
          <w:p w14:paraId="546E41CB">
            <w:pPr>
              <w:spacing w:line="360" w:lineRule="auto"/>
              <w:jc w:val="center"/>
              <w:rPr>
                <w:rFonts w:hint="eastAsia" w:ascii="宋体" w:hAnsi="宋体" w:cs="宋体"/>
                <w:color w:val="auto"/>
              </w:rPr>
            </w:pPr>
            <w:r>
              <w:rPr>
                <w:rFonts w:hint="eastAsia" w:ascii="宋体" w:hAnsi="宋体" w:cs="宋体"/>
                <w:color w:val="auto"/>
              </w:rPr>
              <w:t>小计</w:t>
            </w:r>
          </w:p>
        </w:tc>
        <w:tc>
          <w:tcPr>
            <w:tcW w:w="1106" w:type="dxa"/>
          </w:tcPr>
          <w:p w14:paraId="49D909A1">
            <w:pPr>
              <w:spacing w:line="360" w:lineRule="auto"/>
              <w:jc w:val="center"/>
              <w:rPr>
                <w:rFonts w:hint="eastAsia" w:ascii="宋体" w:hAnsi="宋体" w:cs="宋体"/>
                <w:color w:val="auto"/>
              </w:rPr>
            </w:pPr>
            <w:r>
              <w:rPr>
                <w:rFonts w:hint="eastAsia" w:ascii="宋体" w:hAnsi="宋体" w:cs="宋体"/>
                <w:color w:val="auto"/>
              </w:rPr>
              <w:t>备注</w:t>
            </w:r>
          </w:p>
        </w:tc>
      </w:tr>
      <w:tr w14:paraId="30171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2885A80">
            <w:pPr>
              <w:spacing w:line="360" w:lineRule="auto"/>
              <w:ind w:firstLine="420" w:firstLineChars="200"/>
              <w:rPr>
                <w:rFonts w:hint="eastAsia" w:ascii="宋体" w:hAnsi="宋体" w:cs="宋体"/>
                <w:color w:val="auto"/>
              </w:rPr>
            </w:pPr>
          </w:p>
        </w:tc>
        <w:tc>
          <w:tcPr>
            <w:tcW w:w="1623" w:type="dxa"/>
          </w:tcPr>
          <w:p w14:paraId="10798574">
            <w:pPr>
              <w:spacing w:line="360" w:lineRule="auto"/>
              <w:ind w:firstLine="420" w:firstLineChars="200"/>
              <w:rPr>
                <w:rFonts w:hint="eastAsia" w:ascii="宋体" w:hAnsi="宋体" w:cs="宋体"/>
                <w:color w:val="auto"/>
              </w:rPr>
            </w:pPr>
          </w:p>
        </w:tc>
        <w:tc>
          <w:tcPr>
            <w:tcW w:w="902" w:type="dxa"/>
          </w:tcPr>
          <w:p w14:paraId="40470420">
            <w:pPr>
              <w:spacing w:line="360" w:lineRule="auto"/>
              <w:ind w:firstLine="420" w:firstLineChars="200"/>
              <w:rPr>
                <w:rFonts w:hint="eastAsia" w:ascii="宋体" w:hAnsi="宋体" w:cs="宋体"/>
                <w:color w:val="auto"/>
              </w:rPr>
            </w:pPr>
          </w:p>
        </w:tc>
        <w:tc>
          <w:tcPr>
            <w:tcW w:w="902" w:type="dxa"/>
          </w:tcPr>
          <w:p w14:paraId="14DC2073">
            <w:pPr>
              <w:spacing w:line="360" w:lineRule="auto"/>
              <w:ind w:firstLine="420" w:firstLineChars="200"/>
              <w:rPr>
                <w:rFonts w:hint="eastAsia" w:ascii="宋体" w:hAnsi="宋体" w:cs="宋体"/>
                <w:color w:val="auto"/>
              </w:rPr>
            </w:pPr>
          </w:p>
        </w:tc>
        <w:tc>
          <w:tcPr>
            <w:tcW w:w="1071" w:type="dxa"/>
          </w:tcPr>
          <w:p w14:paraId="1A691A62">
            <w:pPr>
              <w:spacing w:line="360" w:lineRule="auto"/>
              <w:ind w:firstLine="420" w:firstLineChars="200"/>
              <w:rPr>
                <w:rFonts w:hint="eastAsia" w:ascii="宋体" w:hAnsi="宋体" w:cs="宋体"/>
                <w:color w:val="auto"/>
              </w:rPr>
            </w:pPr>
          </w:p>
        </w:tc>
        <w:tc>
          <w:tcPr>
            <w:tcW w:w="1250" w:type="dxa"/>
          </w:tcPr>
          <w:p w14:paraId="227571C9">
            <w:pPr>
              <w:spacing w:line="360" w:lineRule="auto"/>
              <w:ind w:firstLine="420" w:firstLineChars="200"/>
              <w:rPr>
                <w:rFonts w:hint="eastAsia" w:ascii="宋体" w:hAnsi="宋体" w:cs="宋体"/>
                <w:color w:val="auto"/>
              </w:rPr>
            </w:pPr>
          </w:p>
        </w:tc>
        <w:tc>
          <w:tcPr>
            <w:tcW w:w="1106" w:type="dxa"/>
          </w:tcPr>
          <w:p w14:paraId="166324EC">
            <w:pPr>
              <w:spacing w:line="360" w:lineRule="auto"/>
              <w:ind w:firstLine="420" w:firstLineChars="200"/>
              <w:rPr>
                <w:rFonts w:hint="eastAsia" w:ascii="宋体" w:hAnsi="宋体" w:cs="宋体"/>
                <w:color w:val="auto"/>
              </w:rPr>
            </w:pPr>
          </w:p>
        </w:tc>
      </w:tr>
      <w:tr w14:paraId="3E9BF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F408149">
            <w:pPr>
              <w:spacing w:line="360" w:lineRule="auto"/>
              <w:ind w:firstLine="420" w:firstLineChars="200"/>
              <w:rPr>
                <w:rFonts w:hint="eastAsia" w:ascii="宋体" w:hAnsi="宋体" w:cs="宋体"/>
                <w:color w:val="auto"/>
              </w:rPr>
            </w:pPr>
          </w:p>
        </w:tc>
        <w:tc>
          <w:tcPr>
            <w:tcW w:w="1623" w:type="dxa"/>
          </w:tcPr>
          <w:p w14:paraId="27D8B6AA">
            <w:pPr>
              <w:spacing w:line="360" w:lineRule="auto"/>
              <w:ind w:firstLine="420" w:firstLineChars="200"/>
              <w:rPr>
                <w:rFonts w:hint="eastAsia" w:ascii="宋体" w:hAnsi="宋体" w:cs="宋体"/>
                <w:color w:val="auto"/>
              </w:rPr>
            </w:pPr>
          </w:p>
        </w:tc>
        <w:tc>
          <w:tcPr>
            <w:tcW w:w="902" w:type="dxa"/>
          </w:tcPr>
          <w:p w14:paraId="3F7CD94F">
            <w:pPr>
              <w:spacing w:line="360" w:lineRule="auto"/>
              <w:ind w:firstLine="420" w:firstLineChars="200"/>
              <w:rPr>
                <w:rFonts w:hint="eastAsia" w:ascii="宋体" w:hAnsi="宋体" w:cs="宋体"/>
                <w:color w:val="auto"/>
              </w:rPr>
            </w:pPr>
          </w:p>
        </w:tc>
        <w:tc>
          <w:tcPr>
            <w:tcW w:w="902" w:type="dxa"/>
          </w:tcPr>
          <w:p w14:paraId="05D37148">
            <w:pPr>
              <w:spacing w:line="360" w:lineRule="auto"/>
              <w:ind w:firstLine="420" w:firstLineChars="200"/>
              <w:rPr>
                <w:rFonts w:hint="eastAsia" w:ascii="宋体" w:hAnsi="宋体" w:cs="宋体"/>
                <w:color w:val="auto"/>
              </w:rPr>
            </w:pPr>
          </w:p>
        </w:tc>
        <w:tc>
          <w:tcPr>
            <w:tcW w:w="1071" w:type="dxa"/>
          </w:tcPr>
          <w:p w14:paraId="322A804C">
            <w:pPr>
              <w:spacing w:line="360" w:lineRule="auto"/>
              <w:ind w:firstLine="420" w:firstLineChars="200"/>
              <w:rPr>
                <w:rFonts w:hint="eastAsia" w:ascii="宋体" w:hAnsi="宋体" w:cs="宋体"/>
                <w:color w:val="auto"/>
              </w:rPr>
            </w:pPr>
          </w:p>
        </w:tc>
        <w:tc>
          <w:tcPr>
            <w:tcW w:w="1250" w:type="dxa"/>
          </w:tcPr>
          <w:p w14:paraId="4CD92C94">
            <w:pPr>
              <w:spacing w:line="360" w:lineRule="auto"/>
              <w:ind w:firstLine="420" w:firstLineChars="200"/>
              <w:rPr>
                <w:rFonts w:hint="eastAsia" w:ascii="宋体" w:hAnsi="宋体" w:cs="宋体"/>
                <w:color w:val="auto"/>
              </w:rPr>
            </w:pPr>
          </w:p>
        </w:tc>
        <w:tc>
          <w:tcPr>
            <w:tcW w:w="1106" w:type="dxa"/>
          </w:tcPr>
          <w:p w14:paraId="04761DB1">
            <w:pPr>
              <w:spacing w:line="360" w:lineRule="auto"/>
              <w:ind w:firstLine="420" w:firstLineChars="200"/>
              <w:rPr>
                <w:rFonts w:hint="eastAsia" w:ascii="宋体" w:hAnsi="宋体" w:cs="宋体"/>
                <w:color w:val="auto"/>
              </w:rPr>
            </w:pPr>
          </w:p>
        </w:tc>
      </w:tr>
      <w:tr w14:paraId="614A2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CFC7897">
            <w:pPr>
              <w:spacing w:line="360" w:lineRule="auto"/>
              <w:ind w:firstLine="420" w:firstLineChars="200"/>
              <w:rPr>
                <w:rFonts w:hint="eastAsia" w:ascii="宋体" w:hAnsi="宋体" w:cs="宋体"/>
                <w:color w:val="auto"/>
              </w:rPr>
            </w:pPr>
          </w:p>
        </w:tc>
        <w:tc>
          <w:tcPr>
            <w:tcW w:w="1623" w:type="dxa"/>
          </w:tcPr>
          <w:p w14:paraId="617E30C1">
            <w:pPr>
              <w:spacing w:line="360" w:lineRule="auto"/>
              <w:ind w:firstLine="420" w:firstLineChars="200"/>
              <w:rPr>
                <w:rFonts w:hint="eastAsia" w:ascii="宋体" w:hAnsi="宋体" w:cs="宋体"/>
                <w:color w:val="auto"/>
              </w:rPr>
            </w:pPr>
          </w:p>
        </w:tc>
        <w:tc>
          <w:tcPr>
            <w:tcW w:w="902" w:type="dxa"/>
          </w:tcPr>
          <w:p w14:paraId="17997CA0">
            <w:pPr>
              <w:spacing w:line="360" w:lineRule="auto"/>
              <w:ind w:firstLine="420" w:firstLineChars="200"/>
              <w:rPr>
                <w:rFonts w:hint="eastAsia" w:ascii="宋体" w:hAnsi="宋体" w:cs="宋体"/>
                <w:color w:val="auto"/>
              </w:rPr>
            </w:pPr>
          </w:p>
        </w:tc>
        <w:tc>
          <w:tcPr>
            <w:tcW w:w="902" w:type="dxa"/>
          </w:tcPr>
          <w:p w14:paraId="08CF45FA">
            <w:pPr>
              <w:spacing w:line="360" w:lineRule="auto"/>
              <w:ind w:firstLine="420" w:firstLineChars="200"/>
              <w:rPr>
                <w:rFonts w:hint="eastAsia" w:ascii="宋体" w:hAnsi="宋体" w:cs="宋体"/>
                <w:color w:val="auto"/>
              </w:rPr>
            </w:pPr>
          </w:p>
        </w:tc>
        <w:tc>
          <w:tcPr>
            <w:tcW w:w="1071" w:type="dxa"/>
          </w:tcPr>
          <w:p w14:paraId="0B53C755">
            <w:pPr>
              <w:spacing w:line="360" w:lineRule="auto"/>
              <w:ind w:firstLine="420" w:firstLineChars="200"/>
              <w:rPr>
                <w:rFonts w:hint="eastAsia" w:ascii="宋体" w:hAnsi="宋体" w:cs="宋体"/>
                <w:color w:val="auto"/>
              </w:rPr>
            </w:pPr>
          </w:p>
        </w:tc>
        <w:tc>
          <w:tcPr>
            <w:tcW w:w="1250" w:type="dxa"/>
          </w:tcPr>
          <w:p w14:paraId="00F26A72">
            <w:pPr>
              <w:spacing w:line="360" w:lineRule="auto"/>
              <w:ind w:firstLine="420" w:firstLineChars="200"/>
              <w:rPr>
                <w:rFonts w:hint="eastAsia" w:ascii="宋体" w:hAnsi="宋体" w:cs="宋体"/>
                <w:color w:val="auto"/>
              </w:rPr>
            </w:pPr>
          </w:p>
        </w:tc>
        <w:tc>
          <w:tcPr>
            <w:tcW w:w="1106" w:type="dxa"/>
          </w:tcPr>
          <w:p w14:paraId="7A394B26">
            <w:pPr>
              <w:spacing w:line="360" w:lineRule="auto"/>
              <w:ind w:firstLine="420" w:firstLineChars="200"/>
              <w:rPr>
                <w:rFonts w:hint="eastAsia" w:ascii="宋体" w:hAnsi="宋体" w:cs="宋体"/>
                <w:color w:val="auto"/>
              </w:rPr>
            </w:pPr>
          </w:p>
        </w:tc>
      </w:tr>
      <w:tr w14:paraId="604E5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035F3E6C">
            <w:pPr>
              <w:spacing w:line="360" w:lineRule="auto"/>
              <w:ind w:firstLine="420" w:firstLineChars="200"/>
              <w:rPr>
                <w:rFonts w:hint="eastAsia" w:ascii="宋体" w:hAnsi="宋体" w:cs="宋体"/>
                <w:color w:val="auto"/>
              </w:rPr>
            </w:pPr>
            <w:r>
              <w:rPr>
                <w:rFonts w:hint="eastAsia" w:ascii="宋体" w:hAnsi="宋体" w:cs="宋体"/>
                <w:color w:val="auto"/>
              </w:rPr>
              <w:t>合同总价款（大小写）：</w:t>
            </w:r>
          </w:p>
          <w:p w14:paraId="5C64F340">
            <w:pPr>
              <w:spacing w:line="360" w:lineRule="auto"/>
              <w:ind w:firstLine="420" w:firstLineChars="200"/>
              <w:rPr>
                <w:rFonts w:hint="eastAsia" w:ascii="宋体" w:hAnsi="宋体" w:cs="宋体"/>
                <w:color w:val="auto"/>
              </w:rPr>
            </w:pPr>
            <w:r>
              <w:rPr>
                <w:rFonts w:hint="eastAsia" w:ascii="宋体" w:hAnsi="宋体" w:cs="宋体"/>
                <w:color w:val="auto"/>
                <w:szCs w:val="28"/>
              </w:rPr>
              <w:t>备注：上述服务包含相关设备购置、人员工资及售后服务、税金、劳保基金、人员培训等费用。</w:t>
            </w:r>
          </w:p>
        </w:tc>
      </w:tr>
    </w:tbl>
    <w:p w14:paraId="6FE51D5F">
      <w:pPr>
        <w:keepNext w:val="0"/>
        <w:keepLines w:val="0"/>
        <w:pageBreakBefore w:val="0"/>
        <w:widowControl w:val="0"/>
        <w:wordWrap/>
        <w:topLinePunct w:val="0"/>
        <w:autoSpaceDE/>
        <w:autoSpaceDN/>
        <w:bidi w:val="0"/>
        <w:adjustRightInd/>
        <w:snapToGrid/>
        <w:spacing w:line="360" w:lineRule="auto"/>
        <w:ind w:firstLine="422" w:firstLineChars="200"/>
        <w:textAlignment w:val="auto"/>
        <w:rPr>
          <w:rFonts w:hint="eastAsia" w:ascii="宋体" w:hAnsi="宋体" w:cs="宋体"/>
          <w:b/>
          <w:bCs/>
          <w:color w:val="auto"/>
        </w:rPr>
      </w:pPr>
      <w:r>
        <w:rPr>
          <w:rFonts w:hint="eastAsia" w:ascii="宋体" w:hAnsi="宋体" w:cs="宋体"/>
          <w:b/>
          <w:bCs/>
          <w:color w:val="auto"/>
          <w:szCs w:val="27"/>
        </w:rPr>
        <w:t>第二条</w:t>
      </w:r>
      <w:r>
        <w:rPr>
          <w:rFonts w:hint="eastAsia" w:ascii="宋体" w:hAnsi="宋体" w:cs="宋体"/>
          <w:b/>
          <w:bCs/>
          <w:color w:val="auto"/>
          <w:szCs w:val="27"/>
          <w:lang w:val="en-US" w:eastAsia="zh-CN"/>
        </w:rPr>
        <w:t xml:space="preserve">  </w:t>
      </w:r>
      <w:r>
        <w:rPr>
          <w:rFonts w:hint="eastAsia" w:ascii="宋体" w:hAnsi="宋体" w:cs="宋体"/>
          <w:b/>
          <w:bCs/>
          <w:color w:val="auto"/>
          <w:szCs w:val="27"/>
        </w:rPr>
        <w:t>服务标准（包括达到的水平要求），按下列第（ ）项执行：</w:t>
      </w:r>
    </w:p>
    <w:p w14:paraId="06BD5C78">
      <w:pPr>
        <w:keepNext w:val="0"/>
        <w:keepLines w:val="0"/>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cs="宋体"/>
          <w:color w:val="auto"/>
          <w:szCs w:val="27"/>
        </w:rPr>
      </w:pPr>
      <w:r>
        <w:rPr>
          <w:rFonts w:hint="eastAsia" w:ascii="宋体" w:hAnsi="宋体" w:cs="宋体"/>
          <w:color w:val="auto"/>
          <w:szCs w:val="27"/>
        </w:rPr>
        <w:t>①按国家标准执行；②按部颁标准执行；③若无以上标准，则应不低于同行业服务标准；④有特殊要求的，按甲乙双方在合同中商定的要求执行；</w:t>
      </w:r>
    </w:p>
    <w:p w14:paraId="6B3A6AAE">
      <w:pPr>
        <w:keepNext w:val="0"/>
        <w:keepLines w:val="0"/>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cs="宋体"/>
          <w:color w:val="auto"/>
          <w:szCs w:val="27"/>
          <w:u w:val="single"/>
        </w:rPr>
      </w:pPr>
      <w:r>
        <w:rPr>
          <w:rFonts w:hint="eastAsia" w:ascii="宋体" w:hAnsi="宋体" w:cs="宋体"/>
          <w:color w:val="auto"/>
        </w:rPr>
        <w:t>乙方提供的服务标准和水平应与招标采购文件规定的标准和水平相一致。</w:t>
      </w:r>
    </w:p>
    <w:p w14:paraId="246262A1">
      <w:pPr>
        <w:keepNext w:val="0"/>
        <w:keepLines w:val="0"/>
        <w:pageBreakBefore w:val="0"/>
        <w:widowControl w:val="0"/>
        <w:wordWrap/>
        <w:topLinePunct w:val="0"/>
        <w:autoSpaceDE/>
        <w:autoSpaceDN/>
        <w:bidi w:val="0"/>
        <w:adjustRightInd/>
        <w:snapToGrid/>
        <w:spacing w:line="360" w:lineRule="auto"/>
        <w:ind w:firstLine="422" w:firstLineChars="200"/>
        <w:textAlignment w:val="auto"/>
        <w:rPr>
          <w:rFonts w:hint="eastAsia" w:ascii="宋体" w:hAnsi="宋体" w:cs="宋体"/>
          <w:b/>
          <w:bCs/>
          <w:color w:val="auto"/>
          <w:szCs w:val="27"/>
        </w:rPr>
      </w:pPr>
      <w:r>
        <w:rPr>
          <w:rFonts w:hint="eastAsia" w:ascii="宋体" w:hAnsi="宋体" w:cs="宋体"/>
          <w:b/>
          <w:bCs/>
          <w:color w:val="auto"/>
          <w:szCs w:val="27"/>
        </w:rPr>
        <w:t>第三条</w:t>
      </w:r>
      <w:r>
        <w:rPr>
          <w:rFonts w:hint="eastAsia" w:ascii="宋体" w:hAnsi="宋体" w:cs="宋体"/>
          <w:b/>
          <w:bCs/>
          <w:color w:val="auto"/>
          <w:szCs w:val="27"/>
          <w:lang w:val="en-US" w:eastAsia="zh-CN"/>
        </w:rPr>
        <w:t xml:space="preserve">  </w:t>
      </w:r>
      <w:r>
        <w:rPr>
          <w:rFonts w:hint="eastAsia" w:ascii="宋体" w:hAnsi="宋体" w:cs="宋体"/>
          <w:b/>
          <w:bCs/>
          <w:color w:val="auto"/>
          <w:szCs w:val="27"/>
        </w:rPr>
        <w:t>服务的方式、方法</w:t>
      </w:r>
      <w:r>
        <w:rPr>
          <w:rFonts w:hint="eastAsia" w:ascii="宋体" w:hAnsi="宋体" w:cs="宋体"/>
          <w:b/>
          <w:bCs/>
          <w:color w:val="auto"/>
          <w:szCs w:val="27"/>
          <w:lang w:eastAsia="zh-CN"/>
        </w:rPr>
        <w:t>、</w:t>
      </w:r>
      <w:r>
        <w:rPr>
          <w:rFonts w:hint="eastAsia" w:ascii="宋体" w:hAnsi="宋体" w:cs="宋体"/>
          <w:b/>
          <w:bCs/>
          <w:color w:val="auto"/>
          <w:szCs w:val="27"/>
        </w:rPr>
        <w:t>地点和期限</w:t>
      </w:r>
    </w:p>
    <w:p w14:paraId="09C57DB7">
      <w:pPr>
        <w:keepNext w:val="0"/>
        <w:keepLines w:val="0"/>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cs="宋体"/>
          <w:color w:val="auto"/>
        </w:rPr>
      </w:pPr>
      <w:r>
        <w:rPr>
          <w:rFonts w:hint="eastAsia" w:ascii="宋体" w:hAnsi="宋体" w:cs="宋体"/>
          <w:color w:val="auto"/>
          <w:szCs w:val="27"/>
          <w:lang w:eastAsia="zh-CN"/>
        </w:rPr>
        <w:t>1.</w:t>
      </w:r>
      <w:r>
        <w:rPr>
          <w:rFonts w:hint="eastAsia" w:ascii="宋体" w:hAnsi="宋体" w:cs="宋体"/>
          <w:color w:val="auto"/>
          <w:szCs w:val="27"/>
        </w:rPr>
        <w:t>服务方式：</w:t>
      </w:r>
    </w:p>
    <w:p w14:paraId="0193EEA4">
      <w:pPr>
        <w:keepNext w:val="0"/>
        <w:keepLines w:val="0"/>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cs="宋体"/>
          <w:color w:val="auto"/>
        </w:rPr>
      </w:pPr>
      <w:r>
        <w:rPr>
          <w:rFonts w:hint="eastAsia" w:ascii="宋体" w:hAnsi="宋体" w:cs="宋体"/>
          <w:color w:val="auto"/>
          <w:lang w:eastAsia="zh-CN"/>
        </w:rPr>
        <w:t>2.</w:t>
      </w:r>
      <w:r>
        <w:rPr>
          <w:rFonts w:hint="eastAsia" w:ascii="宋体" w:hAnsi="宋体" w:cs="宋体"/>
          <w:color w:val="auto"/>
        </w:rPr>
        <w:t>服务方法：</w:t>
      </w:r>
    </w:p>
    <w:p w14:paraId="75A42277">
      <w:pPr>
        <w:keepNext w:val="0"/>
        <w:keepLines w:val="0"/>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cs="宋体"/>
          <w:color w:val="auto"/>
          <w:szCs w:val="27"/>
        </w:rPr>
      </w:pPr>
      <w:r>
        <w:rPr>
          <w:rFonts w:hint="eastAsia" w:ascii="宋体" w:hAnsi="宋体" w:cs="宋体"/>
          <w:color w:val="auto"/>
          <w:szCs w:val="27"/>
          <w:lang w:val="en-US" w:eastAsia="zh-CN"/>
        </w:rPr>
        <w:t>3</w:t>
      </w:r>
      <w:r>
        <w:rPr>
          <w:rFonts w:hint="eastAsia" w:ascii="宋体" w:hAnsi="宋体" w:cs="宋体"/>
          <w:color w:val="auto"/>
          <w:szCs w:val="27"/>
          <w:lang w:eastAsia="zh-CN"/>
        </w:rPr>
        <w:t>.</w:t>
      </w:r>
      <w:r>
        <w:rPr>
          <w:rFonts w:hint="eastAsia" w:ascii="宋体" w:hAnsi="宋体" w:cs="宋体"/>
          <w:color w:val="auto"/>
          <w:szCs w:val="27"/>
        </w:rPr>
        <w:t>服务地点：</w:t>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p>
    <w:p w14:paraId="7646D31F">
      <w:pPr>
        <w:keepNext w:val="0"/>
        <w:keepLines w:val="0"/>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cs="宋体"/>
          <w:color w:val="auto"/>
          <w:szCs w:val="27"/>
        </w:rPr>
      </w:pPr>
      <w:r>
        <w:rPr>
          <w:rFonts w:hint="eastAsia" w:ascii="宋体" w:hAnsi="宋体" w:cs="宋体"/>
          <w:color w:val="auto"/>
          <w:szCs w:val="27"/>
          <w:lang w:val="en-US" w:eastAsia="zh-CN"/>
        </w:rPr>
        <w:t>4</w:t>
      </w:r>
      <w:r>
        <w:rPr>
          <w:rFonts w:hint="eastAsia" w:ascii="宋体" w:hAnsi="宋体" w:cs="宋体"/>
          <w:color w:val="auto"/>
          <w:szCs w:val="27"/>
          <w:lang w:eastAsia="zh-CN"/>
        </w:rPr>
        <w:t>.</w:t>
      </w:r>
      <w:r>
        <w:rPr>
          <w:rFonts w:hint="eastAsia" w:ascii="宋体" w:hAnsi="宋体" w:cs="宋体"/>
          <w:color w:val="auto"/>
          <w:szCs w:val="27"/>
        </w:rPr>
        <w:t>服务期限：</w:t>
      </w:r>
    </w:p>
    <w:p w14:paraId="40F22186">
      <w:pPr>
        <w:keepNext w:val="0"/>
        <w:keepLines w:val="0"/>
        <w:pageBreakBefore w:val="0"/>
        <w:widowControl w:val="0"/>
        <w:wordWrap/>
        <w:topLinePunct w:val="0"/>
        <w:autoSpaceDE/>
        <w:autoSpaceDN/>
        <w:bidi w:val="0"/>
        <w:adjustRightInd/>
        <w:snapToGrid/>
        <w:spacing w:line="360" w:lineRule="auto"/>
        <w:ind w:firstLine="422" w:firstLineChars="200"/>
        <w:jc w:val="left"/>
        <w:textAlignment w:val="auto"/>
        <w:rPr>
          <w:rFonts w:hint="eastAsia" w:ascii="宋体" w:hAnsi="宋体" w:cs="宋体"/>
          <w:b/>
          <w:bCs/>
          <w:color w:val="auto"/>
        </w:rPr>
      </w:pPr>
      <w:r>
        <w:rPr>
          <w:rFonts w:hint="eastAsia" w:ascii="宋体" w:hAnsi="宋体" w:cs="宋体"/>
          <w:b/>
          <w:bCs/>
          <w:color w:val="auto"/>
        </w:rPr>
        <w:t>第四条</w:t>
      </w:r>
      <w:r>
        <w:rPr>
          <w:rFonts w:hint="eastAsia" w:ascii="宋体" w:hAnsi="宋体" w:cs="宋体"/>
          <w:b/>
          <w:bCs/>
          <w:color w:val="auto"/>
          <w:lang w:val="en-US" w:eastAsia="zh-CN"/>
        </w:rPr>
        <w:t xml:space="preserve">  </w:t>
      </w:r>
      <w:r>
        <w:rPr>
          <w:rFonts w:hint="eastAsia" w:ascii="宋体" w:hAnsi="宋体" w:cs="宋体"/>
          <w:b/>
          <w:bCs/>
          <w:color w:val="auto"/>
        </w:rPr>
        <w:t>费用及支付方式</w:t>
      </w:r>
    </w:p>
    <w:p w14:paraId="5636247C">
      <w:pPr>
        <w:pStyle w:val="9"/>
        <w:keepNext w:val="0"/>
        <w:keepLines w:val="0"/>
        <w:pageBreakBefore w:val="0"/>
        <w:widowControl w:val="0"/>
        <w:kinsoku w:val="0"/>
        <w:wordWrap/>
        <w:overflowPunct w:val="0"/>
        <w:topLinePunct w:val="0"/>
        <w:autoSpaceDE/>
        <w:autoSpaceDN/>
        <w:bidi w:val="0"/>
        <w:adjustRightInd/>
        <w:snapToGrid/>
        <w:spacing w:after="0" w:line="360" w:lineRule="auto"/>
        <w:ind w:firstLine="420" w:firstLineChars="200"/>
        <w:jc w:val="left"/>
        <w:textAlignment w:val="auto"/>
        <w:rPr>
          <w:rFonts w:hint="eastAsia" w:ascii="宋体" w:hAnsi="宋体" w:cs="宋体"/>
          <w:b w:val="0"/>
          <w:bCs w:val="0"/>
          <w:color w:val="auto"/>
        </w:rPr>
      </w:pPr>
      <w:r>
        <w:rPr>
          <w:rFonts w:hint="eastAsia" w:ascii="宋体" w:hAnsi="宋体" w:cs="宋体"/>
          <w:b w:val="0"/>
          <w:bCs w:val="0"/>
          <w:color w:val="auto"/>
          <w:lang w:eastAsia="zh-CN"/>
        </w:rPr>
        <w:t>（一）</w:t>
      </w:r>
      <w:r>
        <w:rPr>
          <w:rFonts w:hint="eastAsia" w:ascii="宋体" w:hAnsi="宋体" w:cs="宋体"/>
          <w:b w:val="0"/>
          <w:bCs w:val="0"/>
          <w:color w:val="auto"/>
        </w:rPr>
        <w:t>本项目费用有以下组成：</w:t>
      </w:r>
    </w:p>
    <w:p w14:paraId="1D831358">
      <w:pPr>
        <w:pStyle w:val="9"/>
        <w:keepNext w:val="0"/>
        <w:keepLines w:val="0"/>
        <w:pageBreakBefore w:val="0"/>
        <w:widowControl w:val="0"/>
        <w:kinsoku w:val="0"/>
        <w:wordWrap/>
        <w:overflowPunct w:val="0"/>
        <w:topLinePunct w:val="0"/>
        <w:autoSpaceDE/>
        <w:autoSpaceDN/>
        <w:bidi w:val="0"/>
        <w:adjustRightInd/>
        <w:snapToGrid/>
        <w:spacing w:after="0" w:line="360" w:lineRule="auto"/>
        <w:ind w:firstLine="420" w:firstLineChars="200"/>
        <w:jc w:val="left"/>
        <w:textAlignment w:val="auto"/>
        <w:rPr>
          <w:rFonts w:hint="eastAsia" w:ascii="宋体" w:hAnsi="宋体" w:cs="宋体"/>
          <w:b w:val="0"/>
          <w:bCs w:val="0"/>
          <w:color w:val="auto"/>
        </w:rPr>
      </w:pPr>
      <w:r>
        <w:rPr>
          <w:rFonts w:hint="eastAsia" w:ascii="宋体" w:hAnsi="宋体" w:cs="宋体"/>
          <w:b w:val="0"/>
          <w:bCs w:val="0"/>
          <w:color w:val="auto"/>
        </w:rPr>
        <w:t>1</w:t>
      </w:r>
      <w:r>
        <w:rPr>
          <w:rFonts w:hint="eastAsia" w:ascii="宋体" w:hAnsi="宋体" w:cs="宋体"/>
          <w:b w:val="0"/>
          <w:bCs w:val="0"/>
          <w:color w:val="auto"/>
          <w:lang w:val="en-US" w:eastAsia="zh-CN"/>
        </w:rPr>
        <w:t>.</w:t>
      </w:r>
      <w:r>
        <w:rPr>
          <w:rFonts w:hint="eastAsia" w:ascii="宋体" w:hAnsi="宋体" w:cs="宋体"/>
          <w:b w:val="0"/>
          <w:bCs w:val="0"/>
          <w:color w:val="auto"/>
        </w:rPr>
        <w:t>XX 万元；</w:t>
      </w:r>
    </w:p>
    <w:p w14:paraId="254F2944">
      <w:pPr>
        <w:pStyle w:val="9"/>
        <w:keepNext w:val="0"/>
        <w:keepLines w:val="0"/>
        <w:pageBreakBefore w:val="0"/>
        <w:widowControl w:val="0"/>
        <w:kinsoku w:val="0"/>
        <w:wordWrap/>
        <w:overflowPunct w:val="0"/>
        <w:topLinePunct w:val="0"/>
        <w:autoSpaceDE/>
        <w:autoSpaceDN/>
        <w:bidi w:val="0"/>
        <w:adjustRightInd/>
        <w:snapToGrid/>
        <w:spacing w:after="0" w:line="360" w:lineRule="auto"/>
        <w:ind w:firstLine="420" w:firstLineChars="200"/>
        <w:jc w:val="left"/>
        <w:textAlignment w:val="auto"/>
        <w:rPr>
          <w:rFonts w:hint="eastAsia" w:ascii="宋体" w:hAnsi="宋体" w:cs="宋体"/>
          <w:b w:val="0"/>
          <w:bCs w:val="0"/>
          <w:color w:val="auto"/>
        </w:rPr>
      </w:pPr>
      <w:r>
        <w:rPr>
          <w:rFonts w:hint="eastAsia" w:ascii="宋体" w:hAnsi="宋体" w:cs="宋体"/>
          <w:b w:val="0"/>
          <w:bCs w:val="0"/>
          <w:color w:val="auto"/>
          <w:lang w:eastAsia="zh-CN"/>
        </w:rPr>
        <w:t>2.</w:t>
      </w:r>
      <w:r>
        <w:rPr>
          <w:rFonts w:hint="eastAsia" w:ascii="宋体" w:hAnsi="宋体" w:cs="宋体"/>
          <w:b w:val="0"/>
          <w:bCs w:val="0"/>
          <w:color w:val="auto"/>
        </w:rPr>
        <w:t>XX 万元；</w:t>
      </w:r>
    </w:p>
    <w:p w14:paraId="4D4D07FC">
      <w:pPr>
        <w:pStyle w:val="9"/>
        <w:keepNext w:val="0"/>
        <w:keepLines w:val="0"/>
        <w:pageBreakBefore w:val="0"/>
        <w:widowControl w:val="0"/>
        <w:kinsoku w:val="0"/>
        <w:wordWrap/>
        <w:overflowPunct w:val="0"/>
        <w:topLinePunct w:val="0"/>
        <w:autoSpaceDE/>
        <w:autoSpaceDN/>
        <w:bidi w:val="0"/>
        <w:adjustRightInd/>
        <w:snapToGrid/>
        <w:spacing w:after="0" w:line="360" w:lineRule="auto"/>
        <w:ind w:firstLine="420" w:firstLineChars="200"/>
        <w:jc w:val="left"/>
        <w:textAlignment w:val="auto"/>
        <w:rPr>
          <w:rFonts w:hint="eastAsia" w:ascii="宋体" w:hAnsi="宋体" w:cs="宋体"/>
          <w:b w:val="0"/>
          <w:bCs w:val="0"/>
          <w:color w:val="auto"/>
        </w:rPr>
      </w:pPr>
      <w:r>
        <w:rPr>
          <w:rFonts w:hint="eastAsia" w:ascii="宋体" w:hAnsi="宋体" w:cs="宋体"/>
          <w:b w:val="0"/>
          <w:bCs w:val="0"/>
          <w:color w:val="auto"/>
          <w:lang w:eastAsia="zh-CN"/>
        </w:rPr>
        <w:t>（二）</w:t>
      </w:r>
      <w:r>
        <w:rPr>
          <w:rFonts w:hint="eastAsia" w:ascii="宋体" w:hAnsi="宋体" w:cs="宋体"/>
          <w:b w:val="0"/>
          <w:bCs w:val="0"/>
          <w:color w:val="auto"/>
        </w:rPr>
        <w:t>费用支付方式：</w:t>
      </w:r>
    </w:p>
    <w:p w14:paraId="438E2F18">
      <w:pPr>
        <w:pStyle w:val="9"/>
        <w:keepNext w:val="0"/>
        <w:keepLines w:val="0"/>
        <w:pageBreakBefore w:val="0"/>
        <w:widowControl w:val="0"/>
        <w:kinsoku w:val="0"/>
        <w:wordWrap/>
        <w:overflowPunct w:val="0"/>
        <w:topLinePunct w:val="0"/>
        <w:autoSpaceDE/>
        <w:autoSpaceDN/>
        <w:bidi w:val="0"/>
        <w:adjustRightInd/>
        <w:snapToGrid/>
        <w:spacing w:after="0" w:line="360" w:lineRule="auto"/>
        <w:ind w:firstLine="420" w:firstLineChars="200"/>
        <w:jc w:val="left"/>
        <w:textAlignment w:val="auto"/>
        <w:rPr>
          <w:rFonts w:hint="eastAsia" w:ascii="宋体" w:hAnsi="宋体" w:cs="宋体"/>
          <w:color w:val="auto"/>
          <w:lang w:eastAsia="zh-CN"/>
        </w:rPr>
      </w:pPr>
      <w:r>
        <w:rPr>
          <w:rFonts w:hint="eastAsia" w:ascii="宋体" w:hAnsi="宋体" w:cs="宋体"/>
          <w:color w:val="auto"/>
        </w:rPr>
        <w:t>1</w:t>
      </w:r>
      <w:r>
        <w:rPr>
          <w:rFonts w:hint="eastAsia" w:ascii="宋体" w:hAnsi="宋体" w:cs="宋体"/>
          <w:color w:val="auto"/>
          <w:lang w:val="en-US" w:eastAsia="zh-CN"/>
        </w:rPr>
        <w:t>.</w:t>
      </w:r>
      <w:r>
        <w:rPr>
          <w:rFonts w:hint="eastAsia" w:ascii="宋体" w:hAnsi="宋体" w:cs="宋体"/>
          <w:color w:val="auto"/>
        </w:rPr>
        <w:t>XXXX</w:t>
      </w:r>
      <w:r>
        <w:rPr>
          <w:rFonts w:hint="eastAsia" w:ascii="宋体" w:hAnsi="宋体" w:cs="宋体"/>
          <w:color w:val="auto"/>
          <w:lang w:eastAsia="zh-CN"/>
        </w:rPr>
        <w:t>:</w:t>
      </w:r>
    </w:p>
    <w:p w14:paraId="6699CDDA">
      <w:pPr>
        <w:pStyle w:val="9"/>
        <w:keepNext w:val="0"/>
        <w:keepLines w:val="0"/>
        <w:pageBreakBefore w:val="0"/>
        <w:widowControl w:val="0"/>
        <w:kinsoku w:val="0"/>
        <w:wordWrap/>
        <w:overflowPunct w:val="0"/>
        <w:topLinePunct w:val="0"/>
        <w:autoSpaceDE/>
        <w:autoSpaceDN/>
        <w:bidi w:val="0"/>
        <w:adjustRightInd/>
        <w:snapToGrid/>
        <w:spacing w:after="0" w:line="360" w:lineRule="auto"/>
        <w:ind w:firstLine="420" w:firstLineChars="200"/>
        <w:jc w:val="left"/>
        <w:textAlignment w:val="auto"/>
        <w:rPr>
          <w:rFonts w:hint="eastAsia" w:ascii="宋体" w:hAnsi="宋体" w:eastAsia="宋体" w:cs="宋体"/>
          <w:color w:val="auto"/>
          <w:lang w:eastAsia="zh-CN"/>
        </w:rPr>
      </w:pPr>
      <w:r>
        <w:rPr>
          <w:rFonts w:hint="eastAsia" w:ascii="宋体" w:hAnsi="宋体" w:cs="宋体"/>
          <w:color w:val="auto"/>
        </w:rPr>
        <w:t>2</w:t>
      </w:r>
      <w:r>
        <w:rPr>
          <w:rFonts w:hint="eastAsia" w:ascii="宋体" w:hAnsi="宋体" w:cs="宋体"/>
          <w:color w:val="auto"/>
          <w:lang w:val="en-US" w:eastAsia="zh-CN"/>
        </w:rPr>
        <w:t>.</w:t>
      </w:r>
      <w:r>
        <w:rPr>
          <w:rFonts w:hint="eastAsia" w:ascii="宋体" w:hAnsi="宋体" w:cs="宋体"/>
          <w:color w:val="auto"/>
        </w:rPr>
        <w:t>XXXX</w:t>
      </w:r>
      <w:r>
        <w:rPr>
          <w:rFonts w:hint="eastAsia" w:ascii="宋体" w:hAnsi="宋体" w:cs="宋体"/>
          <w:color w:val="auto"/>
          <w:lang w:eastAsia="zh-CN"/>
        </w:rPr>
        <w:t>:</w:t>
      </w:r>
    </w:p>
    <w:p w14:paraId="4D5F69DF">
      <w:pPr>
        <w:pStyle w:val="9"/>
        <w:keepNext w:val="0"/>
        <w:keepLines w:val="0"/>
        <w:pageBreakBefore w:val="0"/>
        <w:widowControl w:val="0"/>
        <w:kinsoku w:val="0"/>
        <w:wordWrap/>
        <w:overflowPunct w:val="0"/>
        <w:topLinePunct w:val="0"/>
        <w:autoSpaceDE/>
        <w:autoSpaceDN/>
        <w:bidi w:val="0"/>
        <w:adjustRightInd/>
        <w:snapToGrid/>
        <w:spacing w:after="0" w:line="360" w:lineRule="auto"/>
        <w:ind w:firstLine="420" w:firstLineChars="200"/>
        <w:jc w:val="left"/>
        <w:textAlignment w:val="auto"/>
        <w:rPr>
          <w:rFonts w:hint="eastAsia" w:ascii="宋体" w:hAnsi="宋体" w:cs="宋体"/>
          <w:color w:val="auto"/>
        </w:rPr>
      </w:pPr>
      <w:r>
        <w:rPr>
          <w:rFonts w:hint="eastAsia" w:ascii="宋体" w:hAnsi="宋体" w:cs="宋体"/>
          <w:color w:val="auto"/>
          <w:lang w:eastAsia="zh-CN"/>
        </w:rPr>
        <w:t>3.</w:t>
      </w:r>
      <w:r>
        <w:rPr>
          <w:rFonts w:hint="eastAsia" w:ascii="宋体" w:hAnsi="宋体" w:cs="宋体"/>
          <w:color w:val="auto"/>
        </w:rPr>
        <w:t>在支付前甲方对乙方的服务进行考核或验收，合格的支付相应款 项。乙方须向甲方出具合法有效完整的完税发票及凭证资料进行支付结算。</w:t>
      </w:r>
    </w:p>
    <w:p w14:paraId="37923563">
      <w:pPr>
        <w:pStyle w:val="9"/>
        <w:keepNext w:val="0"/>
        <w:keepLines w:val="0"/>
        <w:pageBreakBefore w:val="0"/>
        <w:widowControl w:val="0"/>
        <w:kinsoku w:val="0"/>
        <w:wordWrap/>
        <w:overflowPunct w:val="0"/>
        <w:topLinePunct w:val="0"/>
        <w:autoSpaceDE/>
        <w:autoSpaceDN/>
        <w:bidi w:val="0"/>
        <w:adjustRightInd/>
        <w:snapToGrid/>
        <w:spacing w:after="0" w:line="360" w:lineRule="auto"/>
        <w:ind w:firstLine="422" w:firstLineChars="200"/>
        <w:jc w:val="left"/>
        <w:textAlignment w:val="auto"/>
        <w:rPr>
          <w:rFonts w:hint="eastAsia" w:ascii="宋体" w:hAnsi="宋体" w:cs="宋体"/>
          <w:color w:val="auto"/>
        </w:rPr>
      </w:pPr>
      <w:r>
        <w:rPr>
          <w:rFonts w:hint="eastAsia" w:ascii="宋体" w:hAnsi="宋体" w:cs="宋体"/>
          <w:b/>
          <w:bCs w:val="0"/>
          <w:color w:val="auto"/>
        </w:rPr>
        <w:t>第五条</w:t>
      </w:r>
      <w:r>
        <w:rPr>
          <w:rFonts w:hint="eastAsia" w:ascii="宋体" w:hAnsi="宋体" w:cs="宋体"/>
          <w:b/>
          <w:bCs w:val="0"/>
          <w:color w:val="auto"/>
          <w:lang w:val="en-US" w:eastAsia="zh-CN"/>
        </w:rPr>
        <w:t xml:space="preserve">  </w:t>
      </w:r>
      <w:r>
        <w:rPr>
          <w:rFonts w:hint="eastAsia" w:ascii="宋体" w:hAnsi="宋体" w:cs="宋体"/>
          <w:b/>
          <w:bCs w:val="0"/>
          <w:color w:val="auto"/>
        </w:rPr>
        <w:t xml:space="preserve">付款条件 </w:t>
      </w:r>
      <w:r>
        <w:rPr>
          <w:rFonts w:hint="eastAsia" w:ascii="宋体" w:hAnsi="宋体" w:cs="宋体"/>
          <w:b w:val="0"/>
          <w:bCs/>
          <w:color w:val="auto"/>
        </w:rPr>
        <w:t xml:space="preserve">  </w:t>
      </w:r>
      <w:r>
        <w:rPr>
          <w:rFonts w:hint="eastAsia" w:ascii="宋体" w:hAnsi="宋体" w:cs="宋体"/>
          <w:color w:val="auto"/>
        </w:rPr>
        <w:t xml:space="preserve">               </w:t>
      </w:r>
    </w:p>
    <w:p w14:paraId="5A3E3F4B">
      <w:pPr>
        <w:keepNext w:val="0"/>
        <w:keepLines w:val="0"/>
        <w:pageBreakBefore w:val="0"/>
        <w:widowControl w:val="0"/>
        <w:wordWrap/>
        <w:topLinePunct w:val="0"/>
        <w:autoSpaceDE/>
        <w:autoSpaceDN/>
        <w:bidi w:val="0"/>
        <w:adjustRightInd/>
        <w:snapToGrid/>
        <w:spacing w:line="360" w:lineRule="auto"/>
        <w:ind w:firstLine="420" w:firstLineChars="200"/>
        <w:jc w:val="left"/>
        <w:textAlignment w:val="auto"/>
        <w:rPr>
          <w:rFonts w:hint="eastAsia" w:ascii="宋体" w:hAnsi="宋体" w:cs="宋体"/>
          <w:color w:val="auto"/>
        </w:rPr>
      </w:pPr>
      <w:r>
        <w:rPr>
          <w:rFonts w:hint="eastAsia" w:ascii="宋体" w:hAnsi="宋体" w:cs="宋体"/>
          <w:color w:val="auto"/>
        </w:rPr>
        <w:t>本合同以人民币付款。</w:t>
      </w:r>
    </w:p>
    <w:p w14:paraId="234E72E6">
      <w:pPr>
        <w:keepNext w:val="0"/>
        <w:keepLines w:val="0"/>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cs="宋体"/>
          <w:color w:val="auto"/>
        </w:rPr>
      </w:pPr>
      <w:r>
        <w:rPr>
          <w:rFonts w:hint="eastAsia" w:ascii="宋体" w:hAnsi="宋体" w:cs="宋体"/>
          <w:color w:val="auto"/>
        </w:rPr>
        <w:t>该项目是否实行预付款：</w:t>
      </w:r>
    </w:p>
    <w:p w14:paraId="0BA74FFF">
      <w:pPr>
        <w:keepNext w:val="0"/>
        <w:keepLines w:val="0"/>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cs="宋体"/>
          <w:color w:val="auto"/>
        </w:rPr>
      </w:pPr>
      <w:r>
        <w:rPr>
          <w:rFonts w:hint="eastAsia" w:ascii="宋体" w:hAnsi="宋体" w:cs="宋体"/>
          <w:color w:val="auto"/>
        </w:rPr>
        <w:t>实行预付款的条件和比例：</w:t>
      </w:r>
    </w:p>
    <w:p w14:paraId="2425EB23">
      <w:pPr>
        <w:keepNext w:val="0"/>
        <w:keepLines w:val="0"/>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cs="宋体"/>
          <w:color w:val="auto"/>
        </w:rPr>
      </w:pPr>
      <w:r>
        <w:rPr>
          <w:rFonts w:hint="eastAsia" w:ascii="宋体" w:hAnsi="宋体" w:cs="宋体"/>
          <w:color w:val="auto"/>
        </w:rPr>
        <w:t xml:space="preserve">合同款项结算方式和支付比例：   </w:t>
      </w:r>
    </w:p>
    <w:p w14:paraId="0D04E874">
      <w:pPr>
        <w:keepNext w:val="0"/>
        <w:keepLines w:val="0"/>
        <w:pageBreakBefore w:val="0"/>
        <w:widowControl w:val="0"/>
        <w:wordWrap/>
        <w:topLinePunct w:val="0"/>
        <w:autoSpaceDE/>
        <w:autoSpaceDN/>
        <w:bidi w:val="0"/>
        <w:adjustRightInd/>
        <w:snapToGrid/>
        <w:spacing w:line="360" w:lineRule="auto"/>
        <w:ind w:firstLine="420" w:firstLineChars="200"/>
        <w:textAlignment w:val="auto"/>
        <w:rPr>
          <w:rFonts w:hint="eastAsia" w:ascii="宋体" w:hAnsi="宋体" w:cs="宋体"/>
          <w:color w:val="auto"/>
          <w:u w:val="single"/>
        </w:rPr>
      </w:pPr>
      <w:r>
        <w:rPr>
          <w:rFonts w:hint="eastAsia" w:ascii="宋体" w:hAnsi="宋体" w:cs="宋体"/>
          <w:color w:val="auto"/>
        </w:rPr>
        <w:t>具体付款方式</w:t>
      </w:r>
      <w:r>
        <w:rPr>
          <w:rFonts w:hint="eastAsia" w:ascii="宋体" w:hAnsi="宋体" w:cs="宋体"/>
          <w:color w:val="auto"/>
          <w:u w:val="single"/>
        </w:rPr>
        <w:t>按投标人须知前附表以及采、购双方的具体约定</w:t>
      </w:r>
    </w:p>
    <w:p w14:paraId="7FADFE0E">
      <w:pPr>
        <w:keepNext w:val="0"/>
        <w:keepLines w:val="0"/>
        <w:pageBreakBefore w:val="0"/>
        <w:widowControl w:val="0"/>
        <w:kinsoku w:val="0"/>
        <w:wordWrap/>
        <w:overflowPunct w:val="0"/>
        <w:topLinePunct w:val="0"/>
        <w:autoSpaceDE/>
        <w:autoSpaceDN/>
        <w:bidi w:val="0"/>
        <w:adjustRightInd/>
        <w:snapToGrid/>
        <w:spacing w:line="360" w:lineRule="auto"/>
        <w:ind w:firstLine="422" w:firstLineChars="200"/>
        <w:jc w:val="left"/>
        <w:textAlignment w:val="auto"/>
        <w:rPr>
          <w:rFonts w:hint="eastAsia" w:ascii="宋体" w:hAnsi="宋体" w:cs="宋体"/>
          <w:b/>
          <w:bCs/>
          <w:color w:val="auto"/>
          <w:szCs w:val="27"/>
        </w:rPr>
      </w:pPr>
      <w:r>
        <w:rPr>
          <w:rFonts w:hint="eastAsia" w:ascii="宋体" w:hAnsi="宋体" w:cs="宋体"/>
          <w:b/>
          <w:bCs/>
          <w:color w:val="auto"/>
          <w:szCs w:val="27"/>
        </w:rPr>
        <w:t>第六条</w:t>
      </w:r>
      <w:r>
        <w:rPr>
          <w:rFonts w:hint="eastAsia" w:ascii="宋体" w:hAnsi="宋体" w:cs="宋体"/>
          <w:b/>
          <w:bCs/>
          <w:color w:val="auto"/>
          <w:szCs w:val="27"/>
          <w:lang w:val="en-US" w:eastAsia="zh-CN"/>
        </w:rPr>
        <w:t xml:space="preserve">  </w:t>
      </w:r>
      <w:r>
        <w:rPr>
          <w:rFonts w:hint="eastAsia" w:ascii="宋体" w:hAnsi="宋体" w:cs="宋体"/>
          <w:b/>
          <w:bCs/>
          <w:color w:val="auto"/>
          <w:szCs w:val="27"/>
        </w:rPr>
        <w:t>验收方法</w:t>
      </w:r>
    </w:p>
    <w:p w14:paraId="1B00DB03">
      <w:pPr>
        <w:keepNext w:val="0"/>
        <w:keepLines w:val="0"/>
        <w:pageBreakBefore w:val="0"/>
        <w:widowControl w:val="0"/>
        <w:wordWrap/>
        <w:topLinePunct w:val="0"/>
        <w:autoSpaceDE/>
        <w:autoSpaceDN/>
        <w:bidi w:val="0"/>
        <w:adjustRightInd/>
        <w:snapToGrid/>
        <w:spacing w:line="360" w:lineRule="auto"/>
        <w:ind w:firstLine="420" w:firstLineChars="200"/>
        <w:jc w:val="left"/>
        <w:textAlignment w:val="auto"/>
        <w:rPr>
          <w:rFonts w:hint="eastAsia" w:ascii="宋体" w:hAnsi="宋体" w:cs="宋体"/>
          <w:b w:val="0"/>
          <w:bCs w:val="0"/>
          <w:color w:val="auto"/>
        </w:rPr>
      </w:pPr>
      <w:r>
        <w:rPr>
          <w:rFonts w:hint="eastAsia" w:ascii="宋体" w:hAnsi="宋体" w:cs="宋体"/>
          <w:b w:val="0"/>
          <w:bCs w:val="0"/>
          <w:color w:val="auto"/>
        </w:rPr>
        <w:t>1.甲、乙双方应严格履行合同有关条款，如果验收过程中发现乙方在没有征得采购人同意的情况下擅自变更合同服务内容，将拒绝通过验收，由此引起的一切后果及损失由乙方承担。</w:t>
      </w:r>
    </w:p>
    <w:p w14:paraId="78E57363">
      <w:pPr>
        <w:keepNext w:val="0"/>
        <w:keepLines w:val="0"/>
        <w:pageBreakBefore w:val="0"/>
        <w:widowControl w:val="0"/>
        <w:wordWrap/>
        <w:topLinePunct w:val="0"/>
        <w:autoSpaceDE/>
        <w:autoSpaceDN/>
        <w:bidi w:val="0"/>
        <w:adjustRightInd/>
        <w:snapToGrid/>
        <w:spacing w:line="360" w:lineRule="auto"/>
        <w:ind w:firstLine="420" w:firstLineChars="200"/>
        <w:jc w:val="left"/>
        <w:textAlignment w:val="auto"/>
        <w:rPr>
          <w:rFonts w:hint="eastAsia" w:ascii="宋体" w:hAnsi="宋体" w:cs="宋体"/>
          <w:b w:val="0"/>
          <w:bCs w:val="0"/>
          <w:color w:val="auto"/>
        </w:rPr>
      </w:pPr>
      <w:r>
        <w:rPr>
          <w:rFonts w:hint="eastAsia" w:ascii="宋体" w:hAnsi="宋体" w:cs="宋体"/>
          <w:b w:val="0"/>
          <w:bCs w:val="0"/>
          <w:color w:val="auto"/>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55E69AC">
      <w:pPr>
        <w:keepNext w:val="0"/>
        <w:keepLines w:val="0"/>
        <w:pageBreakBefore w:val="0"/>
        <w:widowControl w:val="0"/>
        <w:wordWrap/>
        <w:topLinePunct w:val="0"/>
        <w:autoSpaceDE/>
        <w:autoSpaceDN/>
        <w:bidi w:val="0"/>
        <w:adjustRightInd/>
        <w:snapToGrid/>
        <w:spacing w:line="360" w:lineRule="auto"/>
        <w:ind w:firstLine="420" w:firstLineChars="200"/>
        <w:jc w:val="left"/>
        <w:textAlignment w:val="auto"/>
        <w:rPr>
          <w:rFonts w:hint="eastAsia" w:ascii="宋体" w:hAnsi="宋体" w:cs="宋体"/>
          <w:b w:val="0"/>
          <w:bCs w:val="0"/>
          <w:color w:val="auto"/>
        </w:rPr>
      </w:pPr>
      <w:r>
        <w:rPr>
          <w:rFonts w:hint="eastAsia" w:ascii="宋体" w:hAnsi="宋体" w:cs="宋体"/>
          <w:b w:val="0"/>
          <w:bCs w:val="0"/>
          <w:color w:val="auto"/>
          <w:lang w:eastAsia="zh-CN"/>
        </w:rPr>
        <w:t>3.</w:t>
      </w:r>
      <w:r>
        <w:rPr>
          <w:rFonts w:hint="eastAsia" w:ascii="宋体" w:hAnsi="宋体" w:cs="宋体"/>
          <w:b w:val="0"/>
          <w:bCs w:val="0"/>
          <w:color w:val="auto"/>
        </w:rPr>
        <w:t>甲方视情况可以邀请参加本项目的其他投标人或者第三方机构参与验收，参与验收的投标人或者第三方机构的意见作为验收书的参考资料一并存档。</w:t>
      </w:r>
    </w:p>
    <w:p w14:paraId="0D5A8A7E">
      <w:pPr>
        <w:keepNext w:val="0"/>
        <w:keepLines w:val="0"/>
        <w:pageBreakBefore w:val="0"/>
        <w:widowControl w:val="0"/>
        <w:wordWrap/>
        <w:topLinePunct w:val="0"/>
        <w:autoSpaceDE/>
        <w:autoSpaceDN/>
        <w:bidi w:val="0"/>
        <w:adjustRightInd/>
        <w:snapToGrid/>
        <w:spacing w:line="360" w:lineRule="auto"/>
        <w:ind w:firstLine="420" w:firstLineChars="200"/>
        <w:jc w:val="left"/>
        <w:textAlignment w:val="auto"/>
        <w:rPr>
          <w:rFonts w:hint="eastAsia" w:ascii="宋体" w:hAnsi="宋体" w:cs="宋体"/>
          <w:b w:val="0"/>
          <w:bCs w:val="0"/>
          <w:color w:val="auto"/>
        </w:rPr>
      </w:pPr>
      <w:r>
        <w:rPr>
          <w:rFonts w:hint="eastAsia" w:ascii="宋体" w:hAnsi="宋体" w:cs="宋体"/>
          <w:b w:val="0"/>
          <w:bCs w:val="0"/>
          <w:color w:val="auto"/>
          <w:lang w:eastAsia="zh-CN"/>
        </w:rPr>
        <w:t>4.</w:t>
      </w:r>
      <w:r>
        <w:rPr>
          <w:rFonts w:hint="eastAsia" w:ascii="宋体" w:hAnsi="宋体" w:cs="宋体"/>
          <w:b w:val="0"/>
          <w:bCs w:val="0"/>
          <w:color w:val="auto"/>
        </w:rPr>
        <w:t>涉及安全、消防、环保等其他需要由质检或行业主管部门进行验收的项目，必须邀请相关部门或相关专家参与验收。涉及社会化服务的项目，甲方将要求社会公众人员参与验收。</w:t>
      </w:r>
    </w:p>
    <w:p w14:paraId="083EE174">
      <w:pPr>
        <w:keepNext w:val="0"/>
        <w:keepLines w:val="0"/>
        <w:pageBreakBefore w:val="0"/>
        <w:widowControl w:val="0"/>
        <w:wordWrap/>
        <w:topLinePunct w:val="0"/>
        <w:autoSpaceDE/>
        <w:autoSpaceDN/>
        <w:bidi w:val="0"/>
        <w:adjustRightInd/>
        <w:snapToGrid/>
        <w:spacing w:line="360" w:lineRule="auto"/>
        <w:ind w:firstLine="0" w:firstLineChars="0"/>
        <w:jc w:val="left"/>
        <w:textAlignment w:val="auto"/>
        <w:rPr>
          <w:rFonts w:hint="eastAsia" w:ascii="宋体" w:hAnsi="宋体" w:cs="宋体"/>
          <w:b w:val="0"/>
          <w:bCs w:val="0"/>
          <w:color w:val="auto"/>
        </w:rPr>
      </w:pPr>
      <w:r>
        <w:rPr>
          <w:rFonts w:hint="eastAsia" w:ascii="宋体" w:hAnsi="宋体" w:cs="宋体"/>
          <w:b w:val="0"/>
          <w:bCs w:val="0"/>
          <w:color w:val="auto"/>
        </w:rPr>
        <w:t>检测、验收费用承担方式：</w:t>
      </w:r>
    </w:p>
    <w:p w14:paraId="47C356ED">
      <w:pPr>
        <w:pStyle w:val="9"/>
        <w:keepNext w:val="0"/>
        <w:keepLines w:val="0"/>
        <w:pageBreakBefore w:val="0"/>
        <w:widowControl w:val="0"/>
        <w:kinsoku w:val="0"/>
        <w:wordWrap/>
        <w:overflowPunct w:val="0"/>
        <w:topLinePunct w:val="0"/>
        <w:autoSpaceDE/>
        <w:autoSpaceDN/>
        <w:bidi w:val="0"/>
        <w:adjustRightInd/>
        <w:snapToGrid/>
        <w:spacing w:after="0" w:line="360" w:lineRule="auto"/>
        <w:ind w:firstLine="422" w:firstLineChars="200"/>
        <w:jc w:val="left"/>
        <w:textAlignment w:val="auto"/>
        <w:rPr>
          <w:rFonts w:hint="eastAsia" w:ascii="宋体" w:hAnsi="宋体" w:cs="宋体"/>
          <w:b/>
          <w:bCs/>
          <w:color w:val="auto"/>
        </w:rPr>
      </w:pPr>
      <w:r>
        <w:rPr>
          <w:rFonts w:hint="eastAsia" w:ascii="宋体" w:hAnsi="宋体" w:cs="宋体"/>
          <w:b/>
          <w:bCs/>
          <w:color w:val="auto"/>
        </w:rPr>
        <w:t>第七条</w:t>
      </w:r>
      <w:r>
        <w:rPr>
          <w:rFonts w:hint="eastAsia" w:ascii="宋体" w:hAnsi="宋体" w:cs="宋体"/>
          <w:b/>
          <w:bCs/>
          <w:color w:val="auto"/>
          <w:lang w:val="en-US" w:eastAsia="zh-CN"/>
        </w:rPr>
        <w:t xml:space="preserve">  </w:t>
      </w:r>
      <w:r>
        <w:rPr>
          <w:rFonts w:hint="eastAsia" w:ascii="宋体" w:hAnsi="宋体" w:cs="宋体"/>
          <w:b/>
          <w:bCs/>
          <w:color w:val="auto"/>
        </w:rPr>
        <w:t>知识产权</w:t>
      </w:r>
    </w:p>
    <w:p w14:paraId="1129C8A1">
      <w:pPr>
        <w:pStyle w:val="9"/>
        <w:keepNext w:val="0"/>
        <w:keepLines w:val="0"/>
        <w:pageBreakBefore w:val="0"/>
        <w:widowControl w:val="0"/>
        <w:kinsoku w:val="0"/>
        <w:wordWrap/>
        <w:overflowPunct w:val="0"/>
        <w:topLinePunct w:val="0"/>
        <w:autoSpaceDE/>
        <w:autoSpaceDN/>
        <w:bidi w:val="0"/>
        <w:adjustRightInd/>
        <w:snapToGrid/>
        <w:spacing w:after="0" w:line="360" w:lineRule="auto"/>
        <w:ind w:firstLine="420" w:firstLineChars="200"/>
        <w:jc w:val="left"/>
        <w:textAlignment w:val="auto"/>
        <w:rPr>
          <w:rFonts w:hint="eastAsia" w:ascii="宋体" w:hAnsi="宋体" w:cs="宋体"/>
          <w:b w:val="0"/>
          <w:bCs w:val="0"/>
          <w:color w:val="auto"/>
        </w:rPr>
      </w:pPr>
      <w:r>
        <w:rPr>
          <w:rFonts w:hint="eastAsia" w:ascii="宋体" w:hAnsi="宋体" w:cs="宋体"/>
          <w:b w:val="0"/>
          <w:bCs w:val="0"/>
          <w:color w:val="auto"/>
        </w:rPr>
        <w:t>乙方应保证所提供的服务或其任何一部分均不会侵犯任何第三方的专利权、商标权或著作权。</w:t>
      </w:r>
    </w:p>
    <w:p w14:paraId="56FE2632">
      <w:pPr>
        <w:keepNext w:val="0"/>
        <w:keepLines w:val="0"/>
        <w:pageBreakBefore w:val="0"/>
        <w:widowControl w:val="0"/>
        <w:kinsoku w:val="0"/>
        <w:wordWrap/>
        <w:overflowPunct w:val="0"/>
        <w:topLinePunct w:val="0"/>
        <w:autoSpaceDE/>
        <w:autoSpaceDN/>
        <w:bidi w:val="0"/>
        <w:adjustRightInd/>
        <w:snapToGrid/>
        <w:spacing w:line="360" w:lineRule="auto"/>
        <w:ind w:firstLine="422" w:firstLineChars="200"/>
        <w:jc w:val="left"/>
        <w:textAlignment w:val="auto"/>
        <w:rPr>
          <w:rFonts w:hint="eastAsia" w:ascii="宋体" w:hAnsi="宋体" w:cs="宋体"/>
          <w:b/>
          <w:bCs/>
          <w:color w:val="auto"/>
          <w:szCs w:val="27"/>
        </w:rPr>
      </w:pPr>
      <w:r>
        <w:rPr>
          <w:rFonts w:hint="eastAsia" w:ascii="宋体" w:hAnsi="宋体" w:cs="宋体"/>
          <w:b/>
          <w:bCs/>
          <w:color w:val="auto"/>
          <w:szCs w:val="27"/>
        </w:rPr>
        <w:t>第八条</w:t>
      </w:r>
      <w:r>
        <w:rPr>
          <w:rFonts w:hint="eastAsia" w:ascii="宋体" w:hAnsi="宋体" w:cs="宋体"/>
          <w:b/>
          <w:bCs/>
          <w:color w:val="auto"/>
          <w:szCs w:val="27"/>
          <w:lang w:val="en-US" w:eastAsia="zh-CN"/>
        </w:rPr>
        <w:t xml:space="preserve">  </w:t>
      </w:r>
      <w:r>
        <w:rPr>
          <w:rFonts w:hint="eastAsia" w:ascii="宋体" w:hAnsi="宋体" w:cs="宋体"/>
          <w:b/>
          <w:bCs/>
          <w:color w:val="auto"/>
          <w:szCs w:val="27"/>
        </w:rPr>
        <w:t>无产权瑕疵条款</w:t>
      </w:r>
    </w:p>
    <w:p w14:paraId="1B978752">
      <w:pPr>
        <w:pStyle w:val="9"/>
        <w:keepNext w:val="0"/>
        <w:keepLines w:val="0"/>
        <w:pageBreakBefore w:val="0"/>
        <w:widowControl w:val="0"/>
        <w:kinsoku w:val="0"/>
        <w:wordWrap/>
        <w:overflowPunct w:val="0"/>
        <w:topLinePunct w:val="0"/>
        <w:autoSpaceDE/>
        <w:autoSpaceDN/>
        <w:bidi w:val="0"/>
        <w:adjustRightInd/>
        <w:snapToGrid/>
        <w:spacing w:after="0" w:line="360" w:lineRule="auto"/>
        <w:ind w:firstLine="420" w:firstLineChars="200"/>
        <w:jc w:val="left"/>
        <w:textAlignment w:val="auto"/>
        <w:rPr>
          <w:rFonts w:hint="eastAsia" w:ascii="宋体" w:hAnsi="宋体" w:cs="宋体"/>
          <w:b w:val="0"/>
          <w:bCs w:val="0"/>
          <w:color w:val="auto"/>
        </w:rPr>
      </w:pPr>
      <w:r>
        <w:rPr>
          <w:rFonts w:hint="eastAsia" w:ascii="宋体" w:hAnsi="宋体" w:cs="宋体"/>
          <w:b w:val="0"/>
          <w:bCs w:val="0"/>
          <w:color w:val="auto"/>
        </w:rPr>
        <w:t>乙方保证所提供的服务的所有权完全属于乙方且无任何抵押、查封等产权瑕疵。如有产权瑕疵的，视为乙方违约。乙方应负担由此而产生的一切损失。</w:t>
      </w:r>
    </w:p>
    <w:p w14:paraId="22823685">
      <w:pPr>
        <w:keepNext w:val="0"/>
        <w:keepLines w:val="0"/>
        <w:pageBreakBefore w:val="0"/>
        <w:widowControl w:val="0"/>
        <w:wordWrap/>
        <w:topLinePunct w:val="0"/>
        <w:autoSpaceDE/>
        <w:autoSpaceDN/>
        <w:bidi w:val="0"/>
        <w:adjustRightInd/>
        <w:snapToGrid/>
        <w:spacing w:line="360" w:lineRule="auto"/>
        <w:ind w:firstLine="422" w:firstLineChars="200"/>
        <w:jc w:val="left"/>
        <w:textAlignment w:val="auto"/>
        <w:rPr>
          <w:rFonts w:hint="eastAsia" w:ascii="宋体" w:hAnsi="宋体" w:cs="宋体"/>
          <w:b/>
          <w:bCs/>
          <w:color w:val="auto"/>
          <w:szCs w:val="27"/>
        </w:rPr>
      </w:pPr>
      <w:r>
        <w:rPr>
          <w:rFonts w:hint="eastAsia" w:ascii="宋体" w:hAnsi="宋体" w:cs="宋体"/>
          <w:b/>
          <w:bCs/>
          <w:color w:val="auto"/>
          <w:szCs w:val="27"/>
        </w:rPr>
        <w:t>第九条</w:t>
      </w:r>
      <w:r>
        <w:rPr>
          <w:rFonts w:hint="eastAsia" w:ascii="宋体" w:hAnsi="宋体" w:cs="宋体"/>
          <w:b/>
          <w:bCs/>
          <w:color w:val="auto"/>
          <w:szCs w:val="27"/>
          <w:lang w:val="en-US" w:eastAsia="zh-CN"/>
        </w:rPr>
        <w:t xml:space="preserve">  </w:t>
      </w:r>
      <w:r>
        <w:rPr>
          <w:rFonts w:hint="eastAsia" w:ascii="宋体" w:hAnsi="宋体" w:cs="宋体"/>
          <w:b/>
          <w:bCs/>
          <w:color w:val="auto"/>
          <w:szCs w:val="27"/>
        </w:rPr>
        <w:t>履约（或质量）保证金</w:t>
      </w:r>
    </w:p>
    <w:p w14:paraId="73274A0C">
      <w:pPr>
        <w:keepNext w:val="0"/>
        <w:keepLines w:val="0"/>
        <w:pageBreakBefore w:val="0"/>
        <w:widowControl w:val="0"/>
        <w:wordWrap/>
        <w:topLinePunct w:val="0"/>
        <w:autoSpaceDE/>
        <w:autoSpaceDN/>
        <w:bidi w:val="0"/>
        <w:adjustRightInd/>
        <w:snapToGrid/>
        <w:spacing w:line="360" w:lineRule="auto"/>
        <w:ind w:firstLine="420" w:firstLineChars="200"/>
        <w:jc w:val="left"/>
        <w:textAlignment w:val="auto"/>
        <w:rPr>
          <w:rFonts w:hint="eastAsia" w:ascii="宋体" w:hAnsi="宋体" w:cs="宋体"/>
          <w:b w:val="0"/>
          <w:bCs w:val="0"/>
          <w:color w:val="auto"/>
        </w:rPr>
      </w:pPr>
      <w:r>
        <w:rPr>
          <w:rFonts w:hint="eastAsia" w:ascii="宋体" w:hAnsi="宋体" w:cs="宋体"/>
          <w:b w:val="0"/>
          <w:bCs w:val="0"/>
          <w:color w:val="auto"/>
        </w:rPr>
        <w:t>1.本项目不收取履约保证金。确需收取履约保证金的，甲方不得要求乙方以现款的形式提供。乙方提供的履约保证金按规定格式以银行保函形式提供，与此有关的费用由服务方承担。</w:t>
      </w:r>
    </w:p>
    <w:p w14:paraId="0CCA16C6">
      <w:pPr>
        <w:keepNext w:val="0"/>
        <w:keepLines w:val="0"/>
        <w:pageBreakBefore w:val="0"/>
        <w:widowControl w:val="0"/>
        <w:wordWrap/>
        <w:topLinePunct w:val="0"/>
        <w:autoSpaceDE/>
        <w:autoSpaceDN/>
        <w:bidi w:val="0"/>
        <w:adjustRightInd/>
        <w:snapToGrid/>
        <w:spacing w:line="360" w:lineRule="auto"/>
        <w:ind w:firstLine="420" w:firstLineChars="200"/>
        <w:jc w:val="left"/>
        <w:textAlignment w:val="auto"/>
        <w:rPr>
          <w:rFonts w:hint="eastAsia" w:ascii="宋体" w:hAnsi="宋体" w:cs="宋体"/>
          <w:b w:val="0"/>
          <w:bCs w:val="0"/>
          <w:color w:val="auto"/>
        </w:rPr>
      </w:pPr>
      <w:r>
        <w:rPr>
          <w:rFonts w:hint="eastAsia" w:ascii="宋体" w:hAnsi="宋体" w:cs="宋体"/>
          <w:b w:val="0"/>
          <w:bCs w:val="0"/>
          <w:color w:val="auto"/>
        </w:rPr>
        <w:t>2.若确需质量保证金的，质量保证金不得超过合同总价款的5%</w:t>
      </w:r>
    </w:p>
    <w:p w14:paraId="4AE3DB0A">
      <w:pPr>
        <w:keepNext w:val="0"/>
        <w:keepLines w:val="0"/>
        <w:pageBreakBefore w:val="0"/>
        <w:widowControl w:val="0"/>
        <w:wordWrap/>
        <w:topLinePunct w:val="0"/>
        <w:autoSpaceDE/>
        <w:autoSpaceDN/>
        <w:bidi w:val="0"/>
        <w:adjustRightInd/>
        <w:snapToGrid/>
        <w:spacing w:line="360" w:lineRule="auto"/>
        <w:ind w:firstLine="420" w:firstLineChars="200"/>
        <w:jc w:val="left"/>
        <w:textAlignment w:val="auto"/>
        <w:rPr>
          <w:rFonts w:hint="eastAsia" w:ascii="宋体" w:hAnsi="宋体" w:cs="宋体"/>
          <w:b w:val="0"/>
          <w:bCs w:val="0"/>
          <w:color w:val="auto"/>
        </w:rPr>
      </w:pPr>
      <w:r>
        <w:rPr>
          <w:rFonts w:hint="eastAsia" w:ascii="宋体" w:hAnsi="宋体" w:cs="宋体"/>
          <w:b w:val="0"/>
          <w:bCs w:val="0"/>
          <w:color w:val="auto"/>
        </w:rPr>
        <w:t>3.如乙方未能履行其合同规定的任何义务，甲方有权从履约保证金中取得补偿。</w:t>
      </w:r>
    </w:p>
    <w:p w14:paraId="5F572525">
      <w:pPr>
        <w:keepNext w:val="0"/>
        <w:keepLines w:val="0"/>
        <w:pageBreakBefore w:val="0"/>
        <w:widowControl w:val="0"/>
        <w:kinsoku w:val="0"/>
        <w:wordWrap/>
        <w:overflowPunct w:val="0"/>
        <w:topLinePunct w:val="0"/>
        <w:autoSpaceDE/>
        <w:autoSpaceDN/>
        <w:bidi w:val="0"/>
        <w:adjustRightInd/>
        <w:snapToGrid/>
        <w:spacing w:line="360" w:lineRule="auto"/>
        <w:ind w:firstLine="422" w:firstLineChars="200"/>
        <w:jc w:val="left"/>
        <w:textAlignment w:val="auto"/>
        <w:rPr>
          <w:rFonts w:hint="eastAsia" w:ascii="宋体" w:hAnsi="宋体" w:cs="宋体"/>
          <w:b/>
          <w:bCs/>
          <w:color w:val="auto"/>
          <w:szCs w:val="27"/>
        </w:rPr>
      </w:pPr>
      <w:r>
        <w:rPr>
          <w:rFonts w:hint="eastAsia" w:ascii="宋体" w:hAnsi="宋体" w:cs="宋体"/>
          <w:b/>
          <w:bCs/>
          <w:color w:val="auto"/>
          <w:szCs w:val="27"/>
        </w:rPr>
        <w:t>第十条 甲方的权利和义务</w:t>
      </w:r>
    </w:p>
    <w:p w14:paraId="108EE371">
      <w:pPr>
        <w:keepNext w:val="0"/>
        <w:keepLines w:val="0"/>
        <w:pageBreakBefore w:val="0"/>
        <w:widowControl w:val="0"/>
        <w:wordWrap/>
        <w:topLinePunct w:val="0"/>
        <w:autoSpaceDE/>
        <w:autoSpaceDN/>
        <w:bidi w:val="0"/>
        <w:adjustRightInd/>
        <w:snapToGrid/>
        <w:spacing w:line="360" w:lineRule="auto"/>
        <w:ind w:firstLine="420" w:firstLineChars="200"/>
        <w:jc w:val="left"/>
        <w:textAlignment w:val="auto"/>
        <w:rPr>
          <w:rFonts w:hint="eastAsia" w:ascii="宋体" w:hAnsi="宋体" w:cs="宋体"/>
          <w:b w:val="0"/>
          <w:bCs w:val="0"/>
          <w:color w:val="auto"/>
        </w:rPr>
      </w:pPr>
      <w:r>
        <w:rPr>
          <w:rFonts w:hint="eastAsia" w:ascii="宋体" w:hAnsi="宋体" w:cs="宋体"/>
          <w:b w:val="0"/>
          <w:bCs w:val="0"/>
          <w:color w:val="auto"/>
          <w:lang w:eastAsia="zh-CN"/>
        </w:rPr>
        <w:t>1.</w:t>
      </w:r>
      <w:r>
        <w:rPr>
          <w:rFonts w:hint="eastAsia" w:ascii="宋体" w:hAnsi="宋体" w:cs="宋体"/>
          <w:b w:val="0"/>
          <w:bCs w:val="0"/>
          <w:color w:val="auto"/>
        </w:rPr>
        <w:t>甲方有权对合同规定范围内乙方的行为进行监督和检查，拥有监管权。有权定期核对乙方提供服务所配备的人员数量。对甲方认为不合理的部分有权下达整改通知书，并要求乙方限期整改。</w:t>
      </w:r>
    </w:p>
    <w:p w14:paraId="2C7C5C56">
      <w:pPr>
        <w:keepNext w:val="0"/>
        <w:keepLines w:val="0"/>
        <w:pageBreakBefore w:val="0"/>
        <w:widowControl w:val="0"/>
        <w:wordWrap/>
        <w:topLinePunct w:val="0"/>
        <w:autoSpaceDE/>
        <w:autoSpaceDN/>
        <w:bidi w:val="0"/>
        <w:adjustRightInd/>
        <w:snapToGrid/>
        <w:spacing w:line="360" w:lineRule="auto"/>
        <w:ind w:firstLine="420" w:firstLineChars="200"/>
        <w:jc w:val="left"/>
        <w:textAlignment w:val="auto"/>
        <w:rPr>
          <w:rFonts w:hint="eastAsia" w:ascii="宋体" w:hAnsi="宋体" w:cs="宋体"/>
          <w:b w:val="0"/>
          <w:bCs w:val="0"/>
          <w:color w:val="auto"/>
        </w:rPr>
      </w:pPr>
      <w:r>
        <w:rPr>
          <w:rFonts w:hint="eastAsia" w:ascii="宋体" w:hAnsi="宋体" w:cs="宋体"/>
          <w:b w:val="0"/>
          <w:bCs w:val="0"/>
          <w:color w:val="auto"/>
          <w:lang w:eastAsia="zh-CN"/>
        </w:rPr>
        <w:t>2.</w:t>
      </w:r>
      <w:r>
        <w:rPr>
          <w:rFonts w:hint="eastAsia" w:ascii="宋体" w:hAnsi="宋体" w:cs="宋体"/>
          <w:b w:val="0"/>
          <w:bCs w:val="0"/>
          <w:color w:val="auto"/>
        </w:rPr>
        <w:t>甲方有权依据双方签订的考评办法对乙方提供的服务进行定期考评。当考评结果未达到标准时，有权依据考评办法约定的数额扣除履约保证金。</w:t>
      </w:r>
    </w:p>
    <w:p w14:paraId="4AE7B72E">
      <w:pPr>
        <w:keepNext w:val="0"/>
        <w:keepLines w:val="0"/>
        <w:pageBreakBefore w:val="0"/>
        <w:widowControl w:val="0"/>
        <w:wordWrap/>
        <w:topLinePunct w:val="0"/>
        <w:autoSpaceDE/>
        <w:autoSpaceDN/>
        <w:bidi w:val="0"/>
        <w:adjustRightInd/>
        <w:snapToGrid/>
        <w:spacing w:line="360" w:lineRule="auto"/>
        <w:ind w:firstLine="420" w:firstLineChars="200"/>
        <w:jc w:val="left"/>
        <w:textAlignment w:val="auto"/>
        <w:rPr>
          <w:rFonts w:hint="eastAsia" w:ascii="宋体" w:hAnsi="宋体" w:cs="宋体"/>
          <w:b w:val="0"/>
          <w:bCs w:val="0"/>
          <w:color w:val="auto"/>
        </w:rPr>
      </w:pPr>
      <w:r>
        <w:rPr>
          <w:rFonts w:hint="eastAsia" w:ascii="宋体" w:hAnsi="宋体" w:cs="宋体"/>
          <w:b w:val="0"/>
          <w:bCs w:val="0"/>
          <w:color w:val="auto"/>
          <w:lang w:eastAsia="zh-CN"/>
        </w:rPr>
        <w:t>3.</w:t>
      </w:r>
      <w:r>
        <w:rPr>
          <w:rFonts w:hint="eastAsia" w:ascii="宋体" w:hAnsi="宋体" w:cs="宋体"/>
          <w:b w:val="0"/>
          <w:bCs w:val="0"/>
          <w:color w:val="auto"/>
        </w:rPr>
        <w:t>负责检查监督乙方管理工作的实施及制度的执行情况。</w:t>
      </w:r>
    </w:p>
    <w:p w14:paraId="302751BD">
      <w:pPr>
        <w:keepNext w:val="0"/>
        <w:keepLines w:val="0"/>
        <w:pageBreakBefore w:val="0"/>
        <w:widowControl w:val="0"/>
        <w:wordWrap/>
        <w:topLinePunct w:val="0"/>
        <w:autoSpaceDE/>
        <w:autoSpaceDN/>
        <w:bidi w:val="0"/>
        <w:adjustRightInd/>
        <w:snapToGrid/>
        <w:spacing w:line="360" w:lineRule="auto"/>
        <w:ind w:firstLine="420" w:firstLineChars="200"/>
        <w:jc w:val="left"/>
        <w:textAlignment w:val="auto"/>
        <w:rPr>
          <w:rFonts w:hint="eastAsia" w:ascii="宋体" w:hAnsi="宋体" w:cs="宋体"/>
          <w:b w:val="0"/>
          <w:bCs w:val="0"/>
          <w:color w:val="auto"/>
        </w:rPr>
      </w:pPr>
      <w:r>
        <w:rPr>
          <w:rFonts w:hint="eastAsia" w:ascii="宋体" w:hAnsi="宋体" w:cs="宋体"/>
          <w:b w:val="0"/>
          <w:bCs w:val="0"/>
          <w:color w:val="auto"/>
          <w:lang w:eastAsia="zh-CN"/>
        </w:rPr>
        <w:t>4.</w:t>
      </w:r>
      <w:r>
        <w:rPr>
          <w:rFonts w:hint="eastAsia" w:ascii="宋体" w:hAnsi="宋体" w:cs="宋体"/>
          <w:b w:val="0"/>
          <w:bCs w:val="0"/>
          <w:color w:val="auto"/>
        </w:rPr>
        <w:t>根据本合同规定，按时向乙方支付应付服务费用。</w:t>
      </w:r>
    </w:p>
    <w:p w14:paraId="18968FD6">
      <w:pPr>
        <w:keepNext w:val="0"/>
        <w:keepLines w:val="0"/>
        <w:pageBreakBefore w:val="0"/>
        <w:widowControl w:val="0"/>
        <w:wordWrap/>
        <w:topLinePunct w:val="0"/>
        <w:autoSpaceDE/>
        <w:autoSpaceDN/>
        <w:bidi w:val="0"/>
        <w:adjustRightInd/>
        <w:snapToGrid/>
        <w:spacing w:line="360" w:lineRule="auto"/>
        <w:ind w:firstLine="420" w:firstLineChars="200"/>
        <w:jc w:val="left"/>
        <w:textAlignment w:val="auto"/>
        <w:rPr>
          <w:rFonts w:hint="eastAsia" w:ascii="宋体" w:hAnsi="宋体" w:cs="宋体"/>
          <w:b w:val="0"/>
          <w:bCs w:val="0"/>
          <w:color w:val="auto"/>
        </w:rPr>
      </w:pPr>
      <w:r>
        <w:rPr>
          <w:rFonts w:hint="eastAsia" w:ascii="宋体" w:hAnsi="宋体" w:cs="宋体"/>
          <w:b w:val="0"/>
          <w:bCs w:val="0"/>
          <w:color w:val="auto"/>
          <w:lang w:eastAsia="zh-CN"/>
        </w:rPr>
        <w:t>5.</w:t>
      </w:r>
      <w:r>
        <w:rPr>
          <w:rFonts w:hint="eastAsia" w:ascii="宋体" w:hAnsi="宋体" w:cs="宋体"/>
          <w:b w:val="0"/>
          <w:bCs w:val="0"/>
          <w:color w:val="auto"/>
        </w:rPr>
        <w:t xml:space="preserve">国家法律、法规所规定由甲方承担的其他责任               </w:t>
      </w:r>
    </w:p>
    <w:p w14:paraId="59699AEB">
      <w:pPr>
        <w:pStyle w:val="9"/>
        <w:keepNext w:val="0"/>
        <w:keepLines w:val="0"/>
        <w:pageBreakBefore w:val="0"/>
        <w:widowControl w:val="0"/>
        <w:kinsoku w:val="0"/>
        <w:wordWrap/>
        <w:overflowPunct w:val="0"/>
        <w:topLinePunct w:val="0"/>
        <w:autoSpaceDE/>
        <w:autoSpaceDN/>
        <w:bidi w:val="0"/>
        <w:adjustRightInd/>
        <w:snapToGrid/>
        <w:spacing w:after="0" w:line="360" w:lineRule="auto"/>
        <w:ind w:firstLine="422" w:firstLineChars="200"/>
        <w:jc w:val="left"/>
        <w:textAlignment w:val="auto"/>
        <w:rPr>
          <w:rFonts w:hint="eastAsia" w:ascii="宋体" w:hAnsi="宋体" w:cs="宋体"/>
          <w:b/>
          <w:bCs/>
          <w:color w:val="auto"/>
        </w:rPr>
      </w:pPr>
      <w:r>
        <w:rPr>
          <w:rFonts w:hint="eastAsia" w:ascii="宋体" w:hAnsi="宋体" w:cs="宋体"/>
          <w:b/>
          <w:bCs/>
          <w:color w:val="auto"/>
        </w:rPr>
        <w:t>第十一条</w:t>
      </w:r>
      <w:r>
        <w:rPr>
          <w:rFonts w:hint="eastAsia" w:ascii="宋体" w:hAnsi="宋体" w:cs="宋体"/>
          <w:b/>
          <w:bCs/>
          <w:color w:val="auto"/>
          <w:lang w:val="en-US" w:eastAsia="zh-CN"/>
        </w:rPr>
        <w:t xml:space="preserve">  </w:t>
      </w:r>
      <w:r>
        <w:rPr>
          <w:rFonts w:hint="eastAsia" w:ascii="宋体" w:hAnsi="宋体" w:cs="宋体"/>
          <w:b/>
          <w:bCs/>
          <w:color w:val="auto"/>
        </w:rPr>
        <w:t>乙方的权利和义务</w:t>
      </w:r>
    </w:p>
    <w:p w14:paraId="17DCFD13">
      <w:pPr>
        <w:keepNext w:val="0"/>
        <w:keepLines w:val="0"/>
        <w:pageBreakBefore w:val="0"/>
        <w:widowControl w:val="0"/>
        <w:wordWrap/>
        <w:topLinePunct w:val="0"/>
        <w:autoSpaceDE/>
        <w:autoSpaceDN/>
        <w:bidi w:val="0"/>
        <w:adjustRightInd/>
        <w:snapToGrid/>
        <w:spacing w:line="360" w:lineRule="auto"/>
        <w:ind w:firstLine="420" w:firstLineChars="200"/>
        <w:jc w:val="left"/>
        <w:textAlignment w:val="auto"/>
        <w:rPr>
          <w:rFonts w:hint="eastAsia" w:ascii="宋体" w:hAnsi="宋体" w:cs="宋体"/>
          <w:b w:val="0"/>
          <w:bCs w:val="0"/>
          <w:color w:val="auto"/>
        </w:rPr>
      </w:pPr>
      <w:r>
        <w:rPr>
          <w:rFonts w:hint="eastAsia" w:ascii="宋体" w:hAnsi="宋体" w:cs="宋体"/>
          <w:b w:val="0"/>
          <w:bCs w:val="0"/>
          <w:color w:val="auto"/>
          <w:lang w:eastAsia="zh-CN"/>
        </w:rPr>
        <w:t>1.</w:t>
      </w:r>
      <w:r>
        <w:rPr>
          <w:rFonts w:hint="eastAsia" w:ascii="宋体" w:hAnsi="宋体" w:cs="宋体"/>
          <w:b w:val="0"/>
          <w:bCs w:val="0"/>
          <w:color w:val="auto"/>
        </w:rPr>
        <w:t>对本合同规定的委托服务范围内的项目享有管理权及服务义务。</w:t>
      </w:r>
    </w:p>
    <w:p w14:paraId="064614B5">
      <w:pPr>
        <w:keepNext w:val="0"/>
        <w:keepLines w:val="0"/>
        <w:pageBreakBefore w:val="0"/>
        <w:widowControl w:val="0"/>
        <w:wordWrap/>
        <w:topLinePunct w:val="0"/>
        <w:autoSpaceDE/>
        <w:autoSpaceDN/>
        <w:bidi w:val="0"/>
        <w:adjustRightInd/>
        <w:snapToGrid/>
        <w:spacing w:line="360" w:lineRule="auto"/>
        <w:ind w:firstLine="420" w:firstLineChars="200"/>
        <w:jc w:val="left"/>
        <w:textAlignment w:val="auto"/>
        <w:rPr>
          <w:rFonts w:hint="eastAsia" w:ascii="宋体" w:hAnsi="宋体" w:cs="宋体"/>
          <w:b w:val="0"/>
          <w:bCs w:val="0"/>
          <w:color w:val="auto"/>
        </w:rPr>
      </w:pPr>
      <w:r>
        <w:rPr>
          <w:rFonts w:hint="eastAsia" w:ascii="宋体" w:hAnsi="宋体" w:cs="宋体"/>
          <w:b w:val="0"/>
          <w:bCs w:val="0"/>
          <w:color w:val="auto"/>
          <w:lang w:eastAsia="zh-CN"/>
        </w:rPr>
        <w:t>2.</w:t>
      </w:r>
      <w:r>
        <w:rPr>
          <w:rFonts w:hint="eastAsia" w:ascii="宋体" w:hAnsi="宋体" w:cs="宋体"/>
          <w:b w:val="0"/>
          <w:bCs w:val="0"/>
          <w:color w:val="auto"/>
        </w:rPr>
        <w:t>根据本合同的规定向甲方收取相关服务费用，并有权在本项目管理范围内管理及合理使用。</w:t>
      </w:r>
    </w:p>
    <w:p w14:paraId="4E2A0D81">
      <w:pPr>
        <w:keepNext w:val="0"/>
        <w:keepLines w:val="0"/>
        <w:pageBreakBefore w:val="0"/>
        <w:widowControl w:val="0"/>
        <w:wordWrap/>
        <w:topLinePunct w:val="0"/>
        <w:autoSpaceDE/>
        <w:autoSpaceDN/>
        <w:bidi w:val="0"/>
        <w:adjustRightInd/>
        <w:snapToGrid/>
        <w:spacing w:line="360" w:lineRule="auto"/>
        <w:ind w:firstLine="420" w:firstLineChars="200"/>
        <w:jc w:val="left"/>
        <w:textAlignment w:val="auto"/>
        <w:rPr>
          <w:rFonts w:hint="eastAsia" w:ascii="宋体" w:hAnsi="宋体" w:cs="宋体"/>
          <w:b w:val="0"/>
          <w:bCs w:val="0"/>
          <w:color w:val="auto"/>
        </w:rPr>
      </w:pPr>
      <w:r>
        <w:rPr>
          <w:rFonts w:hint="eastAsia" w:ascii="宋体" w:hAnsi="宋体" w:cs="宋体"/>
          <w:b w:val="0"/>
          <w:bCs w:val="0"/>
          <w:color w:val="auto"/>
          <w:lang w:eastAsia="zh-CN"/>
        </w:rPr>
        <w:t>3.</w:t>
      </w:r>
      <w:r>
        <w:rPr>
          <w:rFonts w:hint="eastAsia" w:ascii="宋体" w:hAnsi="宋体" w:cs="宋体"/>
          <w:b w:val="0"/>
          <w:bCs w:val="0"/>
          <w:color w:val="auto"/>
        </w:rPr>
        <w:t>及时向甲方通告本项目服务范围内有关服务的重大事项，及时配合处理投诉。</w:t>
      </w:r>
    </w:p>
    <w:p w14:paraId="7C7336D0">
      <w:pPr>
        <w:keepNext w:val="0"/>
        <w:keepLines w:val="0"/>
        <w:pageBreakBefore w:val="0"/>
        <w:widowControl w:val="0"/>
        <w:wordWrap/>
        <w:topLinePunct w:val="0"/>
        <w:autoSpaceDE/>
        <w:autoSpaceDN/>
        <w:bidi w:val="0"/>
        <w:adjustRightInd/>
        <w:snapToGrid/>
        <w:spacing w:line="360" w:lineRule="auto"/>
        <w:ind w:firstLine="420" w:firstLineChars="200"/>
        <w:jc w:val="left"/>
        <w:textAlignment w:val="auto"/>
        <w:rPr>
          <w:rFonts w:hint="eastAsia" w:ascii="宋体" w:hAnsi="宋体" w:cs="宋体"/>
          <w:b w:val="0"/>
          <w:bCs w:val="0"/>
          <w:color w:val="auto"/>
        </w:rPr>
      </w:pPr>
      <w:r>
        <w:rPr>
          <w:rFonts w:hint="eastAsia" w:ascii="宋体" w:hAnsi="宋体" w:cs="宋体"/>
          <w:b w:val="0"/>
          <w:bCs w:val="0"/>
          <w:color w:val="auto"/>
          <w:lang w:eastAsia="zh-CN"/>
        </w:rPr>
        <w:t>4.</w:t>
      </w:r>
      <w:r>
        <w:rPr>
          <w:rFonts w:hint="eastAsia" w:ascii="宋体" w:hAnsi="宋体" w:cs="宋体"/>
          <w:b w:val="0"/>
          <w:bCs w:val="0"/>
          <w:color w:val="auto"/>
        </w:rPr>
        <w:t>接受项目行业管理部门及政府有关部门的指导，接受甲方的监督。</w:t>
      </w:r>
    </w:p>
    <w:p w14:paraId="38236C2E">
      <w:pPr>
        <w:keepNext w:val="0"/>
        <w:keepLines w:val="0"/>
        <w:pageBreakBefore w:val="0"/>
        <w:widowControl w:val="0"/>
        <w:wordWrap/>
        <w:topLinePunct w:val="0"/>
        <w:autoSpaceDE/>
        <w:autoSpaceDN/>
        <w:bidi w:val="0"/>
        <w:adjustRightInd/>
        <w:snapToGrid/>
        <w:spacing w:line="360" w:lineRule="auto"/>
        <w:ind w:firstLine="420" w:firstLineChars="200"/>
        <w:jc w:val="left"/>
        <w:textAlignment w:val="auto"/>
        <w:rPr>
          <w:rFonts w:hint="eastAsia" w:ascii="宋体" w:hAnsi="宋体" w:cs="宋体"/>
          <w:b w:val="0"/>
          <w:bCs w:val="0"/>
          <w:color w:val="auto"/>
        </w:rPr>
      </w:pPr>
      <w:r>
        <w:rPr>
          <w:rFonts w:hint="eastAsia" w:ascii="宋体" w:hAnsi="宋体" w:cs="宋体"/>
          <w:b w:val="0"/>
          <w:bCs w:val="0"/>
          <w:color w:val="auto"/>
          <w:lang w:eastAsia="zh-CN"/>
        </w:rPr>
        <w:t>5.</w:t>
      </w:r>
      <w:r>
        <w:rPr>
          <w:rFonts w:hint="eastAsia" w:ascii="宋体" w:hAnsi="宋体" w:cs="宋体"/>
          <w:b w:val="0"/>
          <w:bCs w:val="0"/>
          <w:color w:val="auto"/>
        </w:rPr>
        <w:t>国家法律、法规所规定由乙方承担的</w:t>
      </w:r>
      <w:r>
        <w:rPr>
          <w:rFonts w:hint="eastAsia" w:ascii="宋体" w:hAnsi="宋体" w:cs="宋体"/>
          <w:b w:val="0"/>
          <w:bCs w:val="0"/>
          <w:color w:val="auto"/>
          <w:lang w:eastAsia="zh-CN"/>
        </w:rPr>
        <w:t>其他</w:t>
      </w:r>
      <w:r>
        <w:rPr>
          <w:rFonts w:hint="eastAsia" w:ascii="宋体" w:hAnsi="宋体" w:cs="宋体"/>
          <w:b w:val="0"/>
          <w:bCs w:val="0"/>
          <w:color w:val="auto"/>
        </w:rPr>
        <w:t>责任。</w:t>
      </w:r>
    </w:p>
    <w:p w14:paraId="16AB2A16">
      <w:pPr>
        <w:pStyle w:val="9"/>
        <w:keepNext w:val="0"/>
        <w:keepLines w:val="0"/>
        <w:pageBreakBefore w:val="0"/>
        <w:widowControl w:val="0"/>
        <w:kinsoku w:val="0"/>
        <w:wordWrap/>
        <w:overflowPunct w:val="0"/>
        <w:topLinePunct w:val="0"/>
        <w:autoSpaceDE/>
        <w:autoSpaceDN/>
        <w:bidi w:val="0"/>
        <w:adjustRightInd/>
        <w:snapToGrid/>
        <w:spacing w:after="0" w:line="360" w:lineRule="auto"/>
        <w:ind w:firstLine="422" w:firstLineChars="200"/>
        <w:jc w:val="left"/>
        <w:textAlignment w:val="auto"/>
        <w:rPr>
          <w:rFonts w:hint="eastAsia" w:ascii="宋体" w:hAnsi="宋体" w:cs="宋体"/>
          <w:b/>
          <w:bCs/>
          <w:color w:val="auto"/>
        </w:rPr>
      </w:pPr>
      <w:r>
        <w:rPr>
          <w:rFonts w:hint="eastAsia" w:ascii="宋体" w:hAnsi="宋体" w:cs="宋体"/>
          <w:b/>
          <w:bCs/>
          <w:color w:val="auto"/>
        </w:rPr>
        <w:t>第十二条 违约责任</w:t>
      </w:r>
    </w:p>
    <w:p w14:paraId="0BB84C04">
      <w:pPr>
        <w:pStyle w:val="9"/>
        <w:keepNext w:val="0"/>
        <w:keepLines w:val="0"/>
        <w:pageBreakBefore w:val="0"/>
        <w:widowControl w:val="0"/>
        <w:kinsoku w:val="0"/>
        <w:wordWrap/>
        <w:overflowPunct w:val="0"/>
        <w:topLinePunct w:val="0"/>
        <w:autoSpaceDE/>
        <w:autoSpaceDN/>
        <w:bidi w:val="0"/>
        <w:adjustRightInd/>
        <w:snapToGrid/>
        <w:spacing w:after="0" w:line="360" w:lineRule="auto"/>
        <w:ind w:firstLine="420" w:firstLineChars="200"/>
        <w:jc w:val="left"/>
        <w:textAlignment w:val="auto"/>
        <w:rPr>
          <w:rFonts w:hint="eastAsia" w:ascii="宋体" w:hAnsi="宋体" w:cs="宋体"/>
          <w:b w:val="0"/>
          <w:bCs w:val="0"/>
          <w:color w:val="auto"/>
        </w:rPr>
      </w:pPr>
      <w:r>
        <w:rPr>
          <w:rFonts w:hint="eastAsia" w:ascii="宋体" w:hAnsi="宋体" w:cs="宋体"/>
          <w:b w:val="0"/>
          <w:bCs w:val="0"/>
          <w:color w:val="auto"/>
          <w:lang w:eastAsia="zh-CN"/>
        </w:rPr>
        <w:t>1.</w:t>
      </w:r>
      <w:r>
        <w:rPr>
          <w:rFonts w:hint="eastAsia" w:ascii="宋体" w:hAnsi="宋体" w:cs="宋体"/>
          <w:b w:val="0"/>
          <w:bCs w:val="0"/>
          <w:color w:val="auto"/>
        </w:rPr>
        <w:t>甲乙双方必须遵守本合同并执行合同中的各项规定，保证本合同的正常履行。</w:t>
      </w:r>
    </w:p>
    <w:p w14:paraId="224B6A34">
      <w:pPr>
        <w:pStyle w:val="9"/>
        <w:keepNext w:val="0"/>
        <w:keepLines w:val="0"/>
        <w:pageBreakBefore w:val="0"/>
        <w:widowControl w:val="0"/>
        <w:kinsoku w:val="0"/>
        <w:wordWrap/>
        <w:overflowPunct w:val="0"/>
        <w:topLinePunct w:val="0"/>
        <w:autoSpaceDE/>
        <w:autoSpaceDN/>
        <w:bidi w:val="0"/>
        <w:adjustRightInd/>
        <w:snapToGrid/>
        <w:spacing w:after="0" w:line="360" w:lineRule="auto"/>
        <w:ind w:firstLine="420" w:firstLineChars="200"/>
        <w:jc w:val="left"/>
        <w:textAlignment w:val="auto"/>
        <w:rPr>
          <w:rFonts w:hint="eastAsia" w:ascii="宋体" w:hAnsi="宋体" w:cs="宋体"/>
          <w:b w:val="0"/>
          <w:bCs w:val="0"/>
          <w:color w:val="auto"/>
        </w:rPr>
      </w:pPr>
      <w:r>
        <w:rPr>
          <w:rFonts w:hint="eastAsia" w:ascii="宋体" w:hAnsi="宋体" w:cs="宋体"/>
          <w:b w:val="0"/>
          <w:bCs w:val="0"/>
          <w:color w:val="auto"/>
          <w:lang w:eastAsia="zh-CN"/>
        </w:rPr>
        <w:t>2.</w:t>
      </w:r>
      <w:r>
        <w:rPr>
          <w:rFonts w:hint="eastAsia" w:ascii="宋体" w:hAnsi="宋体" w:cs="宋体"/>
          <w:b w:val="0"/>
          <w:bCs w:val="0"/>
          <w:color w:val="auto"/>
        </w:rPr>
        <w:t>甲方逾期付款的，除应及时付足款项外，应向乙方偿付欠款总额万分之 /天的违约金；逾期付款超过 天的，乙方有权终止合同。</w:t>
      </w:r>
    </w:p>
    <w:p w14:paraId="526D2F28">
      <w:pPr>
        <w:pStyle w:val="9"/>
        <w:keepNext w:val="0"/>
        <w:keepLines w:val="0"/>
        <w:pageBreakBefore w:val="0"/>
        <w:widowControl w:val="0"/>
        <w:kinsoku w:val="0"/>
        <w:wordWrap/>
        <w:overflowPunct w:val="0"/>
        <w:topLinePunct w:val="0"/>
        <w:autoSpaceDE/>
        <w:autoSpaceDN/>
        <w:bidi w:val="0"/>
        <w:adjustRightInd/>
        <w:snapToGrid/>
        <w:spacing w:after="0" w:line="360" w:lineRule="auto"/>
        <w:ind w:firstLine="420" w:firstLineChars="200"/>
        <w:jc w:val="left"/>
        <w:textAlignment w:val="auto"/>
        <w:rPr>
          <w:rFonts w:hint="eastAsia" w:ascii="宋体" w:hAnsi="宋体" w:cs="宋体"/>
          <w:b w:val="0"/>
          <w:bCs w:val="0"/>
          <w:color w:val="auto"/>
        </w:rPr>
      </w:pPr>
      <w:r>
        <w:rPr>
          <w:rFonts w:hint="eastAsia" w:ascii="宋体" w:hAnsi="宋体" w:cs="宋体"/>
          <w:b w:val="0"/>
          <w:bCs w:val="0"/>
          <w:color w:val="auto"/>
          <w:lang w:eastAsia="zh-CN"/>
        </w:rPr>
        <w:t>3.</w:t>
      </w:r>
      <w:r>
        <w:rPr>
          <w:rFonts w:hint="eastAsia" w:ascii="宋体" w:hAnsi="宋体" w:cs="宋体"/>
          <w:b w:val="0"/>
          <w:bCs w:val="0"/>
          <w:color w:val="auto"/>
        </w:rPr>
        <w:t>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2D1167AD">
      <w:pPr>
        <w:pStyle w:val="9"/>
        <w:keepNext w:val="0"/>
        <w:keepLines w:val="0"/>
        <w:pageBreakBefore w:val="0"/>
        <w:widowControl w:val="0"/>
        <w:kinsoku w:val="0"/>
        <w:wordWrap/>
        <w:overflowPunct w:val="0"/>
        <w:topLinePunct w:val="0"/>
        <w:autoSpaceDE/>
        <w:autoSpaceDN/>
        <w:bidi w:val="0"/>
        <w:adjustRightInd/>
        <w:snapToGrid/>
        <w:spacing w:after="0" w:line="360" w:lineRule="auto"/>
        <w:ind w:firstLine="420" w:firstLineChars="200"/>
        <w:jc w:val="left"/>
        <w:textAlignment w:val="auto"/>
        <w:rPr>
          <w:rFonts w:hint="eastAsia" w:ascii="宋体" w:hAnsi="宋体" w:cs="宋体"/>
          <w:b w:val="0"/>
          <w:bCs w:val="0"/>
          <w:color w:val="auto"/>
        </w:rPr>
      </w:pPr>
      <w:r>
        <w:rPr>
          <w:rFonts w:hint="eastAsia" w:ascii="宋体" w:hAnsi="宋体" w:cs="宋体"/>
          <w:b w:val="0"/>
          <w:bCs w:val="0"/>
          <w:color w:val="auto"/>
          <w:lang w:eastAsia="zh-CN"/>
        </w:rPr>
        <w:t>4.</w:t>
      </w:r>
      <w:r>
        <w:rPr>
          <w:rFonts w:hint="eastAsia" w:ascii="宋体" w:hAnsi="宋体" w:cs="宋体"/>
          <w:b w:val="0"/>
          <w:bCs w:val="0"/>
          <w:color w:val="auto"/>
        </w:rPr>
        <w:t>变更、中止或者终止合同，有过错的一方应当承担赔偿责任，双方都有过错的，各自承担相应的责任。</w:t>
      </w:r>
    </w:p>
    <w:p w14:paraId="702CFBCE">
      <w:pPr>
        <w:keepNext w:val="0"/>
        <w:keepLines w:val="0"/>
        <w:pageBreakBefore w:val="0"/>
        <w:widowControl w:val="0"/>
        <w:wordWrap/>
        <w:topLinePunct w:val="0"/>
        <w:autoSpaceDE/>
        <w:autoSpaceDN/>
        <w:bidi w:val="0"/>
        <w:adjustRightInd/>
        <w:snapToGrid/>
        <w:spacing w:line="360" w:lineRule="auto"/>
        <w:ind w:firstLine="422" w:firstLineChars="200"/>
        <w:jc w:val="left"/>
        <w:textAlignment w:val="auto"/>
        <w:rPr>
          <w:rFonts w:hint="eastAsia" w:ascii="宋体" w:hAnsi="宋体" w:cs="宋体"/>
          <w:b/>
          <w:bCs/>
          <w:color w:val="auto"/>
        </w:rPr>
      </w:pPr>
      <w:r>
        <w:rPr>
          <w:rFonts w:hint="eastAsia" w:ascii="宋体" w:hAnsi="宋体" w:cs="宋体"/>
          <w:b/>
          <w:bCs/>
          <w:color w:val="auto"/>
          <w:szCs w:val="27"/>
        </w:rPr>
        <w:t>第十三条</w:t>
      </w:r>
      <w:r>
        <w:rPr>
          <w:rFonts w:hint="eastAsia" w:ascii="宋体" w:hAnsi="宋体" w:cs="宋体"/>
          <w:b/>
          <w:bCs/>
          <w:color w:val="auto"/>
          <w:szCs w:val="27"/>
          <w:lang w:val="en-US" w:eastAsia="zh-CN"/>
        </w:rPr>
        <w:t xml:space="preserve">  </w:t>
      </w:r>
      <w:r>
        <w:rPr>
          <w:rFonts w:hint="eastAsia" w:ascii="宋体" w:hAnsi="宋体" w:cs="宋体"/>
          <w:b/>
          <w:bCs/>
          <w:color w:val="auto"/>
        </w:rPr>
        <w:t>转让与分包</w:t>
      </w:r>
    </w:p>
    <w:p w14:paraId="0D27C74E">
      <w:pPr>
        <w:keepNext w:val="0"/>
        <w:keepLines w:val="0"/>
        <w:pageBreakBefore w:val="0"/>
        <w:widowControl w:val="0"/>
        <w:wordWrap/>
        <w:topLinePunct w:val="0"/>
        <w:autoSpaceDE/>
        <w:autoSpaceDN/>
        <w:bidi w:val="0"/>
        <w:adjustRightInd/>
        <w:snapToGrid/>
        <w:spacing w:line="360" w:lineRule="auto"/>
        <w:ind w:firstLine="420" w:firstLineChars="200"/>
        <w:jc w:val="left"/>
        <w:textAlignment w:val="auto"/>
        <w:rPr>
          <w:rFonts w:hint="eastAsia" w:ascii="宋体" w:hAnsi="宋体" w:cs="宋体"/>
          <w:b w:val="0"/>
          <w:bCs w:val="0"/>
          <w:color w:val="auto"/>
        </w:rPr>
      </w:pPr>
      <w:r>
        <w:rPr>
          <w:rFonts w:hint="eastAsia" w:ascii="宋体" w:hAnsi="宋体" w:cs="宋体"/>
          <w:b w:val="0"/>
          <w:bCs w:val="0"/>
          <w:color w:val="auto"/>
        </w:rPr>
        <w:t>1</w:t>
      </w:r>
      <w:r>
        <w:rPr>
          <w:rFonts w:hint="eastAsia" w:ascii="宋体" w:hAnsi="宋体" w:cs="宋体"/>
          <w:b w:val="0"/>
          <w:bCs w:val="0"/>
          <w:color w:val="auto"/>
          <w:szCs w:val="27"/>
        </w:rPr>
        <w:t>.</w:t>
      </w:r>
      <w:r>
        <w:rPr>
          <w:rFonts w:hint="eastAsia" w:ascii="宋体" w:hAnsi="宋体" w:cs="宋体"/>
          <w:b w:val="0"/>
          <w:bCs w:val="0"/>
          <w:color w:val="auto"/>
        </w:rPr>
        <w:t>除甲方事先书面同意外，乙方不得部分转让或全部转让其应履行的合同义务。</w:t>
      </w:r>
    </w:p>
    <w:p w14:paraId="3B080CB3">
      <w:pPr>
        <w:keepNext w:val="0"/>
        <w:keepLines w:val="0"/>
        <w:pageBreakBefore w:val="0"/>
        <w:widowControl w:val="0"/>
        <w:wordWrap/>
        <w:topLinePunct w:val="0"/>
        <w:autoSpaceDE/>
        <w:autoSpaceDN/>
        <w:bidi w:val="0"/>
        <w:adjustRightInd/>
        <w:snapToGrid/>
        <w:spacing w:line="360" w:lineRule="auto"/>
        <w:ind w:firstLine="420" w:firstLineChars="200"/>
        <w:jc w:val="left"/>
        <w:textAlignment w:val="auto"/>
        <w:rPr>
          <w:rFonts w:hint="eastAsia" w:ascii="宋体" w:hAnsi="宋体" w:cs="宋体"/>
          <w:b w:val="0"/>
          <w:bCs w:val="0"/>
          <w:color w:val="auto"/>
        </w:rPr>
      </w:pPr>
      <w:r>
        <w:rPr>
          <w:rFonts w:hint="eastAsia" w:ascii="宋体" w:hAnsi="宋体" w:cs="宋体"/>
          <w:b w:val="0"/>
          <w:bCs w:val="0"/>
          <w:color w:val="auto"/>
        </w:rPr>
        <w:t>2</w:t>
      </w:r>
      <w:r>
        <w:rPr>
          <w:rFonts w:hint="eastAsia" w:ascii="宋体" w:hAnsi="宋体" w:cs="宋体"/>
          <w:b w:val="0"/>
          <w:bCs w:val="0"/>
          <w:color w:val="auto"/>
          <w:szCs w:val="27"/>
        </w:rPr>
        <w:t>.</w:t>
      </w:r>
      <w:r>
        <w:rPr>
          <w:rFonts w:hint="eastAsia" w:ascii="宋体" w:hAnsi="宋体" w:cs="宋体"/>
          <w:b w:val="0"/>
          <w:bCs w:val="0"/>
          <w:color w:val="auto"/>
        </w:rPr>
        <w:t>乙方应在投标文件中或以其他书面形式对甲方确认本合同项下所授予的所有分包合同。但该确认不解除乙方承担的本合同下的任何责任或义务。意即在本合同项下，乙方对甲方负总责。</w:t>
      </w:r>
    </w:p>
    <w:p w14:paraId="53B5F331">
      <w:pPr>
        <w:keepNext w:val="0"/>
        <w:keepLines w:val="0"/>
        <w:pageBreakBefore w:val="0"/>
        <w:widowControl w:val="0"/>
        <w:wordWrap/>
        <w:topLinePunct w:val="0"/>
        <w:autoSpaceDE/>
        <w:autoSpaceDN/>
        <w:bidi w:val="0"/>
        <w:adjustRightInd/>
        <w:snapToGrid/>
        <w:spacing w:line="360" w:lineRule="auto"/>
        <w:ind w:firstLine="422" w:firstLineChars="200"/>
        <w:jc w:val="left"/>
        <w:textAlignment w:val="auto"/>
        <w:rPr>
          <w:rFonts w:hint="eastAsia" w:ascii="宋体" w:hAnsi="宋体" w:cs="宋体"/>
          <w:b/>
          <w:bCs/>
          <w:color w:val="auto"/>
        </w:rPr>
      </w:pPr>
      <w:r>
        <w:rPr>
          <w:rFonts w:hint="eastAsia" w:ascii="宋体" w:hAnsi="宋体" w:cs="宋体"/>
          <w:b/>
          <w:bCs/>
          <w:color w:val="auto"/>
          <w:szCs w:val="27"/>
        </w:rPr>
        <w:t>第十四条</w:t>
      </w:r>
      <w:r>
        <w:rPr>
          <w:rFonts w:hint="eastAsia" w:ascii="宋体" w:hAnsi="宋体" w:cs="宋体"/>
          <w:b/>
          <w:bCs/>
          <w:color w:val="auto"/>
          <w:szCs w:val="27"/>
          <w:lang w:val="en-US" w:eastAsia="zh-CN"/>
        </w:rPr>
        <w:t xml:space="preserve">  </w:t>
      </w:r>
      <w:r>
        <w:rPr>
          <w:rFonts w:hint="eastAsia" w:ascii="宋体" w:hAnsi="宋体" w:cs="宋体"/>
          <w:b/>
          <w:bCs/>
          <w:color w:val="auto"/>
        </w:rPr>
        <w:t>合同文件及资料的使用</w:t>
      </w:r>
    </w:p>
    <w:p w14:paraId="34D8A953">
      <w:pPr>
        <w:keepNext w:val="0"/>
        <w:keepLines w:val="0"/>
        <w:pageBreakBefore w:val="0"/>
        <w:widowControl w:val="0"/>
        <w:wordWrap/>
        <w:topLinePunct w:val="0"/>
        <w:autoSpaceDE/>
        <w:autoSpaceDN/>
        <w:bidi w:val="0"/>
        <w:adjustRightInd/>
        <w:snapToGrid/>
        <w:spacing w:line="360" w:lineRule="auto"/>
        <w:ind w:firstLine="420" w:firstLineChars="200"/>
        <w:jc w:val="left"/>
        <w:textAlignment w:val="auto"/>
        <w:rPr>
          <w:rFonts w:hint="eastAsia" w:ascii="宋体" w:hAnsi="宋体" w:cs="宋体"/>
          <w:b w:val="0"/>
          <w:bCs w:val="0"/>
          <w:color w:val="auto"/>
        </w:rPr>
      </w:pPr>
      <w:r>
        <w:rPr>
          <w:rFonts w:hint="eastAsia" w:ascii="宋体" w:hAnsi="宋体" w:cs="宋体"/>
          <w:b w:val="0"/>
          <w:bCs w:val="0"/>
          <w:color w:val="auto"/>
        </w:rPr>
        <w:t>1</w:t>
      </w:r>
      <w:r>
        <w:rPr>
          <w:rFonts w:hint="eastAsia" w:ascii="宋体" w:hAnsi="宋体" w:cs="宋体"/>
          <w:b w:val="0"/>
          <w:bCs w:val="0"/>
          <w:color w:val="auto"/>
          <w:szCs w:val="27"/>
        </w:rPr>
        <w:t>.</w:t>
      </w:r>
      <w:r>
        <w:rPr>
          <w:rFonts w:hint="eastAsia" w:ascii="宋体" w:hAnsi="宋体" w:cs="宋体"/>
          <w:b w:val="0"/>
          <w:bCs w:val="0"/>
          <w:color w:val="auto"/>
        </w:rPr>
        <w:t>乙方在未经甲方同意的情况下，不得将合同、合同中的规定、有关计划、图纸、样本或甲方为上述内容向乙方提供的资料透露给任何人。</w:t>
      </w:r>
    </w:p>
    <w:p w14:paraId="6ADC3F24">
      <w:pPr>
        <w:keepNext w:val="0"/>
        <w:keepLines w:val="0"/>
        <w:pageBreakBefore w:val="0"/>
        <w:widowControl w:val="0"/>
        <w:wordWrap/>
        <w:topLinePunct w:val="0"/>
        <w:autoSpaceDE/>
        <w:autoSpaceDN/>
        <w:bidi w:val="0"/>
        <w:adjustRightInd/>
        <w:snapToGrid/>
        <w:spacing w:line="360" w:lineRule="auto"/>
        <w:ind w:firstLine="420" w:firstLineChars="200"/>
        <w:jc w:val="left"/>
        <w:textAlignment w:val="auto"/>
        <w:rPr>
          <w:rFonts w:hint="eastAsia" w:ascii="宋体" w:hAnsi="宋体" w:cs="宋体"/>
          <w:b w:val="0"/>
          <w:bCs w:val="0"/>
          <w:color w:val="auto"/>
        </w:rPr>
      </w:pPr>
      <w:r>
        <w:rPr>
          <w:rFonts w:hint="eastAsia" w:ascii="宋体" w:hAnsi="宋体" w:cs="宋体"/>
          <w:b w:val="0"/>
          <w:bCs w:val="0"/>
          <w:color w:val="auto"/>
        </w:rPr>
        <w:t>2</w:t>
      </w:r>
      <w:r>
        <w:rPr>
          <w:rFonts w:hint="eastAsia" w:ascii="宋体" w:hAnsi="宋体" w:cs="宋体"/>
          <w:b w:val="0"/>
          <w:bCs w:val="0"/>
          <w:color w:val="auto"/>
          <w:szCs w:val="27"/>
        </w:rPr>
        <w:t>.</w:t>
      </w:r>
      <w:r>
        <w:rPr>
          <w:rFonts w:hint="eastAsia" w:ascii="宋体" w:hAnsi="宋体" w:cs="宋体"/>
          <w:b w:val="0"/>
          <w:bCs w:val="0"/>
          <w:color w:val="auto"/>
        </w:rPr>
        <w:t>除非执行合同需要，在事先未得到甲方同意的情况下，乙方不得使用前款所列的任何文件和资料。</w:t>
      </w:r>
    </w:p>
    <w:p w14:paraId="2732F6F5">
      <w:pPr>
        <w:keepNext w:val="0"/>
        <w:keepLines w:val="0"/>
        <w:pageBreakBefore w:val="0"/>
        <w:widowControl w:val="0"/>
        <w:kinsoku w:val="0"/>
        <w:wordWrap/>
        <w:overflowPunct w:val="0"/>
        <w:topLinePunct w:val="0"/>
        <w:autoSpaceDE/>
        <w:autoSpaceDN/>
        <w:bidi w:val="0"/>
        <w:adjustRightInd/>
        <w:snapToGrid/>
        <w:spacing w:line="360" w:lineRule="auto"/>
        <w:ind w:firstLine="422" w:firstLineChars="200"/>
        <w:jc w:val="left"/>
        <w:textAlignment w:val="auto"/>
        <w:rPr>
          <w:rFonts w:hint="eastAsia" w:ascii="宋体" w:hAnsi="宋体" w:cs="宋体"/>
          <w:b/>
          <w:bCs/>
          <w:color w:val="auto"/>
          <w:szCs w:val="27"/>
        </w:rPr>
      </w:pPr>
      <w:r>
        <w:rPr>
          <w:rFonts w:hint="eastAsia" w:ascii="宋体" w:hAnsi="宋体" w:cs="宋体"/>
          <w:b/>
          <w:bCs/>
          <w:color w:val="auto"/>
          <w:szCs w:val="27"/>
        </w:rPr>
        <w:t>第十五条</w:t>
      </w:r>
      <w:r>
        <w:rPr>
          <w:rFonts w:hint="eastAsia" w:ascii="宋体" w:hAnsi="宋体" w:cs="宋体"/>
          <w:b/>
          <w:bCs/>
          <w:color w:val="auto"/>
          <w:szCs w:val="27"/>
          <w:lang w:val="en-US" w:eastAsia="zh-CN"/>
        </w:rPr>
        <w:t xml:space="preserve">  </w:t>
      </w:r>
      <w:r>
        <w:rPr>
          <w:rFonts w:hint="eastAsia" w:ascii="宋体" w:hAnsi="宋体" w:cs="宋体"/>
          <w:b/>
          <w:bCs/>
          <w:color w:val="auto"/>
          <w:szCs w:val="27"/>
        </w:rPr>
        <w:t>不可抗力事件处理</w:t>
      </w:r>
    </w:p>
    <w:p w14:paraId="0FB01053">
      <w:pPr>
        <w:keepNext w:val="0"/>
        <w:keepLines w:val="0"/>
        <w:pageBreakBefore w:val="0"/>
        <w:widowControl w:val="0"/>
        <w:wordWrap/>
        <w:topLinePunct w:val="0"/>
        <w:autoSpaceDE/>
        <w:autoSpaceDN/>
        <w:bidi w:val="0"/>
        <w:adjustRightInd/>
        <w:snapToGrid/>
        <w:spacing w:line="360" w:lineRule="auto"/>
        <w:ind w:firstLine="420" w:firstLineChars="200"/>
        <w:jc w:val="left"/>
        <w:textAlignment w:val="auto"/>
        <w:rPr>
          <w:rFonts w:hint="eastAsia" w:ascii="宋体" w:hAnsi="宋体" w:cs="宋体"/>
          <w:b w:val="0"/>
          <w:bCs w:val="0"/>
          <w:color w:val="auto"/>
        </w:rPr>
      </w:pPr>
      <w:r>
        <w:rPr>
          <w:rFonts w:hint="eastAsia" w:ascii="宋体" w:hAnsi="宋体" w:cs="宋体"/>
          <w:b w:val="0"/>
          <w:bCs w:val="0"/>
          <w:color w:val="auto"/>
        </w:rPr>
        <w:t>1</w:t>
      </w:r>
      <w:r>
        <w:rPr>
          <w:rFonts w:hint="eastAsia" w:ascii="宋体" w:hAnsi="宋体" w:cs="宋体"/>
          <w:b w:val="0"/>
          <w:bCs w:val="0"/>
          <w:color w:val="auto"/>
          <w:szCs w:val="27"/>
        </w:rPr>
        <w:t>.</w:t>
      </w:r>
      <w:r>
        <w:rPr>
          <w:rFonts w:hint="eastAsia" w:ascii="宋体" w:hAnsi="宋体" w:cs="宋体"/>
          <w:b w:val="0"/>
          <w:bCs w:val="0"/>
          <w:color w:va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DE4EA2F">
      <w:pPr>
        <w:keepNext w:val="0"/>
        <w:keepLines w:val="0"/>
        <w:pageBreakBefore w:val="0"/>
        <w:widowControl w:val="0"/>
        <w:wordWrap/>
        <w:topLinePunct w:val="0"/>
        <w:autoSpaceDE/>
        <w:autoSpaceDN/>
        <w:bidi w:val="0"/>
        <w:adjustRightInd/>
        <w:snapToGrid/>
        <w:spacing w:line="360" w:lineRule="auto"/>
        <w:ind w:firstLine="420" w:firstLineChars="200"/>
        <w:jc w:val="left"/>
        <w:textAlignment w:val="auto"/>
        <w:rPr>
          <w:rFonts w:hint="eastAsia" w:ascii="宋体" w:hAnsi="宋体" w:cs="宋体"/>
          <w:b w:val="0"/>
          <w:bCs w:val="0"/>
          <w:color w:val="auto"/>
          <w:szCs w:val="27"/>
        </w:rPr>
      </w:pPr>
      <w:r>
        <w:rPr>
          <w:rFonts w:hint="eastAsia" w:ascii="宋体" w:hAnsi="宋体" w:cs="宋体"/>
          <w:b w:val="0"/>
          <w:bCs w:val="0"/>
          <w:color w:val="auto"/>
        </w:rPr>
        <w:t>2</w:t>
      </w:r>
      <w:r>
        <w:rPr>
          <w:rFonts w:hint="eastAsia" w:ascii="宋体" w:hAnsi="宋体" w:cs="宋体"/>
          <w:b w:val="0"/>
          <w:bCs w:val="0"/>
          <w:color w:val="auto"/>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04666F5">
      <w:pPr>
        <w:keepNext w:val="0"/>
        <w:keepLines w:val="0"/>
        <w:pageBreakBefore w:val="0"/>
        <w:widowControl w:val="0"/>
        <w:kinsoku w:val="0"/>
        <w:wordWrap/>
        <w:overflowPunct w:val="0"/>
        <w:topLinePunct w:val="0"/>
        <w:autoSpaceDE/>
        <w:autoSpaceDN/>
        <w:bidi w:val="0"/>
        <w:adjustRightInd/>
        <w:snapToGrid/>
        <w:spacing w:line="360" w:lineRule="auto"/>
        <w:ind w:firstLine="422" w:firstLineChars="200"/>
        <w:jc w:val="left"/>
        <w:textAlignment w:val="auto"/>
        <w:rPr>
          <w:rFonts w:hint="eastAsia" w:ascii="宋体" w:hAnsi="宋体" w:cs="宋体"/>
          <w:b/>
          <w:bCs/>
          <w:color w:val="auto"/>
          <w:szCs w:val="27"/>
        </w:rPr>
      </w:pPr>
      <w:r>
        <w:rPr>
          <w:rFonts w:hint="eastAsia" w:ascii="宋体" w:hAnsi="宋体" w:cs="宋体"/>
          <w:b/>
          <w:bCs/>
          <w:color w:val="auto"/>
          <w:szCs w:val="27"/>
        </w:rPr>
        <w:t>第十六条</w:t>
      </w:r>
      <w:r>
        <w:rPr>
          <w:rFonts w:hint="eastAsia" w:ascii="宋体" w:hAnsi="宋体" w:cs="宋体"/>
          <w:b/>
          <w:bCs/>
          <w:color w:val="auto"/>
          <w:szCs w:val="27"/>
          <w:lang w:val="en-US" w:eastAsia="zh-CN"/>
        </w:rPr>
        <w:t xml:space="preserve">  </w:t>
      </w:r>
      <w:r>
        <w:rPr>
          <w:rFonts w:hint="eastAsia" w:ascii="宋体" w:hAnsi="宋体" w:cs="宋体"/>
          <w:b/>
          <w:bCs/>
          <w:color w:val="auto"/>
          <w:szCs w:val="27"/>
        </w:rPr>
        <w:t>合同纠纷调处</w:t>
      </w:r>
    </w:p>
    <w:p w14:paraId="64124A8E">
      <w:pPr>
        <w:keepNext w:val="0"/>
        <w:keepLines w:val="0"/>
        <w:pageBreakBefore w:val="0"/>
        <w:widowControl w:val="0"/>
        <w:wordWrap/>
        <w:topLinePunct w:val="0"/>
        <w:autoSpaceDE/>
        <w:autoSpaceDN/>
        <w:bidi w:val="0"/>
        <w:adjustRightInd/>
        <w:snapToGrid/>
        <w:spacing w:line="360" w:lineRule="auto"/>
        <w:ind w:firstLine="420" w:firstLineChars="200"/>
        <w:jc w:val="left"/>
        <w:textAlignment w:val="auto"/>
        <w:rPr>
          <w:rFonts w:hint="eastAsia" w:ascii="宋体" w:hAnsi="宋体" w:cs="宋体"/>
          <w:b w:val="0"/>
          <w:bCs w:val="0"/>
          <w:color w:val="auto"/>
        </w:rPr>
      </w:pPr>
      <w:r>
        <w:rPr>
          <w:rFonts w:hint="eastAsia" w:ascii="宋体" w:hAnsi="宋体" w:cs="宋体"/>
          <w:b w:val="0"/>
          <w:bCs w:val="0"/>
          <w:color w:val="auto"/>
        </w:rPr>
        <w:t>1</w:t>
      </w:r>
      <w:r>
        <w:rPr>
          <w:rFonts w:hint="eastAsia" w:ascii="宋体" w:hAnsi="宋体" w:cs="宋体"/>
          <w:b w:val="0"/>
          <w:bCs w:val="0"/>
          <w:color w:val="auto"/>
          <w:szCs w:val="27"/>
        </w:rPr>
        <w:t>.按本合同规定应该偿付的违约金、赔偿金、保管保养费和各种经济损失，应当在明确责任后10天内，按银行规定的结算办法付清，否则按逾期付款处理。</w:t>
      </w:r>
    </w:p>
    <w:p w14:paraId="3CEEE5F8">
      <w:pPr>
        <w:keepNext w:val="0"/>
        <w:keepLines w:val="0"/>
        <w:pageBreakBefore w:val="0"/>
        <w:widowControl w:val="0"/>
        <w:wordWrap/>
        <w:topLinePunct w:val="0"/>
        <w:autoSpaceDE/>
        <w:autoSpaceDN/>
        <w:bidi w:val="0"/>
        <w:adjustRightInd/>
        <w:snapToGrid/>
        <w:spacing w:line="360" w:lineRule="auto"/>
        <w:ind w:firstLine="420" w:firstLineChars="200"/>
        <w:jc w:val="left"/>
        <w:textAlignment w:val="auto"/>
        <w:rPr>
          <w:rFonts w:hint="eastAsia" w:ascii="宋体" w:hAnsi="宋体" w:cs="宋体"/>
          <w:b w:val="0"/>
          <w:bCs w:val="0"/>
          <w:color w:val="auto"/>
          <w:szCs w:val="27"/>
        </w:rPr>
      </w:pPr>
      <w:r>
        <w:rPr>
          <w:rFonts w:hint="eastAsia" w:ascii="宋体" w:hAnsi="宋体" w:cs="宋体"/>
          <w:b w:val="0"/>
          <w:bCs w:val="0"/>
          <w:color w:val="auto"/>
        </w:rPr>
        <w:t>2</w:t>
      </w:r>
      <w:r>
        <w:rPr>
          <w:rFonts w:hint="eastAsia" w:ascii="宋体" w:hAnsi="宋体" w:cs="宋体"/>
          <w:b w:val="0"/>
          <w:bCs w:val="0"/>
          <w:color w:val="auto"/>
          <w:szCs w:val="27"/>
        </w:rPr>
        <w:t>.本合同如发生纠纷，当事人双方应当及时协商解决，协商不成时，任何一方均可请本项目政府采购监督管理部门调解，调解不成，按以下第</w:t>
      </w:r>
      <w:r>
        <w:rPr>
          <w:rFonts w:hint="eastAsia" w:ascii="宋体" w:hAnsi="宋体" w:cs="宋体"/>
          <w:b w:val="0"/>
          <w:bCs w:val="0"/>
          <w:color w:val="auto"/>
          <w:szCs w:val="27"/>
          <w:lang w:eastAsia="zh-CN"/>
        </w:rPr>
        <w:t>（</w:t>
      </w:r>
      <w:r>
        <w:rPr>
          <w:rFonts w:hint="eastAsia" w:ascii="宋体" w:hAnsi="宋体" w:cs="宋体"/>
          <w:b w:val="0"/>
          <w:bCs w:val="0"/>
          <w:color w:val="auto"/>
          <w:szCs w:val="27"/>
          <w:lang w:val="en-US" w:eastAsia="zh-CN"/>
        </w:rPr>
        <w:t xml:space="preserve"> </w:t>
      </w:r>
      <w:r>
        <w:rPr>
          <w:rFonts w:hint="eastAsia" w:ascii="宋体" w:hAnsi="宋体" w:cs="宋体"/>
          <w:b w:val="0"/>
          <w:bCs w:val="0"/>
          <w:color w:val="auto"/>
          <w:szCs w:val="27"/>
        </w:rPr>
        <w:t>）项方式处理：①根据《中华人民共和国仲裁法》的规定向</w:t>
      </w:r>
      <w:r>
        <w:rPr>
          <w:rFonts w:hint="eastAsia" w:ascii="宋体" w:hAnsi="宋体" w:cs="宋体"/>
          <w:b/>
          <w:bCs/>
          <w:color w:val="auto"/>
          <w:szCs w:val="27"/>
          <w:u w:val="single"/>
        </w:rPr>
        <w:t>周口仲裁委员会</w:t>
      </w:r>
      <w:r>
        <w:rPr>
          <w:rFonts w:hint="eastAsia" w:ascii="宋体" w:hAnsi="宋体" w:cs="宋体"/>
          <w:b w:val="0"/>
          <w:bCs w:val="0"/>
          <w:color w:val="auto"/>
          <w:szCs w:val="27"/>
        </w:rPr>
        <w:t>申请仲裁。②向</w:t>
      </w:r>
      <w:r>
        <w:rPr>
          <w:rFonts w:hint="eastAsia" w:ascii="宋体" w:hAnsi="宋体" w:cs="宋体"/>
          <w:b w:val="0"/>
          <w:bCs w:val="0"/>
          <w:color w:val="auto"/>
        </w:rPr>
        <w:t>合同签订地有级别管辖权的</w:t>
      </w:r>
      <w:r>
        <w:rPr>
          <w:rFonts w:hint="eastAsia" w:ascii="宋体" w:hAnsi="宋体" w:cs="宋体"/>
          <w:b w:val="0"/>
          <w:bCs w:val="0"/>
          <w:color w:val="auto"/>
          <w:szCs w:val="27"/>
        </w:rPr>
        <w:t>人民法院起诉。</w:t>
      </w:r>
    </w:p>
    <w:p w14:paraId="42EB7A44">
      <w:pPr>
        <w:keepNext w:val="0"/>
        <w:keepLines w:val="0"/>
        <w:pageBreakBefore w:val="0"/>
        <w:widowControl w:val="0"/>
        <w:kinsoku w:val="0"/>
        <w:wordWrap/>
        <w:overflowPunct w:val="0"/>
        <w:topLinePunct w:val="0"/>
        <w:autoSpaceDE/>
        <w:autoSpaceDN/>
        <w:bidi w:val="0"/>
        <w:adjustRightInd/>
        <w:snapToGrid/>
        <w:spacing w:line="360" w:lineRule="auto"/>
        <w:ind w:firstLine="420" w:firstLineChars="200"/>
        <w:jc w:val="left"/>
        <w:textAlignment w:val="auto"/>
        <w:rPr>
          <w:rFonts w:hint="eastAsia" w:ascii="宋体" w:hAnsi="宋体" w:cs="宋体"/>
          <w:b w:val="0"/>
          <w:bCs w:val="0"/>
          <w:color w:val="auto"/>
          <w:szCs w:val="27"/>
        </w:rPr>
      </w:pPr>
      <w:r>
        <w:rPr>
          <w:rFonts w:hint="eastAsia" w:ascii="宋体" w:hAnsi="宋体" w:cs="宋体"/>
          <w:b w:val="0"/>
          <w:bCs w:val="0"/>
          <w:color w:val="auto"/>
          <w:szCs w:val="27"/>
          <w:lang w:eastAsia="zh-CN"/>
        </w:rPr>
        <w:t>3.</w:t>
      </w:r>
      <w:r>
        <w:rPr>
          <w:rFonts w:hint="eastAsia" w:ascii="宋体" w:hAnsi="宋体" w:cs="宋体"/>
          <w:b w:val="0"/>
          <w:bCs w:val="0"/>
          <w:color w:val="auto"/>
          <w:szCs w:val="27"/>
        </w:rPr>
        <w:t>甲、乙双方均有权利向本项目具有监管职能的政府采购监督管理部门举报反映对方在合同履约中的违法违纪行为。</w:t>
      </w:r>
    </w:p>
    <w:p w14:paraId="36C8C53F">
      <w:pPr>
        <w:keepNext w:val="0"/>
        <w:keepLines w:val="0"/>
        <w:pageBreakBefore w:val="0"/>
        <w:widowControl w:val="0"/>
        <w:wordWrap/>
        <w:topLinePunct w:val="0"/>
        <w:autoSpaceDE/>
        <w:autoSpaceDN/>
        <w:bidi w:val="0"/>
        <w:adjustRightInd/>
        <w:snapToGrid/>
        <w:spacing w:line="360" w:lineRule="auto"/>
        <w:ind w:firstLine="422" w:firstLineChars="200"/>
        <w:jc w:val="left"/>
        <w:textAlignment w:val="auto"/>
        <w:rPr>
          <w:rFonts w:hint="eastAsia" w:ascii="宋体" w:hAnsi="宋体" w:cs="宋体"/>
          <w:b/>
          <w:bCs/>
          <w:color w:val="auto"/>
          <w:szCs w:val="27"/>
        </w:rPr>
      </w:pPr>
      <w:r>
        <w:rPr>
          <w:rFonts w:hint="eastAsia" w:ascii="宋体" w:hAnsi="宋体" w:cs="宋体"/>
          <w:b/>
          <w:bCs/>
          <w:color w:val="auto"/>
          <w:szCs w:val="27"/>
        </w:rPr>
        <w:t>第十七条</w:t>
      </w:r>
      <w:r>
        <w:rPr>
          <w:rFonts w:hint="eastAsia" w:ascii="宋体" w:hAnsi="宋体" w:cs="宋体"/>
          <w:b/>
          <w:bCs/>
          <w:color w:val="auto"/>
          <w:szCs w:val="27"/>
          <w:lang w:val="en-US" w:eastAsia="zh-CN"/>
        </w:rPr>
        <w:t xml:space="preserve">  </w:t>
      </w:r>
      <w:r>
        <w:rPr>
          <w:rFonts w:hint="eastAsia" w:ascii="宋体" w:hAnsi="宋体" w:cs="宋体"/>
          <w:b/>
          <w:bCs/>
          <w:color w:val="auto"/>
          <w:szCs w:val="27"/>
        </w:rPr>
        <w:t>其他</w:t>
      </w:r>
    </w:p>
    <w:p w14:paraId="3B099204">
      <w:pPr>
        <w:keepNext w:val="0"/>
        <w:keepLines w:val="0"/>
        <w:pageBreakBefore w:val="0"/>
        <w:widowControl w:val="0"/>
        <w:wordWrap/>
        <w:topLinePunct w:val="0"/>
        <w:autoSpaceDE/>
        <w:autoSpaceDN/>
        <w:bidi w:val="0"/>
        <w:adjustRightInd/>
        <w:snapToGrid/>
        <w:spacing w:line="360" w:lineRule="auto"/>
        <w:ind w:firstLine="420" w:firstLineChars="200"/>
        <w:jc w:val="left"/>
        <w:textAlignment w:val="auto"/>
        <w:rPr>
          <w:rFonts w:hint="eastAsia" w:ascii="宋体" w:hAnsi="宋体" w:cs="宋体"/>
          <w:b w:val="0"/>
          <w:bCs w:val="0"/>
          <w:color w:val="auto"/>
          <w:szCs w:val="27"/>
        </w:rPr>
      </w:pPr>
      <w:r>
        <w:rPr>
          <w:rFonts w:hint="eastAsia" w:ascii="宋体" w:hAnsi="宋体" w:cs="宋体"/>
          <w:b w:val="0"/>
          <w:bCs w:val="0"/>
          <w:color w:val="auto"/>
          <w:szCs w:val="27"/>
        </w:rPr>
        <w:t>下列关于周口市公共资源交易中心政府采购代理机构名称</w:t>
      </w:r>
      <w:r>
        <w:rPr>
          <w:rFonts w:hint="eastAsia" w:ascii="宋体" w:hAnsi="宋体" w:cs="宋体"/>
          <w:b w:val="0"/>
          <w:bCs w:val="0"/>
          <w:color w:val="auto"/>
          <w:szCs w:val="27"/>
          <w:u w:val="single"/>
        </w:rPr>
        <w:t>某项目（项目编号：某编号）</w:t>
      </w:r>
      <w:r>
        <w:rPr>
          <w:rFonts w:hint="eastAsia" w:ascii="宋体" w:hAnsi="宋体" w:cs="宋体"/>
          <w:b w:val="0"/>
          <w:bCs w:val="0"/>
          <w:color w:val="auto"/>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B6B1D2E">
      <w:pPr>
        <w:keepNext w:val="0"/>
        <w:keepLines w:val="0"/>
        <w:pageBreakBefore w:val="0"/>
        <w:widowControl w:val="0"/>
        <w:wordWrap/>
        <w:topLinePunct w:val="0"/>
        <w:autoSpaceDE/>
        <w:autoSpaceDN/>
        <w:bidi w:val="0"/>
        <w:adjustRightInd/>
        <w:snapToGrid/>
        <w:spacing w:line="360" w:lineRule="auto"/>
        <w:ind w:firstLine="420" w:firstLineChars="200"/>
        <w:jc w:val="left"/>
        <w:textAlignment w:val="auto"/>
        <w:rPr>
          <w:rFonts w:hint="eastAsia" w:ascii="宋体" w:hAnsi="宋体" w:cs="宋体"/>
          <w:b w:val="0"/>
          <w:bCs w:val="0"/>
          <w:color w:val="auto"/>
          <w:szCs w:val="27"/>
        </w:rPr>
      </w:pPr>
      <w:r>
        <w:rPr>
          <w:rFonts w:hint="eastAsia" w:ascii="宋体" w:hAnsi="宋体" w:cs="宋体"/>
          <w:b w:val="0"/>
          <w:bCs w:val="0"/>
          <w:color w:val="auto"/>
        </w:rPr>
        <w:t>本合同一式</w:t>
      </w:r>
      <w:r>
        <w:rPr>
          <w:rFonts w:hint="eastAsia" w:ascii="宋体" w:hAnsi="宋体" w:cs="宋体"/>
          <w:b w:val="0"/>
          <w:bCs w:val="0"/>
          <w:color w:val="auto"/>
          <w:u w:val="single"/>
        </w:rPr>
        <w:t xml:space="preserve">   </w:t>
      </w:r>
      <w:r>
        <w:rPr>
          <w:rFonts w:hint="eastAsia" w:ascii="宋体" w:hAnsi="宋体" w:cs="宋体"/>
          <w:b w:val="0"/>
          <w:bCs w:val="0"/>
          <w:color w:val="auto"/>
        </w:rPr>
        <w:t>份，甲乙双方各执</w:t>
      </w:r>
      <w:r>
        <w:rPr>
          <w:rFonts w:hint="eastAsia" w:ascii="宋体" w:hAnsi="宋体" w:cs="宋体"/>
          <w:b w:val="0"/>
          <w:bCs w:val="0"/>
          <w:color w:val="auto"/>
          <w:u w:val="single"/>
        </w:rPr>
        <w:t xml:space="preserve">   </w:t>
      </w:r>
      <w:r>
        <w:rPr>
          <w:rFonts w:hint="eastAsia" w:ascii="宋体" w:hAnsi="宋体" w:cs="宋体"/>
          <w:b w:val="0"/>
          <w:bCs w:val="0"/>
          <w:color w:val="auto"/>
        </w:rPr>
        <w:t>份，自双方当事人签字盖章之日起生效。</w:t>
      </w:r>
    </w:p>
    <w:p w14:paraId="7FDDFF34">
      <w:pPr>
        <w:spacing w:line="360" w:lineRule="auto"/>
        <w:ind w:firstLine="420" w:firstLineChars="200"/>
        <w:rPr>
          <w:rFonts w:hint="eastAsia" w:ascii="宋体" w:hAnsi="宋体" w:cs="宋体"/>
          <w:color w:val="auto"/>
          <w:szCs w:val="27"/>
        </w:rPr>
      </w:pPr>
    </w:p>
    <w:p w14:paraId="3401C455">
      <w:pPr>
        <w:pStyle w:val="34"/>
        <w:ind w:firstLine="210"/>
        <w:rPr>
          <w:rFonts w:hint="eastAsia" w:ascii="宋体" w:hAnsi="宋体" w:cs="宋体"/>
          <w:color w:val="auto"/>
        </w:rPr>
      </w:pPr>
    </w:p>
    <w:p w14:paraId="0C72FEE0">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 xml:space="preserve">采购人（甲方）：    （公章）        </w:t>
      </w:r>
      <w:r>
        <w:rPr>
          <w:rFonts w:hint="eastAsia" w:ascii="宋体" w:hAnsi="宋体" w:cs="宋体"/>
          <w:color w:val="auto"/>
          <w:szCs w:val="27"/>
          <w:lang w:val="en-US" w:eastAsia="zh-CN"/>
        </w:rPr>
        <w:t xml:space="preserve"> </w:t>
      </w:r>
      <w:r>
        <w:rPr>
          <w:rFonts w:hint="eastAsia" w:ascii="宋体" w:hAnsi="宋体" w:cs="宋体"/>
          <w:color w:val="auto"/>
          <w:szCs w:val="27"/>
        </w:rPr>
        <w:t xml:space="preserve">供货人（乙方）：     （公章）  </w:t>
      </w:r>
    </w:p>
    <w:p w14:paraId="40BFCFE0">
      <w:pPr>
        <w:spacing w:line="360" w:lineRule="auto"/>
        <w:ind w:firstLine="420" w:firstLineChars="200"/>
        <w:rPr>
          <w:rFonts w:hint="eastAsia" w:ascii="宋体" w:hAnsi="宋体" w:cs="宋体"/>
          <w:color w:val="auto"/>
        </w:rPr>
      </w:pPr>
      <w:r>
        <w:rPr>
          <w:rFonts w:hint="eastAsia" w:ascii="宋体" w:hAnsi="宋体" w:cs="宋体"/>
          <w:color w:val="auto"/>
          <w:szCs w:val="27"/>
        </w:rPr>
        <w:t>地址：                               地址：</w:t>
      </w:r>
    </w:p>
    <w:p w14:paraId="47BD9CA2">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法定代表人：                         法定代表人：</w:t>
      </w:r>
    </w:p>
    <w:p w14:paraId="0C20AF3C">
      <w:pPr>
        <w:spacing w:line="360" w:lineRule="auto"/>
        <w:ind w:firstLine="420" w:firstLineChars="200"/>
        <w:rPr>
          <w:rFonts w:hint="eastAsia" w:ascii="宋体" w:hAnsi="宋体" w:cs="宋体"/>
          <w:color w:val="auto"/>
          <w:u w:val="single"/>
        </w:rPr>
      </w:pPr>
      <w:r>
        <w:rPr>
          <w:rFonts w:hint="eastAsia" w:ascii="宋体" w:hAnsi="宋体" w:cs="宋体"/>
          <w:color w:val="auto"/>
          <w:szCs w:val="27"/>
        </w:rPr>
        <w:t>委托代理人：                         委托代理人：</w:t>
      </w:r>
    </w:p>
    <w:p w14:paraId="04BFE060">
      <w:pPr>
        <w:spacing w:line="360" w:lineRule="auto"/>
        <w:ind w:firstLine="420" w:firstLineChars="200"/>
        <w:rPr>
          <w:rFonts w:hint="eastAsia" w:ascii="宋体" w:hAnsi="宋体" w:cs="宋体"/>
          <w:color w:val="auto"/>
        </w:rPr>
      </w:pPr>
      <w:r>
        <w:rPr>
          <w:rFonts w:hint="eastAsia" w:ascii="宋体" w:hAnsi="宋体" w:cs="宋体"/>
          <w:color w:val="auto"/>
        </w:rPr>
        <w:t>电话：                               电话：</w:t>
      </w:r>
    </w:p>
    <w:p w14:paraId="49EAB0CC">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开户银行：                           开户银行：</w:t>
      </w:r>
    </w:p>
    <w:p w14:paraId="4F3A129B">
      <w:pPr>
        <w:spacing w:line="360" w:lineRule="auto"/>
        <w:ind w:firstLine="420" w:firstLineChars="200"/>
        <w:rPr>
          <w:rFonts w:hint="eastAsia" w:ascii="宋体" w:hAnsi="宋体" w:cs="宋体"/>
          <w:color w:val="auto"/>
        </w:rPr>
      </w:pPr>
      <w:r>
        <w:rPr>
          <w:rFonts w:hint="eastAsia" w:ascii="宋体" w:hAnsi="宋体" w:cs="宋体"/>
          <w:color w:val="auto"/>
          <w:szCs w:val="27"/>
        </w:rPr>
        <w:t>账号：                               账号：</w:t>
      </w:r>
    </w:p>
    <w:p w14:paraId="10D7D2DF">
      <w:pPr>
        <w:spacing w:line="640" w:lineRule="exact"/>
        <w:ind w:firstLine="420" w:firstLineChars="200"/>
        <w:rPr>
          <w:rFonts w:hint="eastAsia" w:ascii="宋体" w:hAnsi="宋体" w:cs="宋体"/>
          <w:color w:val="auto"/>
          <w:szCs w:val="27"/>
          <w:u w:val="single"/>
        </w:rPr>
      </w:pPr>
    </w:p>
    <w:p w14:paraId="7551239B">
      <w:pPr>
        <w:pStyle w:val="34"/>
        <w:ind w:firstLine="210"/>
        <w:jc w:val="center"/>
        <w:rPr>
          <w:rFonts w:hint="eastAsia" w:ascii="宋体" w:hAnsi="宋体" w:cs="宋体"/>
          <w:color w:val="auto"/>
          <w:szCs w:val="27"/>
        </w:rPr>
      </w:pPr>
      <w:r>
        <w:rPr>
          <w:rFonts w:hint="eastAsia" w:ascii="宋体" w:hAnsi="宋体" w:cs="宋体"/>
          <w:color w:val="auto"/>
          <w:szCs w:val="27"/>
          <w:u w:val="single"/>
        </w:rPr>
        <w:t>        </w:t>
      </w:r>
      <w:r>
        <w:rPr>
          <w:rFonts w:hint="eastAsia" w:ascii="宋体" w:hAnsi="宋体" w:cs="宋体"/>
          <w:color w:val="auto"/>
          <w:szCs w:val="27"/>
        </w:rPr>
        <w:t>年</w:t>
      </w:r>
      <w:r>
        <w:rPr>
          <w:rFonts w:hint="eastAsia" w:ascii="宋体" w:hAnsi="宋体" w:cs="宋体"/>
          <w:color w:val="auto"/>
          <w:szCs w:val="27"/>
          <w:u w:val="single"/>
        </w:rPr>
        <w:t xml:space="preserve">    </w:t>
      </w:r>
      <w:r>
        <w:rPr>
          <w:rFonts w:hint="eastAsia" w:ascii="宋体" w:hAnsi="宋体" w:cs="宋体"/>
          <w:color w:val="auto"/>
          <w:szCs w:val="27"/>
        </w:rPr>
        <w:t>月</w:t>
      </w:r>
      <w:r>
        <w:rPr>
          <w:rFonts w:hint="eastAsia" w:ascii="宋体" w:hAnsi="宋体" w:cs="宋体"/>
          <w:color w:val="auto"/>
          <w:szCs w:val="27"/>
          <w:u w:val="single"/>
        </w:rPr>
        <w:t xml:space="preserve">    </w:t>
      </w:r>
      <w:r>
        <w:rPr>
          <w:rFonts w:hint="eastAsia" w:ascii="宋体" w:hAnsi="宋体" w:cs="宋体"/>
          <w:color w:val="auto"/>
          <w:szCs w:val="27"/>
        </w:rPr>
        <w:t xml:space="preserve">日                      </w:t>
      </w:r>
      <w:r>
        <w:rPr>
          <w:rFonts w:hint="eastAsia" w:ascii="宋体" w:hAnsi="宋体" w:cs="宋体"/>
          <w:color w:val="auto"/>
          <w:szCs w:val="27"/>
          <w:u w:val="single"/>
        </w:rPr>
        <w:t xml:space="preserve">         </w:t>
      </w:r>
      <w:r>
        <w:rPr>
          <w:rFonts w:hint="eastAsia" w:ascii="宋体" w:hAnsi="宋体" w:cs="宋体"/>
          <w:color w:val="auto"/>
          <w:szCs w:val="27"/>
        </w:rPr>
        <w:t>年</w:t>
      </w:r>
      <w:r>
        <w:rPr>
          <w:rFonts w:hint="eastAsia" w:ascii="宋体" w:hAnsi="宋体" w:cs="宋体"/>
          <w:color w:val="auto"/>
          <w:szCs w:val="27"/>
          <w:u w:val="single"/>
        </w:rPr>
        <w:t xml:space="preserve">    </w:t>
      </w:r>
      <w:r>
        <w:rPr>
          <w:rFonts w:hint="eastAsia" w:ascii="宋体" w:hAnsi="宋体" w:cs="宋体"/>
          <w:color w:val="auto"/>
          <w:szCs w:val="27"/>
        </w:rPr>
        <w:t>月</w:t>
      </w:r>
      <w:r>
        <w:rPr>
          <w:rFonts w:hint="eastAsia" w:ascii="宋体" w:hAnsi="宋体" w:cs="宋体"/>
          <w:color w:val="auto"/>
          <w:szCs w:val="27"/>
          <w:u w:val="single"/>
        </w:rPr>
        <w:t xml:space="preserve">  </w:t>
      </w:r>
      <w:r>
        <w:rPr>
          <w:rFonts w:hint="eastAsia" w:ascii="宋体" w:hAnsi="宋体" w:cs="宋体"/>
          <w:color w:val="auto"/>
          <w:szCs w:val="27"/>
        </w:rPr>
        <w:t>日</w:t>
      </w:r>
    </w:p>
    <w:p w14:paraId="01B6F139">
      <w:pPr>
        <w:pStyle w:val="34"/>
        <w:ind w:firstLine="321"/>
        <w:jc w:val="center"/>
        <w:rPr>
          <w:b/>
          <w:color w:val="000000" w:themeColor="text1"/>
          <w:sz w:val="32"/>
          <w:szCs w:val="32"/>
          <w14:textFill>
            <w14:solidFill>
              <w14:schemeClr w14:val="tx1"/>
            </w14:solidFill>
          </w14:textFill>
        </w:rPr>
      </w:pPr>
    </w:p>
    <w:p w14:paraId="137D7D43">
      <w:pPr>
        <w:pStyle w:val="34"/>
        <w:ind w:firstLine="321"/>
        <w:jc w:val="center"/>
        <w:rPr>
          <w:b/>
          <w:color w:val="000000" w:themeColor="text1"/>
          <w:sz w:val="32"/>
          <w:szCs w:val="32"/>
          <w14:textFill>
            <w14:solidFill>
              <w14:schemeClr w14:val="tx1"/>
            </w14:solidFill>
          </w14:textFill>
        </w:rPr>
      </w:pPr>
    </w:p>
    <w:p w14:paraId="22D21D80">
      <w:pPr>
        <w:pStyle w:val="34"/>
        <w:ind w:firstLine="321"/>
        <w:jc w:val="center"/>
        <w:rPr>
          <w:b/>
          <w:color w:val="000000" w:themeColor="text1"/>
          <w:sz w:val="32"/>
          <w:szCs w:val="32"/>
          <w14:textFill>
            <w14:solidFill>
              <w14:schemeClr w14:val="tx1"/>
            </w14:solidFill>
          </w14:textFill>
        </w:rPr>
      </w:pPr>
    </w:p>
    <w:p w14:paraId="178A9E15">
      <w:pPr>
        <w:pStyle w:val="34"/>
        <w:ind w:firstLine="321"/>
        <w:jc w:val="center"/>
        <w:rPr>
          <w:b/>
          <w:color w:val="000000" w:themeColor="text1"/>
          <w:sz w:val="32"/>
          <w:szCs w:val="32"/>
          <w14:textFill>
            <w14:solidFill>
              <w14:schemeClr w14:val="tx1"/>
            </w14:solidFill>
          </w14:textFill>
        </w:rPr>
      </w:pPr>
    </w:p>
    <w:p w14:paraId="4935A976">
      <w:pPr>
        <w:pStyle w:val="34"/>
        <w:ind w:firstLine="321"/>
        <w:jc w:val="center"/>
        <w:rPr>
          <w:b/>
          <w:color w:val="000000" w:themeColor="text1"/>
          <w:sz w:val="32"/>
          <w:szCs w:val="32"/>
          <w14:textFill>
            <w14:solidFill>
              <w14:schemeClr w14:val="tx1"/>
            </w14:solidFill>
          </w14:textFill>
        </w:rPr>
      </w:pPr>
    </w:p>
    <w:p w14:paraId="4A08D69A">
      <w:pPr>
        <w:pStyle w:val="34"/>
        <w:ind w:firstLine="321"/>
        <w:jc w:val="center"/>
        <w:rPr>
          <w:b/>
          <w:color w:val="000000" w:themeColor="text1"/>
          <w:sz w:val="32"/>
          <w:szCs w:val="32"/>
          <w14:textFill>
            <w14:solidFill>
              <w14:schemeClr w14:val="tx1"/>
            </w14:solidFill>
          </w14:textFill>
        </w:rPr>
      </w:pPr>
    </w:p>
    <w:p w14:paraId="3049996F">
      <w:pPr>
        <w:pStyle w:val="34"/>
        <w:ind w:firstLine="321"/>
        <w:jc w:val="center"/>
        <w:rPr>
          <w:b/>
          <w:color w:val="000000" w:themeColor="text1"/>
          <w:sz w:val="32"/>
          <w:szCs w:val="32"/>
          <w14:textFill>
            <w14:solidFill>
              <w14:schemeClr w14:val="tx1"/>
            </w14:solidFill>
          </w14:textFill>
        </w:rPr>
      </w:pPr>
    </w:p>
    <w:p w14:paraId="0AA19EE8">
      <w:pPr>
        <w:pStyle w:val="34"/>
        <w:ind w:firstLine="321"/>
        <w:jc w:val="center"/>
        <w:rPr>
          <w:b/>
          <w:color w:val="000000" w:themeColor="text1"/>
          <w:sz w:val="32"/>
          <w:szCs w:val="32"/>
          <w14:textFill>
            <w14:solidFill>
              <w14:schemeClr w14:val="tx1"/>
            </w14:solidFill>
          </w14:textFill>
        </w:rPr>
      </w:pPr>
    </w:p>
    <w:p w14:paraId="0238F5E9">
      <w:pPr>
        <w:pStyle w:val="34"/>
        <w:ind w:firstLine="321"/>
        <w:jc w:val="cente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周口市政府采购合同融资政策告知函</w:t>
      </w:r>
    </w:p>
    <w:p w14:paraId="5ABA9843">
      <w:pPr>
        <w:pStyle w:val="34"/>
        <w:ind w:firstLine="240"/>
        <w:rPr>
          <w:rFonts w:hint="eastAsia" w:asciiTheme="minorEastAsia" w:hAnsiTheme="minorEastAsia" w:eastAsiaTheme="minorEastAsia"/>
          <w:color w:val="000000" w:themeColor="text1"/>
          <w:sz w:val="24"/>
          <w14:textFill>
            <w14:solidFill>
              <w14:schemeClr w14:val="tx1"/>
            </w14:solidFill>
          </w14:textFill>
        </w:rPr>
      </w:pPr>
    </w:p>
    <w:p w14:paraId="0C007B4E">
      <w:pPr>
        <w:pStyle w:val="34"/>
        <w:ind w:firstLine="240"/>
        <w:rPr>
          <w:rFonts w:hint="eastAsia" w:asciiTheme="minorEastAsia" w:hAnsiTheme="minorEastAsia" w:eastAsiaTheme="minorEastAsia"/>
          <w:color w:val="000000" w:themeColor="text1"/>
          <w:sz w:val="24"/>
          <w14:textFill>
            <w14:solidFill>
              <w14:schemeClr w14:val="tx1"/>
            </w14:solidFill>
          </w14:textFill>
        </w:rPr>
      </w:pPr>
    </w:p>
    <w:p w14:paraId="3FD574B8">
      <w:pPr>
        <w:pStyle w:val="34"/>
        <w:ind w:firstLine="240"/>
        <w:rPr>
          <w:rFonts w:hint="eastAsia" w:asciiTheme="minorEastAsia" w:hAnsiTheme="minorEastAsia" w:eastAsiaTheme="minorEastAsia"/>
          <w:color w:val="000000" w:themeColor="text1"/>
          <w:sz w:val="24"/>
          <w14:textFill>
            <w14:solidFill>
              <w14:schemeClr w14:val="tx1"/>
            </w14:solidFill>
          </w14:textFill>
        </w:rPr>
      </w:pPr>
    </w:p>
    <w:p w14:paraId="1BEA2BBF">
      <w:pPr>
        <w:pStyle w:val="34"/>
        <w:ind w:firstLine="24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各供应商：</w:t>
      </w:r>
    </w:p>
    <w:p w14:paraId="651A268D">
      <w:pPr>
        <w:pStyle w:val="34"/>
        <w:ind w:firstLine="24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欢迎贵公司参与周口市政府采购活动！</w:t>
      </w:r>
    </w:p>
    <w:p w14:paraId="572F0E07">
      <w:pPr>
        <w:pStyle w:val="34"/>
        <w:ind w:firstLine="24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CB12329">
      <w:pPr>
        <w:pStyle w:val="34"/>
        <w:ind w:firstLine="24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贷款渠道和提供贷款的金融机构，可在河南省政府采购网“河南省政府采购合同融资平台”查询联系。</w:t>
      </w:r>
    </w:p>
    <w:p w14:paraId="5F634173">
      <w:pPr>
        <w:pStyle w:val="23"/>
        <w:spacing w:before="0" w:beforeAutospacing="0" w:after="0" w:afterAutospacing="0" w:line="330" w:lineRule="atLeast"/>
        <w:rPr>
          <w:rFonts w:hint="eastAsia" w:cs="仿宋_GB2312"/>
          <w:b/>
          <w:bCs/>
          <w:color w:val="000000" w:themeColor="text1"/>
          <w:sz w:val="21"/>
          <w:szCs w:val="21"/>
          <w14:textFill>
            <w14:solidFill>
              <w14:schemeClr w14:val="tx1"/>
            </w14:solidFill>
          </w14:textFill>
        </w:rPr>
      </w:pPr>
    </w:p>
    <w:p w14:paraId="3A2866C9">
      <w:pPr>
        <w:pStyle w:val="23"/>
        <w:spacing w:before="0" w:beforeAutospacing="0" w:after="0" w:afterAutospacing="0" w:line="330" w:lineRule="atLeast"/>
        <w:rPr>
          <w:rFonts w:hint="eastAsia" w:cs="仿宋_GB2312"/>
          <w:b/>
          <w:bCs/>
          <w:color w:val="000000" w:themeColor="text1"/>
          <w:sz w:val="21"/>
          <w:szCs w:val="21"/>
          <w14:textFill>
            <w14:solidFill>
              <w14:schemeClr w14:val="tx1"/>
            </w14:solidFill>
          </w14:textFill>
        </w:rPr>
      </w:pPr>
    </w:p>
    <w:p w14:paraId="1627FCC8">
      <w:pPr>
        <w:pStyle w:val="23"/>
        <w:spacing w:before="0" w:beforeAutospacing="0" w:after="0" w:afterAutospacing="0" w:line="330" w:lineRule="atLeast"/>
        <w:rPr>
          <w:rFonts w:hint="eastAsia" w:cs="仿宋_GB2312"/>
          <w:b/>
          <w:bCs/>
          <w:color w:val="000000" w:themeColor="text1"/>
          <w:sz w:val="21"/>
          <w:szCs w:val="21"/>
          <w14:textFill>
            <w14:solidFill>
              <w14:schemeClr w14:val="tx1"/>
            </w14:solidFill>
          </w14:textFill>
        </w:rPr>
      </w:pPr>
    </w:p>
    <w:p w14:paraId="17995237">
      <w:pPr>
        <w:pStyle w:val="23"/>
        <w:spacing w:before="0" w:beforeAutospacing="0" w:after="0" w:afterAutospacing="0" w:line="330" w:lineRule="atLeast"/>
        <w:rPr>
          <w:rFonts w:hint="eastAsia" w:cs="仿宋_GB2312"/>
          <w:b/>
          <w:bCs/>
          <w:color w:val="000000" w:themeColor="text1"/>
          <w:sz w:val="21"/>
          <w:szCs w:val="21"/>
          <w14:textFill>
            <w14:solidFill>
              <w14:schemeClr w14:val="tx1"/>
            </w14:solidFill>
          </w14:textFill>
        </w:rPr>
      </w:pPr>
    </w:p>
    <w:p w14:paraId="04522B53">
      <w:pPr>
        <w:pStyle w:val="23"/>
        <w:spacing w:before="0" w:beforeAutospacing="0" w:after="0" w:afterAutospacing="0" w:line="330" w:lineRule="atLeast"/>
        <w:rPr>
          <w:rFonts w:hint="eastAsia" w:cs="仿宋_GB2312"/>
          <w:b/>
          <w:bCs/>
          <w:color w:val="000000" w:themeColor="text1"/>
          <w:sz w:val="21"/>
          <w:szCs w:val="21"/>
          <w14:textFill>
            <w14:solidFill>
              <w14:schemeClr w14:val="tx1"/>
            </w14:solidFill>
          </w14:textFill>
        </w:rPr>
      </w:pPr>
    </w:p>
    <w:p w14:paraId="3E43EABF">
      <w:pPr>
        <w:pStyle w:val="23"/>
        <w:spacing w:before="0" w:beforeAutospacing="0" w:after="0" w:afterAutospacing="0" w:line="330" w:lineRule="atLeast"/>
        <w:rPr>
          <w:rFonts w:hint="eastAsia" w:cs="仿宋_GB2312"/>
          <w:b/>
          <w:bCs/>
          <w:color w:val="000000" w:themeColor="text1"/>
          <w:sz w:val="21"/>
          <w:szCs w:val="21"/>
          <w14:textFill>
            <w14:solidFill>
              <w14:schemeClr w14:val="tx1"/>
            </w14:solidFill>
          </w14:textFill>
        </w:rPr>
      </w:pPr>
    </w:p>
    <w:p w14:paraId="7C59416B">
      <w:pPr>
        <w:pStyle w:val="23"/>
        <w:spacing w:before="0" w:beforeAutospacing="0" w:after="0" w:afterAutospacing="0" w:line="330" w:lineRule="atLeast"/>
        <w:rPr>
          <w:rFonts w:hint="eastAsia" w:cs="仿宋_GB2312"/>
          <w:b/>
          <w:bCs/>
          <w:color w:val="000000" w:themeColor="text1"/>
          <w:sz w:val="21"/>
          <w:szCs w:val="21"/>
          <w14:textFill>
            <w14:solidFill>
              <w14:schemeClr w14:val="tx1"/>
            </w14:solidFill>
          </w14:textFill>
        </w:rPr>
      </w:pPr>
    </w:p>
    <w:p w14:paraId="52CAEDE8">
      <w:pPr>
        <w:pStyle w:val="23"/>
        <w:spacing w:before="0" w:beforeAutospacing="0" w:after="0" w:afterAutospacing="0" w:line="330" w:lineRule="atLeast"/>
        <w:rPr>
          <w:rFonts w:hint="eastAsia" w:cs="仿宋_GB2312"/>
          <w:b/>
          <w:bCs/>
          <w:color w:val="000000" w:themeColor="text1"/>
          <w:sz w:val="21"/>
          <w:szCs w:val="21"/>
          <w14:textFill>
            <w14:solidFill>
              <w14:schemeClr w14:val="tx1"/>
            </w14:solidFill>
          </w14:textFill>
        </w:rPr>
      </w:pPr>
    </w:p>
    <w:p w14:paraId="19767D5A">
      <w:pPr>
        <w:pStyle w:val="23"/>
        <w:spacing w:before="0" w:beforeAutospacing="0" w:after="0" w:afterAutospacing="0" w:line="330" w:lineRule="atLeast"/>
        <w:rPr>
          <w:rFonts w:hint="eastAsia" w:cs="仿宋_GB2312"/>
          <w:b/>
          <w:bCs/>
          <w:color w:val="000000" w:themeColor="text1"/>
          <w:sz w:val="21"/>
          <w:szCs w:val="21"/>
          <w14:textFill>
            <w14:solidFill>
              <w14:schemeClr w14:val="tx1"/>
            </w14:solidFill>
          </w14:textFill>
        </w:rPr>
      </w:pPr>
    </w:p>
    <w:p w14:paraId="25DE6984">
      <w:pPr>
        <w:pStyle w:val="23"/>
        <w:spacing w:before="0" w:beforeAutospacing="0" w:after="0" w:afterAutospacing="0" w:line="330" w:lineRule="atLeast"/>
        <w:rPr>
          <w:rFonts w:hint="eastAsia" w:cs="仿宋_GB2312"/>
          <w:b/>
          <w:bCs/>
          <w:color w:val="000000" w:themeColor="text1"/>
          <w:sz w:val="21"/>
          <w:szCs w:val="21"/>
          <w14:textFill>
            <w14:solidFill>
              <w14:schemeClr w14:val="tx1"/>
            </w14:solidFill>
          </w14:textFill>
        </w:rPr>
      </w:pPr>
    </w:p>
    <w:p w14:paraId="451570E0">
      <w:pPr>
        <w:pStyle w:val="23"/>
        <w:spacing w:before="0" w:beforeAutospacing="0" w:after="0" w:afterAutospacing="0" w:line="330" w:lineRule="atLeast"/>
        <w:rPr>
          <w:rFonts w:hint="eastAsia" w:cs="仿宋_GB2312"/>
          <w:b/>
          <w:bCs/>
          <w:color w:val="000000" w:themeColor="text1"/>
          <w:sz w:val="21"/>
          <w:szCs w:val="21"/>
          <w14:textFill>
            <w14:solidFill>
              <w14:schemeClr w14:val="tx1"/>
            </w14:solidFill>
          </w14:textFill>
        </w:rPr>
      </w:pPr>
    </w:p>
    <w:p w14:paraId="6524784C">
      <w:pPr>
        <w:pStyle w:val="23"/>
        <w:spacing w:before="0" w:beforeAutospacing="0" w:after="0" w:afterAutospacing="0" w:line="330" w:lineRule="atLeast"/>
        <w:rPr>
          <w:rFonts w:hint="eastAsia" w:cs="仿宋_GB2312"/>
          <w:b/>
          <w:bCs/>
          <w:color w:val="000000" w:themeColor="text1"/>
          <w:sz w:val="21"/>
          <w:szCs w:val="21"/>
          <w14:textFill>
            <w14:solidFill>
              <w14:schemeClr w14:val="tx1"/>
            </w14:solidFill>
          </w14:textFill>
        </w:rPr>
      </w:pPr>
    </w:p>
    <w:p w14:paraId="167CB9F4">
      <w:pPr>
        <w:pStyle w:val="23"/>
        <w:spacing w:before="0" w:beforeAutospacing="0" w:after="0" w:afterAutospacing="0" w:line="330" w:lineRule="atLeast"/>
        <w:rPr>
          <w:rFonts w:hint="eastAsia" w:cs="仿宋_GB2312"/>
          <w:b/>
          <w:bCs/>
          <w:color w:val="000000" w:themeColor="text1"/>
          <w:sz w:val="21"/>
          <w:szCs w:val="21"/>
          <w14:textFill>
            <w14:solidFill>
              <w14:schemeClr w14:val="tx1"/>
            </w14:solidFill>
          </w14:textFill>
        </w:rPr>
      </w:pPr>
    </w:p>
    <w:p w14:paraId="16432B33">
      <w:pPr>
        <w:pStyle w:val="34"/>
        <w:ind w:firstLine="210"/>
        <w:rPr>
          <w:color w:val="000000" w:themeColor="text1"/>
          <w14:textFill>
            <w14:solidFill>
              <w14:schemeClr w14:val="tx1"/>
            </w14:solidFill>
          </w14:textFill>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宋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4F7E23">
    <w:pPr>
      <w:pStyle w:val="17"/>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90F809">
    <w:pPr>
      <w:pStyle w:val="18"/>
      <w:pBdr>
        <w:bottom w:val="none" w:color="auto" w:sz="0" w:space="0"/>
      </w:pBdr>
      <w:spacing w:line="160" w:lineRule="atLeast"/>
      <w:jc w:val="both"/>
      <w:rPr>
        <w:rFonts w:ascii="楷体_GB2312" w:eastAsia="楷体_GB2312"/>
        <w:sz w:val="28"/>
        <w:u w:val="single"/>
      </w:rPr>
    </w:pPr>
  </w:p>
  <w:p w14:paraId="24BCFBB0">
    <w:pPr>
      <w:pStyle w:val="18"/>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62AE9A5E"/>
    <w:multiLevelType w:val="singleLevel"/>
    <w:tmpl w:val="62AE9A5E"/>
    <w:lvl w:ilvl="0" w:tentative="0">
      <w:start w:val="1"/>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gutterAtTop/>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058"/>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17B14"/>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0673"/>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0091"/>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454A"/>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26E61"/>
    <w:rsid w:val="00731000"/>
    <w:rsid w:val="00732671"/>
    <w:rsid w:val="007353E7"/>
    <w:rsid w:val="00741235"/>
    <w:rsid w:val="007635E7"/>
    <w:rsid w:val="00771B3B"/>
    <w:rsid w:val="00772250"/>
    <w:rsid w:val="0077769A"/>
    <w:rsid w:val="00777F77"/>
    <w:rsid w:val="00781022"/>
    <w:rsid w:val="00785043"/>
    <w:rsid w:val="007865D6"/>
    <w:rsid w:val="00793B57"/>
    <w:rsid w:val="00795CE5"/>
    <w:rsid w:val="007A02D3"/>
    <w:rsid w:val="007A1F1A"/>
    <w:rsid w:val="007A6607"/>
    <w:rsid w:val="007B22A9"/>
    <w:rsid w:val="007B26AB"/>
    <w:rsid w:val="007C2E93"/>
    <w:rsid w:val="007C4817"/>
    <w:rsid w:val="007C5B30"/>
    <w:rsid w:val="007C66B3"/>
    <w:rsid w:val="007D68B2"/>
    <w:rsid w:val="007E18C4"/>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736"/>
    <w:rsid w:val="008449D1"/>
    <w:rsid w:val="00852238"/>
    <w:rsid w:val="008556E9"/>
    <w:rsid w:val="008567B8"/>
    <w:rsid w:val="00857191"/>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E6B40"/>
    <w:rsid w:val="009F1033"/>
    <w:rsid w:val="00A05FC7"/>
    <w:rsid w:val="00A11EE6"/>
    <w:rsid w:val="00A21FFC"/>
    <w:rsid w:val="00A248DE"/>
    <w:rsid w:val="00A325C7"/>
    <w:rsid w:val="00A37EC9"/>
    <w:rsid w:val="00A37FA9"/>
    <w:rsid w:val="00A436CF"/>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704"/>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0AB1"/>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B07FF7"/>
    <w:rsid w:val="03733BDF"/>
    <w:rsid w:val="03A308DC"/>
    <w:rsid w:val="040532BA"/>
    <w:rsid w:val="04176582"/>
    <w:rsid w:val="051259ED"/>
    <w:rsid w:val="07041580"/>
    <w:rsid w:val="07932A4C"/>
    <w:rsid w:val="08DB1CFF"/>
    <w:rsid w:val="0A9E30AD"/>
    <w:rsid w:val="0B5614C4"/>
    <w:rsid w:val="0B562C73"/>
    <w:rsid w:val="0BEB3B44"/>
    <w:rsid w:val="0C0644C0"/>
    <w:rsid w:val="0D083DDB"/>
    <w:rsid w:val="10D62AA4"/>
    <w:rsid w:val="11A22A4B"/>
    <w:rsid w:val="11ED2136"/>
    <w:rsid w:val="13552B79"/>
    <w:rsid w:val="13793DF7"/>
    <w:rsid w:val="141C4A83"/>
    <w:rsid w:val="14354A58"/>
    <w:rsid w:val="14677422"/>
    <w:rsid w:val="152E6B10"/>
    <w:rsid w:val="15BF1042"/>
    <w:rsid w:val="1656732A"/>
    <w:rsid w:val="16C13B7F"/>
    <w:rsid w:val="181939B9"/>
    <w:rsid w:val="18AE37F5"/>
    <w:rsid w:val="18D74DC1"/>
    <w:rsid w:val="1AED58EF"/>
    <w:rsid w:val="1F1034CB"/>
    <w:rsid w:val="1F397F3B"/>
    <w:rsid w:val="1F3A0BB5"/>
    <w:rsid w:val="1FA92FCB"/>
    <w:rsid w:val="20193BC8"/>
    <w:rsid w:val="20920698"/>
    <w:rsid w:val="21663B7F"/>
    <w:rsid w:val="21E46DCB"/>
    <w:rsid w:val="220D398C"/>
    <w:rsid w:val="2301566F"/>
    <w:rsid w:val="24165293"/>
    <w:rsid w:val="2482721D"/>
    <w:rsid w:val="24A10BF5"/>
    <w:rsid w:val="24D70B68"/>
    <w:rsid w:val="26AB07CC"/>
    <w:rsid w:val="287B63A6"/>
    <w:rsid w:val="29613C02"/>
    <w:rsid w:val="2A397C18"/>
    <w:rsid w:val="2A5015D5"/>
    <w:rsid w:val="2AF63392"/>
    <w:rsid w:val="2BA67492"/>
    <w:rsid w:val="2C66791C"/>
    <w:rsid w:val="2D221D01"/>
    <w:rsid w:val="2D676A80"/>
    <w:rsid w:val="2D7A3266"/>
    <w:rsid w:val="2F5F2B72"/>
    <w:rsid w:val="312513B2"/>
    <w:rsid w:val="31B042BF"/>
    <w:rsid w:val="31F12401"/>
    <w:rsid w:val="31FF5F72"/>
    <w:rsid w:val="32035D60"/>
    <w:rsid w:val="326E6953"/>
    <w:rsid w:val="33523A32"/>
    <w:rsid w:val="344A041F"/>
    <w:rsid w:val="34B47DBB"/>
    <w:rsid w:val="36D23A94"/>
    <w:rsid w:val="36E025F7"/>
    <w:rsid w:val="376940D0"/>
    <w:rsid w:val="38204506"/>
    <w:rsid w:val="39321D68"/>
    <w:rsid w:val="3BAE6CD9"/>
    <w:rsid w:val="3C3000ED"/>
    <w:rsid w:val="3D232399"/>
    <w:rsid w:val="3D2E2D19"/>
    <w:rsid w:val="3D31181A"/>
    <w:rsid w:val="3DC87CB2"/>
    <w:rsid w:val="3F1749BD"/>
    <w:rsid w:val="3F4F365B"/>
    <w:rsid w:val="3F9A5B70"/>
    <w:rsid w:val="408A0172"/>
    <w:rsid w:val="41093759"/>
    <w:rsid w:val="41380196"/>
    <w:rsid w:val="41415EFF"/>
    <w:rsid w:val="41D026B4"/>
    <w:rsid w:val="435603CD"/>
    <w:rsid w:val="452567EA"/>
    <w:rsid w:val="46886BA6"/>
    <w:rsid w:val="48524AAD"/>
    <w:rsid w:val="490552AA"/>
    <w:rsid w:val="4B7A4CDC"/>
    <w:rsid w:val="4C5176CD"/>
    <w:rsid w:val="4FFA680C"/>
    <w:rsid w:val="50981A4B"/>
    <w:rsid w:val="52390069"/>
    <w:rsid w:val="528D1696"/>
    <w:rsid w:val="52CB2821"/>
    <w:rsid w:val="530B5164"/>
    <w:rsid w:val="542F765C"/>
    <w:rsid w:val="54914939"/>
    <w:rsid w:val="54EB5EC1"/>
    <w:rsid w:val="554D13F6"/>
    <w:rsid w:val="57580486"/>
    <w:rsid w:val="59DA41E0"/>
    <w:rsid w:val="5A2424B3"/>
    <w:rsid w:val="5A3906A0"/>
    <w:rsid w:val="5A9919E3"/>
    <w:rsid w:val="5B2A7B0A"/>
    <w:rsid w:val="5B417B6B"/>
    <w:rsid w:val="5B431508"/>
    <w:rsid w:val="5B54373E"/>
    <w:rsid w:val="5BC745F2"/>
    <w:rsid w:val="5C637558"/>
    <w:rsid w:val="5CA161B2"/>
    <w:rsid w:val="5EE21916"/>
    <w:rsid w:val="5F4417E0"/>
    <w:rsid w:val="5F88669E"/>
    <w:rsid w:val="5FD16D1F"/>
    <w:rsid w:val="61A73EED"/>
    <w:rsid w:val="622F04A1"/>
    <w:rsid w:val="62707B3A"/>
    <w:rsid w:val="645C0879"/>
    <w:rsid w:val="64741C1C"/>
    <w:rsid w:val="648C064A"/>
    <w:rsid w:val="64E53367"/>
    <w:rsid w:val="656B3097"/>
    <w:rsid w:val="66AB4942"/>
    <w:rsid w:val="687951D6"/>
    <w:rsid w:val="68AB69AF"/>
    <w:rsid w:val="68D653C8"/>
    <w:rsid w:val="68D85250"/>
    <w:rsid w:val="698D4180"/>
    <w:rsid w:val="6B097BF4"/>
    <w:rsid w:val="6D1F0B58"/>
    <w:rsid w:val="6D3654A5"/>
    <w:rsid w:val="6EB24C26"/>
    <w:rsid w:val="71BA7C8A"/>
    <w:rsid w:val="72A33100"/>
    <w:rsid w:val="74170E85"/>
    <w:rsid w:val="75DC35E9"/>
    <w:rsid w:val="77FA11D3"/>
    <w:rsid w:val="789E6834"/>
    <w:rsid w:val="79DD67E6"/>
    <w:rsid w:val="7BCF79D9"/>
    <w:rsid w:val="7C1A4C7A"/>
    <w:rsid w:val="7C444892"/>
    <w:rsid w:val="7CAE7448"/>
    <w:rsid w:val="7DF36BF7"/>
    <w:rsid w:val="7E543E84"/>
    <w:rsid w:val="7EC90255"/>
    <w:rsid w:val="7F9A10B7"/>
    <w:rsid w:val="B7D00EA2"/>
    <w:rsid w:val="DFFA401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46"/>
    <w:qFormat/>
    <w:uiPriority w:val="0"/>
    <w:rPr>
      <w:rFonts w:ascii="宋体"/>
      <w:sz w:val="18"/>
      <w:szCs w:val="18"/>
    </w:rPr>
  </w:style>
  <w:style w:type="paragraph" w:styleId="7">
    <w:name w:val="annotation text"/>
    <w:basedOn w:val="1"/>
    <w:link w:val="45"/>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next w:val="1"/>
    <w:link w:val="43"/>
    <w:qFormat/>
    <w:uiPriority w:val="99"/>
    <w:pPr>
      <w:spacing w:after="120"/>
    </w:pPr>
  </w:style>
  <w:style w:type="paragraph" w:styleId="10">
    <w:name w:val="Body Text Indent"/>
    <w:basedOn w:val="1"/>
    <w:next w:val="11"/>
    <w:qFormat/>
    <w:uiPriority w:val="0"/>
    <w:pPr>
      <w:ind w:firstLine="632" w:firstLineChars="200"/>
    </w:pPr>
    <w:rPr>
      <w:rFonts w:ascii="仿宋_GB2312" w:hAnsi="华文楷体" w:eastAsia="仿宋_GB2312"/>
      <w:sz w:val="32"/>
    </w:rPr>
  </w:style>
  <w:style w:type="paragraph" w:styleId="11">
    <w:name w:val="envelope return"/>
    <w:basedOn w:val="1"/>
    <w:qFormat/>
    <w:uiPriority w:val="99"/>
    <w:pPr>
      <w:snapToGrid w:val="0"/>
    </w:pPr>
    <w:rPr>
      <w:rFonts w:ascii="Arial" w:hAnsi="Arial"/>
    </w:rPr>
  </w:style>
  <w:style w:type="paragraph" w:styleId="12">
    <w:name w:val="List 2"/>
    <w:basedOn w:val="1"/>
    <w:qFormat/>
    <w:uiPriority w:val="0"/>
    <w:pPr>
      <w:ind w:left="400" w:leftChars="200" w:hanging="200" w:hangingChars="200"/>
    </w:pPr>
  </w:style>
  <w:style w:type="paragraph" w:styleId="13">
    <w:name w:val="Plain Text"/>
    <w:basedOn w:val="1"/>
    <w:link w:val="51"/>
    <w:qFormat/>
    <w:uiPriority w:val="99"/>
    <w:rPr>
      <w:rFonts w:ascii="宋体" w:hAnsi="Courier New"/>
      <w:szCs w:val="20"/>
    </w:rPr>
  </w:style>
  <w:style w:type="paragraph" w:styleId="14">
    <w:name w:val="Date"/>
    <w:basedOn w:val="1"/>
    <w:next w:val="1"/>
    <w:link w:val="47"/>
    <w:qFormat/>
    <w:uiPriority w:val="0"/>
    <w:pPr>
      <w:ind w:left="100" w:leftChars="2500"/>
    </w:pPr>
  </w:style>
  <w:style w:type="paragraph" w:styleId="15">
    <w:name w:val="Body Text Indent 2"/>
    <w:basedOn w:val="1"/>
    <w:qFormat/>
    <w:uiPriority w:val="0"/>
    <w:pPr>
      <w:spacing w:after="120" w:line="480" w:lineRule="auto"/>
      <w:ind w:left="420" w:leftChars="200"/>
    </w:pPr>
  </w:style>
  <w:style w:type="paragraph" w:styleId="16">
    <w:name w:val="Balloon Text"/>
    <w:basedOn w:val="1"/>
    <w:qFormat/>
    <w:uiPriority w:val="0"/>
    <w:rPr>
      <w:sz w:val="18"/>
      <w:szCs w:val="18"/>
    </w:rPr>
  </w:style>
  <w:style w:type="paragraph" w:styleId="17">
    <w:name w:val="footer"/>
    <w:basedOn w:val="1"/>
    <w:link w:val="68"/>
    <w:qFormat/>
    <w:uiPriority w:val="99"/>
    <w:pPr>
      <w:tabs>
        <w:tab w:val="center" w:pos="4153"/>
        <w:tab w:val="right" w:pos="8306"/>
      </w:tabs>
      <w:snapToGrid w:val="0"/>
      <w:jc w:val="left"/>
    </w:pPr>
    <w:rPr>
      <w:sz w:val="18"/>
      <w:szCs w:val="18"/>
    </w:rPr>
  </w:style>
  <w:style w:type="paragraph" w:styleId="18">
    <w:name w:val="header"/>
    <w:basedOn w:val="1"/>
    <w:link w:val="67"/>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pPr>
      <w:spacing w:before="120" w:after="120"/>
      <w:jc w:val="left"/>
    </w:pPr>
    <w:rPr>
      <w:caps/>
    </w:rPr>
  </w:style>
  <w:style w:type="paragraph" w:styleId="20">
    <w:name w:val="footnote text"/>
    <w:basedOn w:val="1"/>
    <w:qFormat/>
    <w:uiPriority w:val="99"/>
    <w:pPr>
      <w:snapToGrid w:val="0"/>
      <w:jc w:val="left"/>
    </w:pPr>
    <w:rPr>
      <w:sz w:val="18"/>
      <w:szCs w:val="18"/>
    </w:rPr>
  </w:style>
  <w:style w:type="paragraph" w:styleId="21">
    <w:name w:val="Body Text 2"/>
    <w:basedOn w:val="1"/>
    <w:link w:val="65"/>
    <w:qFormat/>
    <w:uiPriority w:val="0"/>
    <w:pPr>
      <w:spacing w:after="120" w:line="480" w:lineRule="auto"/>
    </w:pPr>
  </w:style>
  <w:style w:type="paragraph" w:styleId="22">
    <w:name w:val="Message Header"/>
    <w:basedOn w:val="1"/>
    <w:qFormat/>
    <w:uiPriority w:val="0"/>
    <w:pPr>
      <w:widowControl/>
      <w:shd w:val="pct20" w:color="000000" w:fill="auto"/>
      <w:ind w:left="1080" w:hanging="1080"/>
    </w:pPr>
    <w:rPr>
      <w:rFonts w:ascii="Cambria" w:hAnsi="Cambria" w:eastAsia="Cambria"/>
      <w:sz w:val="24"/>
    </w:rPr>
  </w:style>
  <w:style w:type="paragraph" w:styleId="23">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4">
    <w:name w:val="Body Text First Indent"/>
    <w:basedOn w:val="9"/>
    <w:link w:val="42"/>
    <w:qFormat/>
    <w:uiPriority w:val="0"/>
    <w:pPr>
      <w:ind w:firstLine="420" w:firstLineChars="100"/>
    </w:pPr>
  </w:style>
  <w:style w:type="paragraph" w:styleId="25">
    <w:name w:val="Body Text First Indent 2"/>
    <w:basedOn w:val="10"/>
    <w:qFormat/>
    <w:uiPriority w:val="99"/>
    <w:pPr>
      <w:tabs>
        <w:tab w:val="left" w:pos="0"/>
        <w:tab w:val="left" w:pos="993"/>
        <w:tab w:val="left" w:pos="1134"/>
      </w:tabs>
      <w:ind w:firstLine="420"/>
    </w:pPr>
  </w:style>
  <w:style w:type="table" w:styleId="27">
    <w:name w:val="Table Grid"/>
    <w:basedOn w:val="26"/>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9">
    <w:name w:val="Strong"/>
    <w:qFormat/>
    <w:uiPriority w:val="22"/>
    <w:rPr>
      <w:b/>
      <w:bCs/>
    </w:rPr>
  </w:style>
  <w:style w:type="character" w:styleId="30">
    <w:name w:val="page number"/>
    <w:basedOn w:val="28"/>
    <w:qFormat/>
    <w:uiPriority w:val="0"/>
  </w:style>
  <w:style w:type="character" w:styleId="31">
    <w:name w:val="FollowedHyperlink"/>
    <w:basedOn w:val="28"/>
    <w:qFormat/>
    <w:uiPriority w:val="0"/>
    <w:rPr>
      <w:color w:val="000000"/>
      <w:u w:val="none"/>
    </w:rPr>
  </w:style>
  <w:style w:type="character" w:styleId="32">
    <w:name w:val="Hyperlink"/>
    <w:qFormat/>
    <w:uiPriority w:val="0"/>
    <w:rPr>
      <w:color w:val="333333"/>
      <w:u w:val="none"/>
    </w:rPr>
  </w:style>
  <w:style w:type="character" w:styleId="33">
    <w:name w:val="annotation reference"/>
    <w:qFormat/>
    <w:uiPriority w:val="99"/>
    <w:rPr>
      <w:sz w:val="21"/>
    </w:rPr>
  </w:style>
  <w:style w:type="paragraph" w:customStyle="1" w:styleId="34">
    <w:name w:val="BodyText1I"/>
    <w:basedOn w:val="35"/>
    <w:qFormat/>
    <w:uiPriority w:val="99"/>
    <w:pPr>
      <w:ind w:firstLine="420" w:firstLineChars="100"/>
    </w:pPr>
  </w:style>
  <w:style w:type="paragraph" w:customStyle="1" w:styleId="35">
    <w:name w:val="BodyText"/>
    <w:basedOn w:val="1"/>
    <w:qFormat/>
    <w:uiPriority w:val="99"/>
    <w:pPr>
      <w:spacing w:after="120"/>
    </w:pPr>
  </w:style>
  <w:style w:type="paragraph" w:customStyle="1" w:styleId="36">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7">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标题 3 字符"/>
    <w:link w:val="4"/>
    <w:semiHidden/>
    <w:qFormat/>
    <w:uiPriority w:val="0"/>
    <w:rPr>
      <w:b/>
      <w:bCs/>
      <w:kern w:val="2"/>
      <w:sz w:val="32"/>
      <w:szCs w:val="32"/>
    </w:rPr>
  </w:style>
  <w:style w:type="character" w:customStyle="1" w:styleId="39">
    <w:name w:val="font231"/>
    <w:qFormat/>
    <w:uiPriority w:val="0"/>
    <w:rPr>
      <w:rFonts w:hint="eastAsia" w:ascii="宋体" w:hAnsi="宋体" w:eastAsia="宋体" w:cs="宋体"/>
      <w:color w:val="000000"/>
      <w:sz w:val="22"/>
      <w:szCs w:val="22"/>
      <w:u w:val="none"/>
    </w:rPr>
  </w:style>
  <w:style w:type="character" w:customStyle="1" w:styleId="40">
    <w:name w:val="font11"/>
    <w:qFormat/>
    <w:uiPriority w:val="0"/>
    <w:rPr>
      <w:rFonts w:hint="default" w:ascii="Times New Roman" w:hAnsi="Times New Roman" w:cs="Times New Roman"/>
      <w:color w:val="000000"/>
      <w:sz w:val="18"/>
      <w:szCs w:val="18"/>
      <w:u w:val="none"/>
    </w:rPr>
  </w:style>
  <w:style w:type="character" w:customStyle="1" w:styleId="41">
    <w:name w:val="font191"/>
    <w:qFormat/>
    <w:uiPriority w:val="0"/>
    <w:rPr>
      <w:rFonts w:hint="default" w:ascii="Calibri" w:hAnsi="Calibri" w:cs="Calibri"/>
      <w:color w:val="000000"/>
      <w:sz w:val="22"/>
      <w:szCs w:val="22"/>
      <w:u w:val="none"/>
    </w:rPr>
  </w:style>
  <w:style w:type="character" w:customStyle="1" w:styleId="42">
    <w:name w:val="正文文本首行缩进 字符"/>
    <w:link w:val="24"/>
    <w:qFormat/>
    <w:uiPriority w:val="0"/>
    <w:rPr>
      <w:kern w:val="2"/>
      <w:sz w:val="21"/>
      <w:szCs w:val="24"/>
    </w:rPr>
  </w:style>
  <w:style w:type="character" w:customStyle="1" w:styleId="43">
    <w:name w:val="正文文本 字符"/>
    <w:link w:val="9"/>
    <w:qFormat/>
    <w:uiPriority w:val="99"/>
    <w:rPr>
      <w:kern w:val="2"/>
      <w:sz w:val="21"/>
      <w:szCs w:val="24"/>
    </w:rPr>
  </w:style>
  <w:style w:type="character" w:customStyle="1" w:styleId="44">
    <w:name w:val="font151"/>
    <w:qFormat/>
    <w:uiPriority w:val="0"/>
    <w:rPr>
      <w:rFonts w:hint="default" w:ascii="Calibri" w:hAnsi="Calibri" w:cs="Calibri"/>
      <w:color w:val="000000"/>
      <w:sz w:val="22"/>
      <w:szCs w:val="22"/>
      <w:u w:val="none"/>
    </w:rPr>
  </w:style>
  <w:style w:type="character" w:customStyle="1" w:styleId="45">
    <w:name w:val="批注文字 字符"/>
    <w:link w:val="7"/>
    <w:qFormat/>
    <w:uiPriority w:val="0"/>
    <w:rPr>
      <w:kern w:val="2"/>
      <w:sz w:val="21"/>
      <w:szCs w:val="24"/>
    </w:rPr>
  </w:style>
  <w:style w:type="character" w:customStyle="1" w:styleId="46">
    <w:name w:val="文档结构图 字符"/>
    <w:link w:val="6"/>
    <w:qFormat/>
    <w:uiPriority w:val="0"/>
    <w:rPr>
      <w:rFonts w:ascii="宋体"/>
      <w:kern w:val="2"/>
      <w:sz w:val="18"/>
      <w:szCs w:val="18"/>
    </w:rPr>
  </w:style>
  <w:style w:type="character" w:customStyle="1" w:styleId="47">
    <w:name w:val="日期 字符"/>
    <w:link w:val="14"/>
    <w:qFormat/>
    <w:uiPriority w:val="0"/>
    <w:rPr>
      <w:kern w:val="2"/>
      <w:sz w:val="21"/>
      <w:szCs w:val="24"/>
    </w:rPr>
  </w:style>
  <w:style w:type="character" w:customStyle="1" w:styleId="48">
    <w:name w:val="font221"/>
    <w:qFormat/>
    <w:uiPriority w:val="0"/>
    <w:rPr>
      <w:rFonts w:hint="eastAsia" w:ascii="宋体" w:hAnsi="宋体" w:eastAsia="宋体" w:cs="宋体"/>
      <w:color w:val="000000"/>
      <w:sz w:val="20"/>
      <w:szCs w:val="20"/>
      <w:u w:val="none"/>
    </w:rPr>
  </w:style>
  <w:style w:type="character" w:customStyle="1" w:styleId="49">
    <w:name w:val="font61"/>
    <w:qFormat/>
    <w:uiPriority w:val="0"/>
    <w:rPr>
      <w:rFonts w:hint="eastAsia" w:ascii="宋体" w:hAnsi="宋体" w:eastAsia="宋体" w:cs="宋体"/>
      <w:color w:val="FF0000"/>
      <w:sz w:val="22"/>
      <w:szCs w:val="22"/>
      <w:u w:val="none"/>
    </w:rPr>
  </w:style>
  <w:style w:type="character" w:customStyle="1" w:styleId="50">
    <w:name w:val="font31"/>
    <w:qFormat/>
    <w:uiPriority w:val="0"/>
    <w:rPr>
      <w:rFonts w:hint="eastAsia" w:ascii="宋体" w:hAnsi="宋体" w:eastAsia="宋体" w:cs="宋体"/>
      <w:color w:val="000000"/>
      <w:sz w:val="18"/>
      <w:szCs w:val="18"/>
      <w:u w:val="none"/>
    </w:rPr>
  </w:style>
  <w:style w:type="character" w:customStyle="1" w:styleId="51">
    <w:name w:val="纯文本 字符"/>
    <w:link w:val="13"/>
    <w:qFormat/>
    <w:uiPriority w:val="99"/>
    <w:rPr>
      <w:rFonts w:ascii="宋体" w:hAnsi="Courier New"/>
      <w:kern w:val="2"/>
      <w:sz w:val="21"/>
    </w:rPr>
  </w:style>
  <w:style w:type="character" w:customStyle="1" w:styleId="52">
    <w:name w:val="访问过的超链接1"/>
    <w:qFormat/>
    <w:uiPriority w:val="0"/>
    <w:rPr>
      <w:color w:val="333333"/>
      <w:u w:val="none"/>
    </w:rPr>
  </w:style>
  <w:style w:type="character" w:customStyle="1" w:styleId="53">
    <w:name w:val="font01"/>
    <w:qFormat/>
    <w:uiPriority w:val="0"/>
    <w:rPr>
      <w:rFonts w:hint="eastAsia" w:ascii="宋体" w:hAnsi="宋体" w:eastAsia="宋体" w:cs="宋体"/>
      <w:color w:val="000000"/>
      <w:sz w:val="22"/>
      <w:szCs w:val="22"/>
      <w:u w:val="none"/>
    </w:rPr>
  </w:style>
  <w:style w:type="character" w:customStyle="1" w:styleId="54">
    <w:name w:val="font21"/>
    <w:qFormat/>
    <w:uiPriority w:val="0"/>
    <w:rPr>
      <w:rFonts w:hint="default" w:ascii="Times New Roman" w:hAnsi="Times New Roman" w:cs="Times New Roman"/>
      <w:color w:val="000000"/>
      <w:sz w:val="18"/>
      <w:szCs w:val="18"/>
      <w:u w:val="none"/>
    </w:rPr>
  </w:style>
  <w:style w:type="paragraph" w:customStyle="1" w:styleId="55">
    <w:name w:val="p0"/>
    <w:basedOn w:val="1"/>
    <w:qFormat/>
    <w:uiPriority w:val="0"/>
    <w:pPr>
      <w:widowControl/>
    </w:pPr>
    <w:rPr>
      <w:rFonts w:ascii="Calibri" w:hAnsi="Calibri" w:cs="宋体"/>
      <w:kern w:val="0"/>
      <w:szCs w:val="21"/>
    </w:rPr>
  </w:style>
  <w:style w:type="paragraph" w:customStyle="1" w:styleId="56">
    <w:name w:val="List Paragraph1"/>
    <w:basedOn w:val="1"/>
    <w:qFormat/>
    <w:uiPriority w:val="0"/>
    <w:pPr>
      <w:ind w:firstLine="420" w:firstLineChars="200"/>
    </w:pPr>
  </w:style>
  <w:style w:type="paragraph" w:customStyle="1" w:styleId="57">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8">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5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qFormat/>
    <w:uiPriority w:val="0"/>
    <w:rPr>
      <w:rFonts w:ascii="Tahoma" w:hAnsi="Tahoma"/>
      <w:sz w:val="24"/>
      <w:szCs w:val="20"/>
    </w:rPr>
  </w:style>
  <w:style w:type="paragraph" w:styleId="61">
    <w:name w:val="List Paragraph"/>
    <w:basedOn w:val="1"/>
    <w:qFormat/>
    <w:uiPriority w:val="34"/>
    <w:pPr>
      <w:ind w:firstLine="420" w:firstLineChars="200"/>
    </w:pPr>
  </w:style>
  <w:style w:type="paragraph" w:customStyle="1" w:styleId="62">
    <w:name w:val="Char Char Char1 Char"/>
    <w:basedOn w:val="1"/>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qFormat/>
    <w:uiPriority w:val="0"/>
    <w:pPr>
      <w:tabs>
        <w:tab w:val="right" w:pos="-2120"/>
      </w:tabs>
      <w:snapToGrid w:val="0"/>
    </w:pPr>
  </w:style>
  <w:style w:type="character" w:customStyle="1" w:styleId="64">
    <w:name w:val="generalinfo-address-text"/>
    <w:basedOn w:val="28"/>
    <w:qFormat/>
    <w:uiPriority w:val="0"/>
  </w:style>
  <w:style w:type="character" w:customStyle="1" w:styleId="65">
    <w:name w:val="正文文本 2 字符"/>
    <w:link w:val="21"/>
    <w:qFormat/>
    <w:uiPriority w:val="0"/>
    <w:rPr>
      <w:kern w:val="2"/>
      <w:sz w:val="21"/>
      <w:szCs w:val="24"/>
    </w:rPr>
  </w:style>
  <w:style w:type="character" w:customStyle="1" w:styleId="66">
    <w:name w:val="NormalCharacter"/>
    <w:qFormat/>
    <w:uiPriority w:val="0"/>
  </w:style>
  <w:style w:type="character" w:customStyle="1" w:styleId="67">
    <w:name w:val="页眉 字符"/>
    <w:link w:val="18"/>
    <w:qFormat/>
    <w:uiPriority w:val="99"/>
    <w:rPr>
      <w:kern w:val="2"/>
      <w:sz w:val="18"/>
      <w:szCs w:val="18"/>
    </w:rPr>
  </w:style>
  <w:style w:type="character" w:customStyle="1" w:styleId="68">
    <w:name w:val="页脚 字符"/>
    <w:link w:val="17"/>
    <w:qFormat/>
    <w:uiPriority w:val="99"/>
    <w:rPr>
      <w:kern w:val="2"/>
      <w:sz w:val="18"/>
      <w:szCs w:val="18"/>
    </w:rPr>
  </w:style>
  <w:style w:type="paragraph" w:customStyle="1" w:styleId="6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0">
    <w:name w:val="contentlabel"/>
    <w:qFormat/>
    <w:uiPriority w:val="0"/>
  </w:style>
  <w:style w:type="paragraph" w:customStyle="1" w:styleId="71">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18"/>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28"/>
    <w:qFormat/>
    <w:uiPriority w:val="0"/>
    <w:rPr>
      <w:sz w:val="21"/>
      <w:szCs w:val="21"/>
    </w:rPr>
  </w:style>
  <w:style w:type="character" w:customStyle="1" w:styleId="74">
    <w:name w:val="first-child"/>
    <w:basedOn w:val="28"/>
    <w:qFormat/>
    <w:uiPriority w:val="0"/>
    <w:rPr>
      <w:color w:val="1F3149"/>
      <w:sz w:val="24"/>
      <w:szCs w:val="24"/>
    </w:rPr>
  </w:style>
  <w:style w:type="character" w:customStyle="1" w:styleId="75">
    <w:name w:val="first-child1"/>
    <w:basedOn w:val="28"/>
    <w:qFormat/>
    <w:uiPriority w:val="0"/>
    <w:rPr>
      <w:color w:val="1F3149"/>
      <w:sz w:val="24"/>
      <w:szCs w:val="24"/>
    </w:rPr>
  </w:style>
  <w:style w:type="character" w:customStyle="1" w:styleId="76">
    <w:name w:val="xiadan"/>
    <w:basedOn w:val="28"/>
    <w:qFormat/>
    <w:uiPriority w:val="0"/>
    <w:rPr>
      <w:shd w:val="clear" w:color="auto" w:fill="E4393C"/>
    </w:rPr>
  </w:style>
  <w:style w:type="character" w:customStyle="1" w:styleId="77">
    <w:name w:val="fr"/>
    <w:basedOn w:val="28"/>
    <w:qFormat/>
    <w:uiPriority w:val="0"/>
  </w:style>
  <w:style w:type="character" w:customStyle="1" w:styleId="78">
    <w:name w:val="icon_ds"/>
    <w:basedOn w:val="28"/>
    <w:qFormat/>
    <w:uiPriority w:val="0"/>
  </w:style>
  <w:style w:type="paragraph" w:customStyle="1" w:styleId="79">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 StyleName=""/>
</file>

<file path=customXml/item2.xml><?xml version="1.0" encoding="utf-8"?>
<contractReview xmlns="http://schemas.wps.cn/vas-ai-hub/contract-review">
  <reviewItems>
    <reviewItem>
      <errorID>6be181b9-5a31-42ab-97d9-1e31fbb37e7e</errorID>
      <errorWord> </errorWord>
      <group>L1_AI</group>
      <groupName>深度校对</groupName>
      <ability>L2_AI_Punc</ability>
      <abilityName>标点纠错</abilityName>
      <candidateList>
        <item>、</item>
      </candidateList>
      <explain/>
      <paraID>3DFE67C3</paraID>
      <start>11</start>
      <end>12</end>
      <status>ignored</status>
      <modifiedWord/>
      <trackRevisions>false</trackRevisions>
    </reviewItem>
    <reviewItem>
      <errorID>3331bdfb-8932-47e0-8f9b-435db498c466</errorID>
      <errorWord>38</errorWord>
      <group>L1_AI</group>
      <groupName>深度校对</groupName>
      <ability>L2_AI_Word</ability>
      <abilityName>字词纠错</abilityName>
      <candidateList>
        <item> 38</item>
      </candidateList>
      <explain/>
      <paraID>3DFE67C3</paraID>
      <start>28</start>
      <end>31</end>
      <status>modified</status>
      <modifiedWord> 38</modifiedWord>
      <trackRevisions>false</trackRevisions>
    </reviewItem>
    <reviewItem>
      <errorID>dbed39bc-0042-489f-8668-b0da514dd678</errorID>
      <errorWord>[2016]125号</errorWord>
      <group>L1_Knowledge</group>
      <groupName>知识性问题</groupName>
      <ability>L2_Knowledge</ability>
      <abilityName>其他知识</abilityName>
      <candidateList>
        <item>〔2016〕125号</item>
      </candidateList>
      <explain>发文字号格式错误。</explain>
      <paraID>31660ECD</paraID>
      <start>49</start>
      <end>59</end>
      <status>ignored</status>
      <modifiedWord/>
      <trackRevisions>false</trackRevisions>
    </reviewItem>
    <reviewItem>
      <errorID>be735e52-2f2e-488f-92d6-b6f81423463e</errorID>
      <errorWord>【2016】15号</errorWord>
      <group>L1_Knowledge</group>
      <groupName>知识性问题</groupName>
      <ability>L2_Knowledge</ability>
      <abilityName>其他知识</abilityName>
      <candidateList>
        <item>〔2016〕15号</item>
      </candidateList>
      <explain>发文字号格式错误。</explain>
      <paraID>31660ECD</paraID>
      <start>64</start>
      <end>73</end>
      <status>ignored</status>
      <modifiedWord/>
      <trackRevisions>false</trackRevisions>
    </reviewItem>
    <reviewItem>
      <errorID>08356c90-801e-4aec-bfb8-3c1177144dfd</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31660ECD</paraID>
      <start>169</start>
      <end>172</end>
      <status>ignored</status>
      <modifiedWord/>
      <trackRevisions>false</trackRevisions>
    </reviewItem>
    <reviewItem>
      <errorID>58500ec7-8960-4857-99d0-b7b7716db538</errorID>
      <errorWord>)</errorWord>
      <group>L1_Format</group>
      <groupName>格式问题</groupName>
      <ability>L2_HalfPunc</ability>
      <abilityName>全半角检查</abilityName>
      <candidateList>
        <item>）</item>
      </candidateList>
      <explain>文本全半角错误。</explain>
      <paraID>31660ECD</paraID>
      <start>191</start>
      <end>192</end>
      <status>modified</status>
      <modifiedWord>）</modifiedWord>
      <trackRevisions>false</trackRevisions>
    </reviewItem>
    <reviewItem>
      <errorID>1d8668c7-1b0f-4fb3-a0b8-71f2cc47fc11</errorID>
      <errorWord>。</errorWord>
      <group>L1_AI</group>
      <groupName>深度校对</groupName>
      <ability>L2_AI_Grammar</ability>
      <abilityName>语法纠错</abilityName>
      <candidateList>
        <item>提交。</item>
      </candidateList>
      <explain/>
      <paraID>151F9F36</paraID>
      <start>65</start>
      <end>66</end>
      <status>ignored</status>
      <modifiedWord/>
      <trackRevisions>false</trackRevisions>
    </reviewItem>
    <reviewItem>
      <errorID>9fc115fd-09ac-4e5c-9e87-06d0e74fd18d</errorID>
      <errorWord>的全部</errorWord>
      <group>L1_AI</group>
      <groupName>深度校对</groupName>
      <ability>L2_AI_Grammar</ability>
      <abilityName>语法纠错</abilityName>
      <candidateList>
        <item>的</item>
      </candidateList>
      <explain/>
      <paraID>1DB4B48A</paraID>
      <start>37</start>
      <end>40</end>
      <status>ignored</status>
      <modifiedWord/>
      <trackRevisions>false</trackRevisions>
    </reviewItem>
    <reviewItem>
      <errorID>6bc07321-b3fa-45b7-a1d2-b412754dd994</errorID>
      <errorWord>进行的</errorWord>
      <group>L1_Word</group>
      <groupName>字词问题</groupName>
      <ability>L2_Typo</ability>
      <abilityName>字词错误</abilityName>
      <candidateList>
        <item>进行</item>
      </candidateList>
      <explain>〈动〉❶从事（某种活动）：～讨论｜～工作｜～教育和批评｜会议正在～。注意“进行”总是用在持续性的和正式、严肃的行为，短暂性的和日常生活中的行为不用“进行”，例如不说“进行午睡”，“进行叫喊”。❷前进：～曲。</explain>
      <paraID>2427C2D8</paraID>
      <start>8</start>
      <end>11</end>
      <status>ignored</status>
      <modifiedWord/>
      <trackRevisions>false</trackRevisions>
    </reviewItem>
    <reviewItem>
      <errorID>64a186df-fa0a-4d83-b365-c8a35b289ac5</errorID>
      <errorWord>。</errorWord>
      <group>L1_AI</group>
      <groupName>深度校对</groupName>
      <ability>L2_AI_Grammar</ability>
      <abilityName>语法纠错</abilityName>
      <candidateList>
        <item>进行通知。</item>
      </candidateList>
      <explain/>
      <paraID>2427C2D8</paraID>
      <start>76</start>
      <end>77</end>
      <status>ignored</status>
      <modifiedWord/>
      <trackRevisions>false</trackRevisions>
    </reviewItem>
    <reviewItem>
      <errorID>466db7f2-a96b-4911-9367-0bf8b244e14a</errorID>
      <errorWord>勘察现场</errorWord>
      <group>L1_Word</group>
      <groupName>字词问题</groupName>
      <ability>L2_Alias</ability>
      <abilityName>也作/曾用词</abilityName>
      <candidateList>
        <item>勘查现场</item>
      </candidateList>
      <explain>词汇[勘察现场]为不规范表述或旧称，其规范书面表述为[勘查现场]。</explain>
      <paraID>12B35D02</paraID>
      <start>0</start>
      <end>4</end>
      <status>ignored</status>
      <modifiedWord/>
      <trackRevisions>false</trackRevisions>
    </reviewItem>
    <reviewItem>
      <errorID>84009235-54a1-42ec-b221-ddb9030f26a0</errorID>
      <errorWord>规</errorWord>
      <group>L1_Word</group>
      <groupName>字词问题</groupName>
      <ability>L2_Typo</ability>
      <abilityName>字词错误</abilityName>
      <candidateList>
        <item>规和</item>
      </candidateList>
      <explain/>
      <paraID>4FC85A7A</paraID>
      <start>15</start>
      <end>16</end>
      <status>ignored</status>
      <modifiedWord/>
      <trackRevisions>false</trackRevisions>
    </reviewItem>
    <reviewItem>
      <errorID>99a7bf94-af62-4399-b303-71ce1ed762f8</errorID>
      <errorWord>，</errorWord>
      <group>L1_Word</group>
      <groupName>字词问题</groupName>
      <ability>L2_Typo</ability>
      <abilityName>字词错误</abilityName>
      <candidateList>
        <item>，在</item>
      </candidateList>
      <explain/>
      <paraID>27BC23D4</paraID>
      <start>82</start>
      <end>83</end>
      <status>ignored</status>
      <modifiedWord/>
      <trackRevisions>false</trackRevisions>
    </reviewItem>
    <reviewItem>
      <errorID>a8b2fb96-4f34-4b16-9c2b-5c64cd59caac</errorID>
      <errorWord>阐明的</errorWord>
      <group>L1_Word</group>
      <groupName>字词问题</groupName>
      <ability>L2_Typo</ability>
      <abilityName>字词错误</abilityName>
      <candidateList>
        <item>阐明</item>
      </candidateList>
      <explain/>
      <paraID>3B64FFD7</paraID>
      <start>13</start>
      <end>16</end>
      <status>ignored</status>
      <modifiedWord/>
      <trackRevisions>false</trackRevisions>
    </reviewItem>
    <reviewItem>
      <errorID>89901603-46d2-464b-845a-a9aa1ce76654</errorID>
      <errorWord>相应</errorWord>
      <group>L1_Word</group>
      <groupName>字词问题</groupName>
      <ability>L2_Typo</ability>
      <abilityName>字词错误</abilityName>
      <candidateList>
        <item>响应</item>
      </candidateList>
      <explain>〈动〉回声相应，比喻用言语行动表示赞同、支持某种号召或倡议：～号召。</explain>
      <paraID> EF86C01</paraID>
      <start>84</start>
      <end>86</end>
      <status>ignored</status>
      <modifiedWord/>
      <trackRevisions>false</trackRevisions>
    </reviewItem>
    <reviewItem>
      <errorID>a020d355-ff32-4e8a-8d11-6430952d9b1c</errorID>
      <errorWord>凡是</errorWord>
      <group>L1_Word</group>
      <groupName>字词问题</groupName>
      <ability>L2_Typo</ability>
      <abilityName>字词错误</abilityName>
      <candidateList>
        <item>凡</item>
      </candidateList>
      <explain/>
      <paraID>6C6A8E0E</paraID>
      <start>10</start>
      <end>12</end>
      <status>ignored</status>
      <modifiedWord/>
      <trackRevisions>false</trackRevisions>
    </reviewItem>
    <reviewItem>
      <errorID>39ce1543-2295-4059-9d6d-c4d9a9ddfa8b</errorID>
      <errorWord>文件的</errorWord>
      <group>L1_Word</group>
      <groupName>字词问题</groupName>
      <ability>L2_Typo</ability>
      <abilityName>字词错误</abilityName>
      <candidateList>
        <item>文件</item>
      </candidateList>
      <explain/>
      <paraID> 8234D2A</paraID>
      <start>20</start>
      <end>23</end>
      <status>ignored</status>
      <modifiedWord/>
      <trackRevisions>false</trackRevisions>
    </reviewItem>
    <reviewItem>
      <errorID>3dfb4f8f-2bcc-4c3c-bf0f-d621d90ceda3</errorID>
      <errorWord>法律、法规</errorWord>
      <group>L1_Word</group>
      <groupName>字词问题</groupName>
      <ability>L2_Typo</ability>
      <abilityName>字词错误</abilityName>
      <candidateList>
        <item>法律法规</item>
      </candidateList>
      <explain/>
      <paraID>7C1278BA</paraID>
      <start>51</start>
      <end>56</end>
      <status>ignored</status>
      <modifiedWord/>
      <trackRevisions>false</trackRevisions>
    </reviewItem>
    <reviewItem>
      <errorID>3b1eb7d2-e382-4b6f-aeca-734005b7fa9a</errorID>
      <errorWord>混装</errorWord>
      <group>L1_Word</group>
      <groupName>字词问题</groupName>
      <ability>L2_Typo</ability>
      <abilityName>字词错误</abilityName>
      <candidateList>
        <item>混淆</item>
      </candidateList>
      <explain/>
      <paraID>3D4955C5</paraID>
      <start>19</start>
      <end>21</end>
      <status>ignored</status>
      <modifiedWord/>
      <trackRevisions>false</trackRevisions>
    </reviewItem>
    <reviewItem>
      <errorID>c14fd3e6-a67e-4ff7-bf9d-61735dd976a5</errorID>
      <errorWord>，</errorWord>
      <group>L1_Word</group>
      <groupName>字词问题</groupName>
      <ability>L2_Typo</ability>
      <abilityName>字词错误</abilityName>
      <candidateList>
        <item>，使</item>
      </candidateList>
      <explain/>
      <paraID>357A3C75</paraID>
      <start>31</start>
      <end>32</end>
      <status>ignored</status>
      <modifiedWord/>
      <trackRevisions>false</trackRevisions>
    </reviewItem>
    <reviewItem>
      <errorID>c77fbe50-adb5-49fb-b7fb-4424ce692871</errorID>
      <errorWord>及其</errorWord>
      <group>L1_Word</group>
      <groupName>字词问题</groupName>
      <ability>L2_Typo</ability>
      <abilityName>字词错误</abilityName>
      <candidateList>
        <item>及</item>
      </candidateList>
      <explain>〈连〉连接并列的名词或名词性词组：图书、仪器、标本～其他。注意用“及”连接的成分多在意义上有主次之分，主要的成分放在“及”的前面。</explain>
      <paraID>242E7125</paraID>
      <start>23</start>
      <end>25</end>
      <status>ignored</status>
      <modifiedWord/>
      <trackRevisions>false</trackRevisions>
    </reviewItem>
    <reviewItem>
      <errorID>391802b5-71eb-4b5c-b421-8a23d75c2fa8</errorID>
      <errorWord>有</errorWord>
      <group>L1_Word</group>
      <groupName>字词问题</groupName>
      <ability>L2_Typo</ability>
      <abilityName>字词错误</abilityName>
      <candidateList>
        <item>有关</item>
      </candidateList>
      <explain>〈动〉❶有关系：～方面｜～部门｜这些问题都跟哲学～。❷涉及到：他研究了历代～水利问题的著作。</explain>
      <paraID>30CE0B81</paraID>
      <start>12</start>
      <end>13</end>
      <status>ignored</status>
      <modifiedWord/>
      <trackRevisions>false</trackRevisions>
    </reviewItem>
    <reviewItem>
      <errorID>e399c000-e8ec-4812-addf-e1b83c1b3427</errorID>
      <errorWord>做出</errorWord>
      <group>L1_Word</group>
      <groupName>字词问题</groupName>
      <ability>L2_Typo</ability>
      <abilityName>字词错误</abilityName>
      <candidateList>
        <item>作出</item>
      </candidateList>
      <explain/>
      <paraID>3A557DF0</paraID>
      <start>25</start>
      <end>27</end>
      <status>ignored</status>
      <modifiedWord/>
      <trackRevisions>false</trackRevisions>
    </reviewItem>
    <reviewItem>
      <errorID>d0f5942a-b4ef-4627-9d66-294682e515b1</errorID>
      <errorWord>全部套</errorWord>
      <group>L1_Word</group>
      <groupName>字词问题</groupName>
      <ability>L2_Typo</ability>
      <abilityName>字词错误</abilityName>
      <candidateList>
        <item>全部</item>
      </candidateList>
      <explain/>
      <paraID>732384FC</paraID>
      <start>20</start>
      <end>23</end>
      <status>ignored</status>
      <modifiedWord/>
      <trackRevisions>false</trackRevisions>
    </reviewItem>
    <reviewItem>
      <errorID>f1ea89fc-240c-473a-9fc0-b8971a3897d8</errorID>
      <errorWord>*</errorWord>
      <group>L1_Punc</group>
      <groupName>标点问题</groupName>
      <ability>L2_Punc</ability>
      <abilityName>标点符号检查</abilityName>
      <candidateList/>
      <explain/>
      <paraID>4E9E7E38</paraID>
      <start>0</start>
      <end>1</end>
      <status>ignored</status>
      <modifiedWord/>
      <trackRevisions>false</trackRevisions>
    </reviewItem>
    <reviewItem>
      <errorID>2537ef15-b254-49f2-885c-67f29b9096da</errorID>
      <errorWord>*</errorWord>
      <group>L1_Punc</group>
      <groupName>标点问题</groupName>
      <ability>L2_Punc</ability>
      <abilityName>标点符号检查</abilityName>
      <candidateList/>
      <explain/>
      <paraID>  E514C3</paraID>
      <start>0</start>
      <end>1</end>
      <status>ignored</status>
      <modifiedWord/>
      <trackRevisions>false</trackRevisions>
    </reviewItem>
    <reviewItem>
      <errorID>d5324e40-616c-4b64-8469-7de56891bea3</errorID>
      <errorWord>*</errorWord>
      <group>L1_Punc</group>
      <groupName>标点问题</groupName>
      <ability>L2_Punc</ability>
      <abilityName>标点符号检查</abilityName>
      <candidateList/>
      <explain/>
      <paraID>568413DB</paraID>
      <start>0</start>
      <end>1</end>
      <status>ignored</status>
      <modifiedWord/>
      <trackRevisions>false</trackRevisions>
    </reviewItem>
    <reviewItem>
      <errorID>cc49ca60-2cc9-45b0-8fdb-5170bcd9dd56</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568413DB</paraID>
      <start>90</start>
      <end>93</end>
      <status>ignored</status>
      <modifiedWord/>
      <trackRevisions>false</trackRevisions>
    </reviewItem>
    <reviewItem>
      <errorID>b6a9df10-995f-49f5-8916-cd553c1a226e</errorID>
      <errorWord>需</errorWord>
      <group>L1_Word</group>
      <groupName>字词问题</groupName>
      <ability>L2_Typo</ability>
      <abilityName>字词错误</abilityName>
      <candidateList>
        <item>须</item>
      </candidateList>
      <explain>存在发音相同字词的误用。</explain>
      <paraID>350934E6</paraID>
      <start>35</start>
      <end>36</end>
      <status>ignored</status>
      <modifiedWord/>
      <trackRevisions>false</trackRevisions>
    </reviewItem>
    <reviewItem>
      <errorID>4bf33ba2-8170-4cbd-b9b0-fdf99921183a</errorID>
      <errorWord>至少2年以上</errorWord>
      <group>L1_Grammar</group>
      <groupName>语法问题</groupName>
      <ability>L2_Grammar</ability>
      <abilityName>语法错误</abilityName>
      <candidateList>
        <item>至少2年</item>
      </candidateList>
      <explain/>
      <paraID>350934E6</paraID>
      <start>55</start>
      <end>61</end>
      <status>ignored</status>
      <modifiedWord/>
      <trackRevisions>false</trackRevisions>
    </reviewItem>
    <reviewItem>
      <errorID>c8a2318d-3a73-477e-a824-b1e50493a4c3</errorID>
      <errorWord>*</errorWord>
      <group>L1_Punc</group>
      <groupName>标点问题</groupName>
      <ability>L2_Punc</ability>
      <abilityName>标点符号检查</abilityName>
      <candidateList/>
      <explain/>
      <paraID>5C63ED2E</paraID>
      <start>0</start>
      <end>1</end>
      <status>ignored</status>
      <modifiedWord/>
      <trackRevisions>false</trackRevisions>
    </reviewItem>
    <reviewItem>
      <errorID>f62c45a7-daed-4643-a080-4f02cca36c64</errorID>
      <errorWord>包涵</errorWord>
      <group>L1_Word</group>
      <groupName>字词问题</groupName>
      <ability>L2_Typo</ability>
      <abilityName>字词错误</abilityName>
      <candidateList>
        <item>包含</item>
      </candidateList>
      <explain>〈动〉里边含有：这句话～好几层意思。</explain>
      <paraID>58233D0E</paraID>
      <start>14</start>
      <end>16</end>
      <status>modified</status>
      <modifiedWord>包含</modifiedWord>
      <trackRevisions>false</trackRevisions>
    </reviewItem>
    <reviewItem>
      <errorID>6f4e1956-3df1-4a9f-a3c0-71be4fec0cdc</errorID>
      <errorWord>无需</errorWord>
      <group>L1_Word</group>
      <groupName>字词问题</groupName>
      <ability>L2_Typo</ability>
      <abilityName>字词错误</abilityName>
      <candidateList>
        <item>无须</item>
      </candidateList>
      <explain/>
      <paraID>58233D0E</paraID>
      <start>48</start>
      <end>50</end>
      <status>ignored</status>
      <modifiedWord/>
      <trackRevisions>false</trackRevisions>
    </reviewItem>
    <reviewItem>
      <errorID>509238c3-01e5-4a7d-8999-5d232f2e55f1</errorID>
      <errorWord>资格性</errorWord>
      <group>L1_Word</group>
      <groupName>字词问题</groupName>
      <ability>L2_Typo</ability>
      <abilityName>字词错误</abilityName>
      <candidateList>
        <item>资格</item>
      </candidateList>
      <explain/>
      <paraID>51338EE7</paraID>
      <start>9</start>
      <end>12</end>
      <status>ignored</status>
      <modifiedWord/>
      <trackRevisions>false</trackRevisions>
    </reviewItem>
    <reviewItem>
      <errorID>e293c6c9-9c05-4233-a1f5-da7949e7b701</errorID>
      <errorWord>与其</errorWord>
      <group>L1_Word</group>
      <groupName>字词问题</groupName>
      <ability>L2_Typo</ability>
      <abilityName>字词错误</abilityName>
      <candidateList>
        <item>与</item>
      </candidateList>
      <explain>（舆）yù参与：～会。</explain>
      <paraID>20637613</paraID>
      <start>19</start>
      <end>21</end>
      <status>ignored</status>
      <modifiedWord/>
      <trackRevisions>false</trackRevisions>
    </reviewItem>
    <reviewItem>
      <errorID>8cebe453-8530-4ea6-b9ce-ec2afd77f322</errorID>
      <errorWord>：）</errorWord>
      <group>L1_Punc</group>
      <groupName>标点问题</groupName>
      <ability>L2_Punc</ability>
      <abilityName>标点符号检查</abilityName>
      <candidateList>
        <item>）</item>
      </candidateList>
      <explain/>
      <paraID>3F9C0D73</paraID>
      <start>8</start>
      <end>10</end>
      <status>ignored</status>
      <modifiedWord/>
      <trackRevisions>false</trackRevisions>
    </reviewItem>
    <reviewItem>
      <errorID>c98597b5-ce1d-42ca-8e93-d78215f7b6a0</errorID>
      <errorWord>如是</errorWord>
      <group>L1_Word</group>
      <groupName>字词问题</groupName>
      <ability>L2_Typo</ability>
      <abilityName>字词错误</abilityName>
      <candidateList>
        <item>如</item>
      </candidateList>
      <explain/>
      <paraID>284E1CCE</paraID>
      <start>5</start>
      <end>7</end>
      <status>ignored</status>
      <modifiedWord/>
      <trackRevisions>false</trackRevisions>
    </reviewItem>
    <reviewItem>
      <errorID>9aaa3504-c715-4a40-ba98-9d18a64e9e85</errorID>
      <errorWord>另立</errorWord>
      <group>L1_Word</group>
      <groupName>字词问题</groupName>
      <ability>L2_Typo</ability>
      <abilityName>字词错误</abilityName>
      <candidateList>
        <item>订立</item>
      </candidateList>
      <explain/>
      <paraID>24B1498D</paraID>
      <start>46</start>
      <end>48</end>
      <status>ignored</status>
      <modifiedWord/>
      <trackRevisions>false</trackRevisions>
    </reviewItem>
    <reviewItem>
      <errorID>3242063e-4016-4bc1-84d3-36199bbe18d0</errorID>
      <errorWord>有</errorWord>
      <group>L1_Word</group>
      <groupName>字词问题</groupName>
      <ability>L2_Typo</ability>
      <abilityName>字词错误</abilityName>
      <candidateList>
        <item>由</item>
      </candidateList>
      <explain>存在发音相同字词的误用。</explain>
      <paraID>586E1C3E</paraID>
      <start>14</start>
      <end>15</end>
      <status>ignored</status>
      <modifiedWord/>
      <trackRevisions>false</trackRevisions>
    </reviewItem>
    <reviewItem>
      <errorID>abf6786b-b8a1-46c6-8f72-87655309a30a</errorID>
      <errorWord>》</errorWord>
      <group>L1_Word</group>
      <groupName>字词问题</groupName>
      <ability>L2_Typo</ability>
      <abilityName>字词错误</abilityName>
      <candidateList>
        <item>》和</item>
      </candidateList>
      <explain/>
      <paraID>4FAF03A0</paraID>
      <start>87</start>
      <end>88</end>
      <status>ignored</status>
      <modifiedWord/>
      <trackRevisions>false</trackRevisions>
    </reviewItem>
    <reviewItem>
      <errorID>02c45abc-d0c0-42fb-9a33-d974de1ec183</errorID>
      <errorWord>：</errorWord>
      <group>L1_Format</group>
      <groupName>格式问题</groupName>
      <ability>L2_HalfPunc</ability>
      <abilityName>全半角检查</abilityName>
      <candidateList>
        <item>:</item>
      </candidateList>
      <explain>文本全半角错误。</explain>
      <paraID>438E2F18</paraID>
      <start>6</start>
      <end>7</end>
      <status>modified</status>
      <modifiedWord>:</modifiedWord>
      <trackRevisions>false</trackRevisions>
    </reviewItem>
    <reviewItem>
      <errorID>ad5ac0cb-616c-4725-aa43-9ae750ff75b4</errorID>
      <errorWord>：</errorWord>
      <group>L1_Format</group>
      <groupName>格式问题</groupName>
      <ability>L2_HalfPunc</ability>
      <abilityName>全半角检查</abilityName>
      <candidateList>
        <item>:</item>
      </candidateList>
      <explain>文本全半角错误。</explain>
      <paraID>6699CDDA</paraID>
      <start>6</start>
      <end>7</end>
      <status>modified</status>
      <modifiedWord>:</modifiedWord>
      <trackRevisions>false</trackRevisions>
    </reviewItem>
    <reviewItem>
      <errorID>0a3840a9-d85f-47ce-9fe2-33ff682610b5</errorID>
      <errorWord>法律、法规</errorWord>
      <group>L1_Word</group>
      <groupName>字词问题</groupName>
      <ability>L2_Typo</ability>
      <abilityName>字词错误</abilityName>
      <candidateList>
        <item>法律法规</item>
      </candidateList>
      <explain/>
      <paraID>18968FD6</paraID>
      <start>4</start>
      <end>9</end>
      <status>ignored</status>
      <modifiedWord/>
      <trackRevisions>false</trackRevisions>
    </reviewItem>
    <reviewItem>
      <errorID>eebb1c6b-c912-47c0-ab79-9ff907e3e03e</errorID>
      <errorWord>法律、法规</errorWord>
      <group>L1_Word</group>
      <groupName>字词问题</groupName>
      <ability>L2_Typo</ability>
      <abilityName>字词错误</abilityName>
      <candidateList>
        <item>法律法规</item>
      </candidateList>
      <explain/>
      <paraID>38236C2E</paraID>
      <start>4</start>
      <end>9</end>
      <status>ignored</status>
      <modifiedWord/>
      <trackRevisions>false</trackRevisions>
    </reviewItem>
    <reviewItem>
      <errorID>e7b8f7c2-7f61-4cba-93b9-f1654ecaaa4c</errorID>
      <errorWord>可</errorWord>
      <group>L1_Word</group>
      <groupName>字词问题</groupName>
      <ability>L2_Typo</ability>
      <abilityName>字词错误</abilityName>
      <candidateList>
        <item>可申</item>
      </candidateList>
      <explain/>
      <paraID>3CEEE5F8</paraID>
      <start>36</start>
      <end>37</end>
      <status>ignored</status>
      <modifiedWord/>
      <trackRevisions>false</trackRevisions>
    </reviewItem>
    <reviewItem>
      <errorID>b997fc80-0131-4d87-92cd-c3a5aef2f7a3</errorID>
      <errorWord>（</errorWord>
      <group>L1_Word</group>
      <groupName>字词问题</groupName>
      <ability>L2_Typo</ability>
      <abilityName>字词错误</abilityName>
      <candidateList>
        <item>（一</item>
      </candidateList>
      <explain/>
      <paraID>3CEEE5F8</paraID>
      <start>63</start>
      <end>64</end>
      <status>ignored</status>
      <modifiedWord/>
      <trackRevisions>false</trackRevisions>
    </reviewItem>
  </reviewItems>
  <config/>
</contractReview>
</file>

<file path=customXml/itemProps1.xml><?xml version="1.0" encoding="utf-8"?>
<ds:datastoreItem xmlns:ds="http://schemas.openxmlformats.org/officeDocument/2006/customXml" ds:itemID="{D5889F62-DC44-404B-AA9E-4FABB5742B01}">
  <ds:schemaRefs/>
</ds:datastoreItem>
</file>

<file path=customXml/itemProps2.xml><?xml version="1.0" encoding="utf-8"?>
<ds:datastoreItem xmlns:ds="http://schemas.openxmlformats.org/officeDocument/2006/customXml" ds:itemID="{eb824b84-f261-4a3c-98c4-3bf823c0db08}">
  <ds:schemaRefs/>
</ds:datastoreItem>
</file>

<file path=docProps/app.xml><?xml version="1.0" encoding="utf-8"?>
<Properties xmlns="http://schemas.openxmlformats.org/officeDocument/2006/extended-properties" xmlns:vt="http://schemas.openxmlformats.org/officeDocument/2006/docPropsVTypes">
  <Template>Normal</Template>
  <Pages>48</Pages>
  <Words>19092</Words>
  <Characters>20150</Characters>
  <Lines>158</Lines>
  <Paragraphs>44</Paragraphs>
  <TotalTime>5</TotalTime>
  <ScaleCrop>false</ScaleCrop>
  <LinksUpToDate>false</LinksUpToDate>
  <CharactersWithSpaces>21074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2026-01-08T09:12:00Z</dcterms:created>
  <dc:creator>gg1</dc:creator>
  <cp:lastModifiedBy>user</cp:lastModifiedBy>
  <cp:lastPrinted>2020-11-18T19:21:00Z</cp:lastPrinted>
  <dcterms:modified xsi:type="dcterms:W3CDTF">2026-01-29T07:37:56Z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F56180C29B9A4B1BACD9682CA349174E_13</vt:lpwstr>
  </property>
  <property fmtid="{D5CDD505-2E9C-101B-9397-08002B2CF9AE}" pid="4" name="KSOTemplateDocerSaveRecord">
    <vt:lpwstr>eyJoZGlkIjoiNTQ3MGY4OWEwYWQ5MGRhOTEyZDdjODBiNTM4ZTJjNzciLCJ1c2VySWQiOiIxMDg5MjYwMDExIn0=</vt:lpwstr>
  </property>
</Properties>
</file>