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410F2">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cs="宋体"/>
          <w:b/>
          <w:bCs/>
          <w:color w:val="auto"/>
          <w:kern w:val="0"/>
          <w:sz w:val="44"/>
          <w:szCs w:val="44"/>
          <w:highlight w:val="none"/>
          <w:lang w:val="en-US" w:eastAsia="zh-CN" w:bidi="ar"/>
        </w:rPr>
      </w:pPr>
      <w:bookmarkStart w:id="47" w:name="_GoBack"/>
      <w:bookmarkEnd w:id="47"/>
    </w:p>
    <w:p w14:paraId="49F1D369">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kern w:val="0"/>
          <w:sz w:val="44"/>
          <w:szCs w:val="44"/>
          <w:highlight w:val="none"/>
          <w:lang w:val="en-US" w:eastAsia="zh-CN" w:bidi="ar"/>
        </w:rPr>
      </w:pPr>
      <w:r>
        <w:rPr>
          <w:rFonts w:hint="eastAsia" w:ascii="宋体" w:hAnsi="宋体" w:cs="宋体"/>
          <w:b/>
          <w:bCs/>
          <w:color w:val="auto"/>
          <w:kern w:val="0"/>
          <w:sz w:val="44"/>
          <w:szCs w:val="44"/>
          <w:highlight w:val="none"/>
          <w:lang w:val="en-US" w:eastAsia="zh-CN" w:bidi="ar"/>
        </w:rPr>
        <w:t>渑池县妇幼保健院保安劳务服务项目</w:t>
      </w:r>
    </w:p>
    <w:p w14:paraId="747E3B48">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p>
    <w:p w14:paraId="4C22BE64">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p>
    <w:p w14:paraId="13DB62D5">
      <w:pPr>
        <w:keepNext w:val="0"/>
        <w:keepLines w:val="0"/>
        <w:widowControl/>
        <w:suppressLineNumbers w:val="0"/>
        <w:jc w:val="center"/>
        <w:rPr>
          <w:color w:val="auto"/>
          <w:sz w:val="21"/>
          <w:szCs w:val="24"/>
          <w:highlight w:val="none"/>
        </w:rPr>
      </w:pPr>
      <w:r>
        <w:rPr>
          <w:rFonts w:hint="eastAsia" w:ascii="宋体" w:hAnsi="宋体" w:eastAsia="宋体" w:cs="宋体"/>
          <w:b/>
          <w:bCs/>
          <w:color w:val="auto"/>
          <w:kern w:val="0"/>
          <w:sz w:val="52"/>
          <w:szCs w:val="52"/>
          <w:highlight w:val="none"/>
          <w:lang w:val="en-US" w:eastAsia="zh-CN" w:bidi="ar"/>
        </w:rPr>
        <w:t>竞争性磋商文件</w:t>
      </w:r>
    </w:p>
    <w:p w14:paraId="5021E7A9">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4A04975">
      <w:pPr>
        <w:keepNext w:val="0"/>
        <w:keepLines w:val="0"/>
        <w:widowControl/>
        <w:suppressLineNumbers w:val="0"/>
        <w:ind w:firstLine="3092" w:firstLineChars="1100"/>
        <w:jc w:val="left"/>
        <w:rPr>
          <w:rFonts w:hint="eastAsia" w:ascii="宋体" w:hAnsi="宋体" w:eastAsia="宋体" w:cs="宋体"/>
          <w:b/>
          <w:bCs/>
          <w:color w:val="auto"/>
          <w:kern w:val="0"/>
          <w:sz w:val="28"/>
          <w:szCs w:val="28"/>
          <w:highlight w:val="none"/>
          <w:lang w:val="en-US" w:eastAsia="zh-CN" w:bidi="ar"/>
        </w:rPr>
      </w:pPr>
    </w:p>
    <w:p w14:paraId="4814F6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p>
    <w:p w14:paraId="067F66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项目编号：渑池竞磋采购-2025-</w:t>
      </w:r>
      <w:r>
        <w:rPr>
          <w:rFonts w:hint="eastAsia" w:ascii="宋体" w:hAnsi="宋体" w:cs="宋体"/>
          <w:b/>
          <w:bCs/>
          <w:color w:val="auto"/>
          <w:kern w:val="0"/>
          <w:sz w:val="28"/>
          <w:szCs w:val="28"/>
          <w:highlight w:val="none"/>
          <w:lang w:val="en-US" w:eastAsia="zh-CN" w:bidi="ar"/>
        </w:rPr>
        <w:t>64</w:t>
      </w:r>
    </w:p>
    <w:p w14:paraId="2D35BE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r>
        <w:rPr>
          <w:rFonts w:hint="eastAsia" w:ascii="宋体" w:hAnsi="宋体" w:cs="宋体"/>
          <w:b/>
          <w:bCs/>
          <w:color w:val="auto"/>
          <w:kern w:val="0"/>
          <w:sz w:val="28"/>
          <w:szCs w:val="28"/>
          <w:highlight w:val="none"/>
          <w:lang w:val="en-US" w:eastAsia="zh-CN" w:bidi="ar"/>
        </w:rPr>
        <w:t xml:space="preserve">         MCGZ[2025]116-ZC085</w:t>
      </w:r>
    </w:p>
    <w:p w14:paraId="0FDB00C3">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5318B5F9">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17780F2B">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7C007F8D">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1F6FB6DF">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52ABF00B">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7D6B6DFF">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4F95C38">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0FEB222">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42141BA">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bookmarkStart w:id="0" w:name="_Toc31323"/>
    </w:p>
    <w:p w14:paraId="725DCB03">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p>
    <w:p w14:paraId="538FCE3F">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p>
    <w:p w14:paraId="754FAE9F">
      <w:pPr>
        <w:keepNext w:val="0"/>
        <w:keepLines w:val="0"/>
        <w:widowControl/>
        <w:suppressLineNumbers w:val="0"/>
        <w:spacing w:line="360" w:lineRule="auto"/>
        <w:ind w:firstLine="3112" w:firstLineChars="1000"/>
        <w:jc w:val="both"/>
        <w:outlineLvl w:val="9"/>
        <w:rPr>
          <w:color w:val="auto"/>
          <w:highlight w:val="none"/>
        </w:rPr>
      </w:pPr>
      <w:r>
        <w:rPr>
          <w:rFonts w:hint="eastAsia" w:ascii="宋体" w:hAnsi="宋体" w:eastAsia="宋体" w:cs="宋体"/>
          <w:b/>
          <w:bCs/>
          <w:color w:val="auto"/>
          <w:kern w:val="0"/>
          <w:sz w:val="31"/>
          <w:szCs w:val="31"/>
          <w:highlight w:val="none"/>
          <w:lang w:val="en-US" w:eastAsia="zh-CN" w:bidi="ar"/>
        </w:rPr>
        <w:t>采购人：</w:t>
      </w:r>
      <w:bookmarkEnd w:id="0"/>
      <w:r>
        <w:rPr>
          <w:rFonts w:hint="eastAsia" w:ascii="宋体" w:hAnsi="宋体" w:cs="宋体"/>
          <w:b/>
          <w:bCs/>
          <w:color w:val="auto"/>
          <w:kern w:val="0"/>
          <w:sz w:val="31"/>
          <w:szCs w:val="31"/>
          <w:highlight w:val="none"/>
          <w:lang w:val="en-US" w:eastAsia="zh-CN" w:bidi="ar"/>
        </w:rPr>
        <w:t>渑池县妇幼保健院</w:t>
      </w:r>
    </w:p>
    <w:p w14:paraId="3CC0921E">
      <w:pPr>
        <w:keepNext w:val="0"/>
        <w:keepLines w:val="0"/>
        <w:widowControl/>
        <w:suppressLineNumbers w:val="0"/>
        <w:spacing w:line="360" w:lineRule="auto"/>
        <w:ind w:firstLine="2801" w:firstLineChars="900"/>
        <w:jc w:val="both"/>
        <w:outlineLvl w:val="9"/>
        <w:rPr>
          <w:color w:val="auto"/>
          <w:highlight w:val="none"/>
        </w:rPr>
      </w:pPr>
      <w:bookmarkStart w:id="1" w:name="_Toc14251"/>
      <w:r>
        <w:rPr>
          <w:rFonts w:hint="eastAsia" w:ascii="宋体" w:hAnsi="宋体" w:eastAsia="宋体" w:cs="宋体"/>
          <w:b/>
          <w:bCs/>
          <w:color w:val="auto"/>
          <w:kern w:val="0"/>
          <w:sz w:val="31"/>
          <w:szCs w:val="31"/>
          <w:highlight w:val="none"/>
          <w:lang w:val="en-US" w:eastAsia="zh-CN" w:bidi="ar"/>
        </w:rPr>
        <w:t>代理机构：</w:t>
      </w:r>
      <w:bookmarkEnd w:id="1"/>
      <w:r>
        <w:rPr>
          <w:rFonts w:hint="eastAsia" w:ascii="宋体" w:hAnsi="宋体" w:cs="宋体"/>
          <w:b/>
          <w:bCs/>
          <w:color w:val="auto"/>
          <w:kern w:val="0"/>
          <w:sz w:val="31"/>
          <w:szCs w:val="31"/>
          <w:highlight w:val="none"/>
          <w:lang w:val="en-US" w:eastAsia="zh-CN" w:bidi="ar"/>
        </w:rPr>
        <w:t>大业信息技术（河南）有限公司</w:t>
      </w:r>
    </w:p>
    <w:p w14:paraId="7A3E7092">
      <w:pPr>
        <w:keepNext w:val="0"/>
        <w:keepLines w:val="0"/>
        <w:widowControl/>
        <w:suppressLineNumbers w:val="0"/>
        <w:spacing w:line="360" w:lineRule="auto"/>
        <w:ind w:firstLine="3112" w:firstLineChars="1000"/>
        <w:jc w:val="both"/>
        <w:rPr>
          <w:rFonts w:hint="eastAsia" w:ascii="宋体" w:hAnsi="宋体" w:eastAsia="宋体" w:cs="宋体"/>
          <w:b/>
          <w:bCs/>
          <w:color w:val="auto"/>
          <w:kern w:val="0"/>
          <w:sz w:val="31"/>
          <w:szCs w:val="31"/>
          <w:highlight w:val="none"/>
          <w:lang w:val="en-US" w:eastAsia="zh-CN" w:bidi="ar"/>
        </w:rPr>
      </w:pPr>
      <w:r>
        <w:rPr>
          <w:rFonts w:hint="eastAsia" w:ascii="宋体" w:hAnsi="宋体" w:eastAsia="宋体" w:cs="宋体"/>
          <w:b/>
          <w:bCs/>
          <w:color w:val="auto"/>
          <w:kern w:val="0"/>
          <w:sz w:val="31"/>
          <w:szCs w:val="31"/>
          <w:highlight w:val="none"/>
          <w:lang w:val="en-US" w:eastAsia="zh-CN" w:bidi="ar"/>
        </w:rPr>
        <w:t>时间：二〇二</w:t>
      </w:r>
      <w:r>
        <w:rPr>
          <w:rFonts w:hint="eastAsia" w:ascii="宋体" w:hAnsi="宋体" w:cs="宋体"/>
          <w:b/>
          <w:bCs/>
          <w:color w:val="auto"/>
          <w:kern w:val="0"/>
          <w:sz w:val="31"/>
          <w:szCs w:val="31"/>
          <w:highlight w:val="none"/>
          <w:lang w:val="en-US" w:eastAsia="zh-CN" w:bidi="ar"/>
        </w:rPr>
        <w:t>五</w:t>
      </w:r>
      <w:r>
        <w:rPr>
          <w:rFonts w:hint="eastAsia" w:ascii="宋体" w:hAnsi="宋体" w:eastAsia="宋体" w:cs="宋体"/>
          <w:b/>
          <w:bCs/>
          <w:color w:val="auto"/>
          <w:kern w:val="0"/>
          <w:sz w:val="31"/>
          <w:szCs w:val="31"/>
          <w:highlight w:val="none"/>
          <w:lang w:val="en-US" w:eastAsia="zh-CN" w:bidi="ar"/>
        </w:rPr>
        <w:t>年</w:t>
      </w:r>
      <w:r>
        <w:rPr>
          <w:rFonts w:hint="eastAsia" w:ascii="宋体" w:hAnsi="宋体" w:cs="宋体"/>
          <w:b/>
          <w:bCs/>
          <w:color w:val="auto"/>
          <w:kern w:val="0"/>
          <w:sz w:val="31"/>
          <w:szCs w:val="31"/>
          <w:highlight w:val="none"/>
          <w:lang w:val="en-US" w:eastAsia="zh-CN" w:bidi="ar"/>
        </w:rPr>
        <w:t>六</w:t>
      </w:r>
      <w:r>
        <w:rPr>
          <w:rFonts w:hint="eastAsia" w:ascii="宋体" w:hAnsi="宋体" w:eastAsia="宋体" w:cs="宋体"/>
          <w:b/>
          <w:bCs/>
          <w:color w:val="auto"/>
          <w:kern w:val="0"/>
          <w:sz w:val="31"/>
          <w:szCs w:val="31"/>
          <w:highlight w:val="none"/>
          <w:lang w:val="en-US" w:eastAsia="zh-CN" w:bidi="ar"/>
        </w:rPr>
        <w:t>月</w:t>
      </w:r>
    </w:p>
    <w:p w14:paraId="1F137BF9">
      <w:pPr>
        <w:rPr>
          <w:color w:val="auto"/>
          <w:highlight w:val="none"/>
        </w:rPr>
      </w:pPr>
    </w:p>
    <w:p w14:paraId="29878EF4">
      <w:pPr>
        <w:spacing w:before="48"/>
        <w:ind w:left="0" w:right="1157" w:firstLine="0"/>
        <w:jc w:val="center"/>
        <w:rPr>
          <w:rFonts w:hint="eastAsia" w:ascii="宋体" w:hAnsi="宋体" w:eastAsia="宋体" w:cs="宋体"/>
          <w:b/>
          <w:bCs/>
          <w:color w:val="auto"/>
          <w:sz w:val="40"/>
          <w:szCs w:val="40"/>
          <w:highlight w:val="none"/>
        </w:rPr>
        <w:sectPr>
          <w:pgSz w:w="11910" w:h="16840"/>
          <w:pgMar w:top="1440" w:right="1080" w:bottom="1440" w:left="1080" w:header="720" w:footer="720" w:gutter="0"/>
          <w:pgNumType w:start="1"/>
          <w:cols w:space="720" w:num="1"/>
        </w:sectPr>
      </w:pPr>
    </w:p>
    <w:p w14:paraId="4129E6DE">
      <w:pPr>
        <w:spacing w:before="48"/>
        <w:ind w:left="0" w:right="1157" w:firstLine="0"/>
        <w:jc w:val="center"/>
        <w:rPr>
          <w:rFonts w:hint="eastAsia" w:ascii="宋体" w:hAnsi="宋体" w:eastAsia="宋体" w:cs="宋体"/>
          <w:color w:val="auto"/>
          <w:sz w:val="32"/>
          <w:szCs w:val="32"/>
          <w:highlight w:val="none"/>
        </w:rPr>
      </w:pPr>
      <w:r>
        <w:rPr>
          <w:rFonts w:hint="eastAsia" w:ascii="宋体" w:hAnsi="宋体" w:eastAsia="宋体" w:cs="宋体"/>
          <w:b/>
          <w:bCs/>
          <w:color w:val="auto"/>
          <w:sz w:val="40"/>
          <w:szCs w:val="40"/>
          <w:highlight w:val="none"/>
        </w:rPr>
        <w:t>目</w:t>
      </w:r>
      <w:r>
        <w:rPr>
          <w:rFonts w:hint="eastAsia" w:ascii="宋体" w:hAnsi="宋体" w:cs="宋体"/>
          <w:b/>
          <w:bCs/>
          <w:color w:val="auto"/>
          <w:sz w:val="40"/>
          <w:szCs w:val="40"/>
          <w:highlight w:val="none"/>
          <w:lang w:val="en-US" w:eastAsia="zh-CN"/>
        </w:rPr>
        <w:t xml:space="preserve">  </w:t>
      </w:r>
      <w:r>
        <w:rPr>
          <w:rFonts w:hint="eastAsia" w:ascii="宋体" w:hAnsi="宋体" w:eastAsia="宋体" w:cs="宋体"/>
          <w:b/>
          <w:bCs/>
          <w:color w:val="auto"/>
          <w:sz w:val="40"/>
          <w:szCs w:val="40"/>
          <w:highlight w:val="none"/>
        </w:rPr>
        <w:t>录</w:t>
      </w:r>
    </w:p>
    <w:sdt>
      <w:sdtPr>
        <w:rPr>
          <w:rFonts w:ascii="宋体" w:hAnsi="宋体" w:eastAsia="宋体" w:cs="Times New Roman"/>
          <w:color w:val="auto"/>
          <w:kern w:val="2"/>
          <w:sz w:val="21"/>
          <w:szCs w:val="24"/>
          <w:highlight w:val="none"/>
          <w:lang w:val="en-US" w:eastAsia="zh-CN" w:bidi="ar-SA"/>
        </w:rPr>
        <w:id w:val="147468371"/>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6E665D14">
          <w:pPr>
            <w:spacing w:before="0" w:beforeLines="0" w:after="0" w:afterLines="0" w:line="240" w:lineRule="auto"/>
            <w:ind w:left="0" w:leftChars="0" w:right="0" w:rightChars="0" w:firstLine="0" w:firstLineChars="0"/>
            <w:jc w:val="center"/>
            <w:rPr>
              <w:color w:val="auto"/>
              <w:highlight w:val="none"/>
            </w:rPr>
          </w:pPr>
        </w:p>
        <w:p w14:paraId="3F4DA8CC">
          <w:pPr>
            <w:pStyle w:val="46"/>
            <w:tabs>
              <w:tab w:val="right" w:leader="dot" w:pos="9026"/>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p>
        <w:p w14:paraId="582E2B00">
          <w:pPr>
            <w:pStyle w:val="46"/>
            <w:tabs>
              <w:tab w:val="right" w:pos="2800"/>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_Toc14816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第一章竞争性磋商公告</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_Toc14816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884620C">
          <w:pPr>
            <w:pStyle w:val="46"/>
            <w:tabs>
              <w:tab w:val="right" w:pos="2800"/>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_Toc30168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第二章供应商须知</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_Toc30168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7AF355F">
          <w:pPr>
            <w:pStyle w:val="46"/>
            <w:tabs>
              <w:tab w:val="right" w:pos="2800"/>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_Toc2307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48"/>
              <w:highlight w:val="none"/>
            </w:rPr>
            <w:t>第三章评标办法</w:t>
          </w:r>
          <w:r>
            <w:rPr>
              <w:rFonts w:hint="eastAsia" w:ascii="宋体" w:hAnsi="宋体" w:eastAsia="宋体" w:cs="宋体"/>
              <w:color w:val="auto"/>
              <w:sz w:val="28"/>
              <w:szCs w:val="48"/>
              <w:highlight w:val="none"/>
              <w:lang w:val="en-US" w:eastAsia="zh-CN"/>
            </w:rPr>
            <w:t>................................................</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_Toc2307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A7EA4D8">
          <w:pPr>
            <w:pStyle w:val="46"/>
            <w:tabs>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_Toc19644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第四章合同主要条款及格式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_Toc19644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1252D4B">
          <w:pPr>
            <w:pStyle w:val="46"/>
            <w:tabs>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_Toc21139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第五章</w:t>
          </w:r>
          <w:r>
            <w:rPr>
              <w:rFonts w:hint="eastAsia" w:ascii="宋体" w:hAnsi="宋体" w:cs="宋体"/>
              <w:color w:val="auto"/>
              <w:sz w:val="28"/>
              <w:szCs w:val="28"/>
              <w:highlight w:val="none"/>
              <w:lang w:val="en-US" w:eastAsia="zh-CN"/>
            </w:rPr>
            <w:t>服务要求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_Toc21139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CDA806F">
          <w:pPr>
            <w:pStyle w:val="46"/>
            <w:tabs>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_Toc13307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第六章电子化响应文件内容及格式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_Toc13307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D31C2C5">
          <w:pPr>
            <w:pStyle w:val="46"/>
            <w:tabs>
              <w:tab w:val="right" w:leader="dot" w:pos="9026"/>
            </w:tabs>
            <w:rPr>
              <w:color w:val="auto"/>
              <w:highlight w:val="none"/>
            </w:rPr>
          </w:pPr>
        </w:p>
        <w:p w14:paraId="516552C7">
          <w:pPr>
            <w:rPr>
              <w:color w:val="auto"/>
              <w:highlight w:val="none"/>
            </w:rPr>
          </w:pPr>
          <w:r>
            <w:rPr>
              <w:color w:val="auto"/>
              <w:highlight w:val="none"/>
            </w:rPr>
            <w:fldChar w:fldCharType="end"/>
          </w:r>
        </w:p>
      </w:sdtContent>
    </w:sdt>
    <w:p w14:paraId="4AC3952F">
      <w:pPr>
        <w:pStyle w:val="5"/>
        <w:tabs>
          <w:tab w:val="left" w:pos="1125"/>
        </w:tabs>
        <w:rPr>
          <w:color w:val="auto"/>
          <w:highlight w:val="none"/>
        </w:rPr>
        <w:sectPr>
          <w:footerReference r:id="rId3" w:type="default"/>
          <w:pgSz w:w="11906" w:h="16838"/>
          <w:pgMar w:top="1803" w:right="1440" w:bottom="1803" w:left="1440" w:header="720" w:footer="720" w:gutter="0"/>
          <w:pgNumType w:fmt="decimal"/>
          <w:cols w:space="720" w:num="1"/>
          <w:docGrid w:type="lines" w:linePitch="312" w:charSpace="0"/>
        </w:sectPr>
      </w:pPr>
      <w:bookmarkStart w:id="2" w:name="_Toc14816"/>
    </w:p>
    <w:p w14:paraId="1D221A2F">
      <w:pPr>
        <w:pStyle w:val="5"/>
        <w:tabs>
          <w:tab w:val="left" w:pos="1125"/>
        </w:tabs>
        <w:rPr>
          <w:color w:val="auto"/>
          <w:highlight w:val="none"/>
        </w:rPr>
      </w:pPr>
      <w:r>
        <w:rPr>
          <w:color w:val="auto"/>
          <w:highlight w:val="none"/>
        </w:rPr>
        <w:t>第一章</w:t>
      </w:r>
      <w:r>
        <w:rPr>
          <w:color w:val="auto"/>
          <w:highlight w:val="none"/>
        </w:rPr>
        <w:tab/>
      </w:r>
      <w:r>
        <w:rPr>
          <w:color w:val="auto"/>
          <w:highlight w:val="none"/>
        </w:rPr>
        <w:t>竞争性磋商公告</w:t>
      </w:r>
      <w:bookmarkEnd w:id="2"/>
    </w:p>
    <w:p w14:paraId="083068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渑池县妇幼保健院保安劳务服务项目</w:t>
      </w:r>
      <w:r>
        <w:rPr>
          <w:rFonts w:hint="eastAsia" w:ascii="宋体" w:hAnsi="宋体" w:cs="宋体"/>
          <w:color w:val="auto"/>
          <w:kern w:val="0"/>
          <w:sz w:val="24"/>
          <w:szCs w:val="24"/>
          <w:highlight w:val="none"/>
        </w:rPr>
        <w:t>的潜在</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应在三门峡市公共资源交易中心网（网址：</w:t>
      </w:r>
      <w:r>
        <w:rPr>
          <w:rFonts w:hint="eastAsia" w:ascii="宋体" w:hAnsi="宋体" w:cs="宋体"/>
          <w:color w:val="auto"/>
          <w:kern w:val="0"/>
          <w:sz w:val="24"/>
          <w:szCs w:val="24"/>
          <w:highlight w:val="none"/>
          <w:lang w:eastAsia="zh-CN"/>
        </w:rPr>
        <w:fldChar w:fldCharType="begin"/>
      </w:r>
      <w:r>
        <w:rPr>
          <w:rFonts w:hint="eastAsia" w:ascii="宋体" w:hAnsi="宋体" w:cs="宋体"/>
          <w:color w:val="auto"/>
          <w:kern w:val="0"/>
          <w:sz w:val="24"/>
          <w:szCs w:val="24"/>
          <w:highlight w:val="none"/>
          <w:lang w:eastAsia="zh-CN"/>
        </w:rPr>
        <w:instrText xml:space="preserve"> HYPERLINK "http://gzjy.smx.gov.cn/）获取磋商文件，并于2024年" </w:instrText>
      </w:r>
      <w:r>
        <w:rPr>
          <w:rFonts w:hint="eastAsia" w:ascii="宋体" w:hAnsi="宋体" w:cs="宋体"/>
          <w:color w:val="auto"/>
          <w:kern w:val="0"/>
          <w:sz w:val="24"/>
          <w:szCs w:val="24"/>
          <w:highlight w:val="none"/>
          <w:lang w:eastAsia="zh-CN"/>
        </w:rPr>
        <w:fldChar w:fldCharType="separate"/>
      </w:r>
      <w:r>
        <w:rPr>
          <w:rFonts w:hint="eastAsia" w:ascii="宋体" w:hAnsi="宋体" w:cs="宋体"/>
          <w:color w:val="auto"/>
          <w:kern w:val="0"/>
          <w:sz w:val="24"/>
          <w:szCs w:val="24"/>
          <w:highlight w:val="none"/>
          <w:lang w:eastAsia="zh-CN"/>
        </w:rPr>
        <w:t>http://gzjy.smx.gov.cn/）获取磋商文件，并于202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eastAsia="zh-CN"/>
        </w:rPr>
        <w:t>年</w:t>
      </w:r>
      <w:r>
        <w:rPr>
          <w:rFonts w:hint="eastAsia" w:ascii="宋体" w:hAnsi="宋体" w:cs="宋体"/>
          <w:color w:val="auto"/>
          <w:kern w:val="0"/>
          <w:sz w:val="24"/>
          <w:szCs w:val="24"/>
          <w:highlight w:val="none"/>
          <w:lang w:eastAsia="zh-CN"/>
        </w:rPr>
        <w:fldChar w:fldCharType="end"/>
      </w:r>
      <w:r>
        <w:rPr>
          <w:rFonts w:hint="eastAsia" w:ascii="宋体" w:hAnsi="宋体" w:cs="宋体"/>
          <w:color w:val="auto"/>
          <w:kern w:val="0"/>
          <w:sz w:val="24"/>
          <w:szCs w:val="24"/>
          <w:highlight w:val="none"/>
          <w:lang w:val="en-US" w:eastAsia="zh-CN"/>
        </w:rPr>
        <w:t>6月20日</w:t>
      </w:r>
      <w:r>
        <w:rPr>
          <w:rFonts w:hint="eastAsia" w:ascii="宋体" w:hAnsi="宋体" w:cs="宋体"/>
          <w:color w:val="auto"/>
          <w:kern w:val="0"/>
          <w:sz w:val="24"/>
          <w:szCs w:val="24"/>
          <w:highlight w:val="none"/>
          <w:lang w:eastAsia="zh-CN"/>
        </w:rPr>
        <w:t>0</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lang w:eastAsia="zh-CN"/>
        </w:rPr>
        <w:t>时</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eastAsia="zh-CN"/>
        </w:rPr>
        <w:t>0分（北京时间）前递交</w:t>
      </w:r>
      <w:r>
        <w:rPr>
          <w:rFonts w:hint="eastAsia" w:ascii="宋体" w:hAnsi="宋体" w:cs="宋体"/>
          <w:color w:val="auto"/>
          <w:kern w:val="0"/>
          <w:sz w:val="24"/>
          <w:szCs w:val="24"/>
          <w:highlight w:val="none"/>
          <w:lang w:val="en-US" w:eastAsia="zh-CN"/>
        </w:rPr>
        <w:t>磋商</w:t>
      </w:r>
      <w:r>
        <w:rPr>
          <w:rFonts w:hint="eastAsia" w:ascii="宋体" w:hAnsi="宋体" w:cs="宋体"/>
          <w:color w:val="auto"/>
          <w:kern w:val="0"/>
          <w:sz w:val="24"/>
          <w:szCs w:val="24"/>
          <w:highlight w:val="none"/>
          <w:lang w:eastAsia="zh-CN"/>
        </w:rPr>
        <w:t>文件。</w:t>
      </w:r>
    </w:p>
    <w:p w14:paraId="186C22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一、项目基本情况：</w:t>
      </w:r>
    </w:p>
    <w:p w14:paraId="42F978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1、项目编号：渑池竞磋采购-202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64</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MCGZ[2025]116-ZC085</w:t>
      </w:r>
    </w:p>
    <w:p w14:paraId="40FE79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2、项目名称：</w:t>
      </w:r>
      <w:r>
        <w:rPr>
          <w:rFonts w:hint="eastAsia" w:ascii="宋体" w:hAnsi="宋体" w:cs="宋体"/>
          <w:color w:val="auto"/>
          <w:kern w:val="0"/>
          <w:sz w:val="24"/>
          <w:szCs w:val="24"/>
          <w:highlight w:val="none"/>
          <w:lang w:eastAsia="zh-CN"/>
        </w:rPr>
        <w:t>渑池县妇幼保健院保安劳务服务项目</w:t>
      </w:r>
    </w:p>
    <w:p w14:paraId="0AB036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3、采购方式：竞争性磋商</w:t>
      </w:r>
    </w:p>
    <w:p w14:paraId="1D2755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color w:val="auto"/>
          <w:kern w:val="0"/>
          <w:sz w:val="24"/>
          <w:szCs w:val="24"/>
          <w:highlight w:val="none"/>
          <w:lang w:val="en-US"/>
        </w:rPr>
      </w:pPr>
      <w:r>
        <w:rPr>
          <w:rFonts w:hint="eastAsia" w:ascii="宋体" w:hAnsi="宋体" w:cs="宋体"/>
          <w:color w:val="auto"/>
          <w:kern w:val="0"/>
          <w:sz w:val="24"/>
          <w:szCs w:val="24"/>
          <w:highlight w:val="none"/>
        </w:rPr>
        <w:t>4、预算金额：</w:t>
      </w:r>
      <w:r>
        <w:rPr>
          <w:rFonts w:hint="eastAsia" w:ascii="宋体" w:hAnsi="宋体" w:cs="宋体"/>
          <w:color w:val="auto"/>
          <w:kern w:val="0"/>
          <w:sz w:val="24"/>
          <w:szCs w:val="24"/>
          <w:highlight w:val="none"/>
          <w:lang w:val="en-US" w:eastAsia="zh-CN"/>
        </w:rPr>
        <w:t xml:space="preserve">570000.00元   </w:t>
      </w:r>
      <w:r>
        <w:rPr>
          <w:rFonts w:hint="eastAsia" w:ascii="宋体" w:hAnsi="宋体" w:cs="宋体"/>
          <w:color w:val="auto"/>
          <w:kern w:val="0"/>
          <w:sz w:val="24"/>
          <w:szCs w:val="24"/>
          <w:highlight w:val="none"/>
        </w:rPr>
        <w:t>最高限价：</w:t>
      </w:r>
      <w:r>
        <w:rPr>
          <w:rFonts w:hint="eastAsia" w:ascii="宋体" w:hAnsi="宋体" w:cs="宋体"/>
          <w:color w:val="auto"/>
          <w:kern w:val="0"/>
          <w:sz w:val="24"/>
          <w:szCs w:val="24"/>
          <w:highlight w:val="none"/>
          <w:lang w:val="en-US" w:eastAsia="zh-CN"/>
        </w:rPr>
        <w:t>570000.00元</w:t>
      </w:r>
    </w:p>
    <w:tbl>
      <w:tblPr>
        <w:tblStyle w:val="19"/>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20"/>
        <w:gridCol w:w="2381"/>
        <w:gridCol w:w="1819"/>
        <w:gridCol w:w="2118"/>
      </w:tblGrid>
      <w:tr w14:paraId="19A2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9" w:type="dxa"/>
            <w:noWrap/>
            <w:vAlign w:val="center"/>
          </w:tcPr>
          <w:p w14:paraId="5E11E7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2620" w:type="dxa"/>
            <w:noWrap/>
            <w:vAlign w:val="center"/>
          </w:tcPr>
          <w:p w14:paraId="08F616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包号</w:t>
            </w:r>
          </w:p>
        </w:tc>
        <w:tc>
          <w:tcPr>
            <w:tcW w:w="2381" w:type="dxa"/>
            <w:noWrap/>
            <w:vAlign w:val="center"/>
          </w:tcPr>
          <w:p w14:paraId="526761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包名称</w:t>
            </w:r>
          </w:p>
        </w:tc>
        <w:tc>
          <w:tcPr>
            <w:tcW w:w="1819" w:type="dxa"/>
            <w:noWrap/>
            <w:vAlign w:val="center"/>
          </w:tcPr>
          <w:p w14:paraId="60D2F5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包预算（元）</w:t>
            </w:r>
          </w:p>
        </w:tc>
        <w:tc>
          <w:tcPr>
            <w:tcW w:w="2118" w:type="dxa"/>
            <w:noWrap/>
            <w:vAlign w:val="center"/>
          </w:tcPr>
          <w:p w14:paraId="5CEB69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包最高限价（元）</w:t>
            </w:r>
          </w:p>
        </w:tc>
      </w:tr>
      <w:tr w14:paraId="29E6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959" w:type="dxa"/>
            <w:noWrap/>
            <w:vAlign w:val="center"/>
          </w:tcPr>
          <w:p w14:paraId="3898B0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620" w:type="dxa"/>
            <w:noWrap/>
            <w:vAlign w:val="center"/>
          </w:tcPr>
          <w:p w14:paraId="29FFBF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MCGZ[2025]116-ZC085</w:t>
            </w:r>
          </w:p>
        </w:tc>
        <w:tc>
          <w:tcPr>
            <w:tcW w:w="2381" w:type="dxa"/>
            <w:noWrap/>
            <w:vAlign w:val="center"/>
          </w:tcPr>
          <w:p w14:paraId="5EFA3B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渑池县妇幼保健院保安劳务服务项目</w:t>
            </w:r>
          </w:p>
        </w:tc>
        <w:tc>
          <w:tcPr>
            <w:tcW w:w="1819" w:type="dxa"/>
            <w:noWrap/>
            <w:vAlign w:val="center"/>
          </w:tcPr>
          <w:p w14:paraId="0177EA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570000.00</w:t>
            </w:r>
          </w:p>
        </w:tc>
        <w:tc>
          <w:tcPr>
            <w:tcW w:w="2118" w:type="dxa"/>
            <w:noWrap/>
            <w:vAlign w:val="center"/>
          </w:tcPr>
          <w:p w14:paraId="571535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570000.00</w:t>
            </w:r>
          </w:p>
        </w:tc>
      </w:tr>
    </w:tbl>
    <w:p w14:paraId="664BF7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5、采购需求（包括但不限于标的的名称、数量、简要技术需求或服务要求等）：</w:t>
      </w:r>
    </w:p>
    <w:p w14:paraId="5DBF66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1"/>
          <w:highlight w:val="none"/>
          <w:lang w:eastAsia="zh-CN"/>
        </w:rPr>
      </w:pPr>
      <w:r>
        <w:rPr>
          <w:rFonts w:hint="eastAsia" w:ascii="宋体" w:hAnsi="宋体" w:cs="宋体"/>
          <w:color w:val="auto"/>
          <w:kern w:val="0"/>
          <w:sz w:val="24"/>
          <w:szCs w:val="24"/>
          <w:highlight w:val="none"/>
          <w:lang w:eastAsia="zh-CN"/>
        </w:rPr>
        <w:t>5.1、</w:t>
      </w:r>
      <w:r>
        <w:rPr>
          <w:rFonts w:hint="eastAsia" w:ascii="宋体" w:hAnsi="宋体" w:cs="宋体"/>
          <w:color w:val="auto"/>
          <w:kern w:val="0"/>
          <w:sz w:val="24"/>
          <w:szCs w:val="24"/>
          <w:highlight w:val="none"/>
          <w:lang w:val="en-US" w:eastAsia="zh-CN"/>
        </w:rPr>
        <w:t>服务内容</w:t>
      </w:r>
      <w:r>
        <w:rPr>
          <w:rFonts w:hint="eastAsia" w:ascii="宋体" w:hAnsi="宋体" w:cs="宋体"/>
          <w:color w:val="auto"/>
          <w:kern w:val="0"/>
          <w:sz w:val="24"/>
          <w:szCs w:val="24"/>
          <w:highlight w:val="none"/>
          <w:lang w:eastAsia="zh-CN"/>
        </w:rPr>
        <w:t>：渑池县妇幼保健院大门的管理执勤、治安巡逻及公共秩序维护；院区的防火、防盗、防破坏、防各类事故以及大型活动的安全保障、临时性的应急处置等工作。（具体详见竞争性磋商文件第五章）</w:t>
      </w:r>
      <w:r>
        <w:rPr>
          <w:rFonts w:hint="eastAsia" w:ascii="宋体" w:hAnsi="宋体" w:eastAsia="宋体" w:cs="宋体"/>
          <w:color w:val="auto"/>
          <w:sz w:val="24"/>
          <w:szCs w:val="21"/>
          <w:highlight w:val="none"/>
        </w:rPr>
        <w:t>。</w:t>
      </w:r>
    </w:p>
    <w:p w14:paraId="534E06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5.2</w:t>
      </w:r>
      <w:r>
        <w:rPr>
          <w:rFonts w:hint="eastAsia" w:ascii="宋体" w:hAnsi="宋体" w:cs="宋体"/>
          <w:color w:val="auto"/>
          <w:kern w:val="0"/>
          <w:sz w:val="24"/>
          <w:szCs w:val="24"/>
          <w:highlight w:val="none"/>
          <w:lang w:eastAsia="zh-CN"/>
        </w:rPr>
        <w:t>、资金来源：自筹资金，已落实</w:t>
      </w:r>
    </w:p>
    <w:p w14:paraId="5A7AD8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5.3</w:t>
      </w:r>
      <w:r>
        <w:rPr>
          <w:rFonts w:hint="eastAsia" w:ascii="宋体" w:hAnsi="宋体" w:cs="宋体"/>
          <w:color w:val="auto"/>
          <w:kern w:val="0"/>
          <w:sz w:val="24"/>
          <w:szCs w:val="24"/>
          <w:highlight w:val="none"/>
          <w:lang w:eastAsia="zh-CN"/>
        </w:rPr>
        <w:t>、项目地点</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渑池县</w:t>
      </w:r>
      <w:r>
        <w:rPr>
          <w:rFonts w:hint="eastAsia" w:ascii="宋体" w:hAnsi="宋体" w:cs="宋体"/>
          <w:color w:val="auto"/>
          <w:kern w:val="0"/>
          <w:sz w:val="24"/>
          <w:szCs w:val="24"/>
          <w:highlight w:val="none"/>
          <w:lang w:val="en-US" w:eastAsia="zh-CN"/>
        </w:rPr>
        <w:t xml:space="preserve"> </w:t>
      </w:r>
    </w:p>
    <w:p w14:paraId="5A2060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5.4</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服务期限：三年</w:t>
      </w:r>
    </w:p>
    <w:p w14:paraId="3019A3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5.5</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质量要求：</w:t>
      </w:r>
      <w:r>
        <w:rPr>
          <w:rFonts w:hint="eastAsia" w:ascii="宋体" w:hAnsi="宋体" w:cs="宋体"/>
          <w:color w:val="auto"/>
          <w:kern w:val="0"/>
          <w:sz w:val="24"/>
          <w:szCs w:val="24"/>
          <w:highlight w:val="none"/>
          <w:lang w:eastAsia="zh-CN"/>
        </w:rPr>
        <w:t>合格</w:t>
      </w:r>
    </w:p>
    <w:p w14:paraId="0A854B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6、合同履约期限：</w:t>
      </w:r>
      <w:r>
        <w:rPr>
          <w:rFonts w:hint="eastAsia" w:ascii="宋体" w:hAnsi="宋体" w:cs="宋体"/>
          <w:color w:val="auto"/>
          <w:kern w:val="0"/>
          <w:sz w:val="24"/>
          <w:szCs w:val="24"/>
          <w:highlight w:val="none"/>
          <w:lang w:val="en-US" w:eastAsia="zh-CN"/>
        </w:rPr>
        <w:t>三年</w:t>
      </w:r>
    </w:p>
    <w:p w14:paraId="5EB6CD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7、本项目是否接受联合体投标：否</w:t>
      </w:r>
    </w:p>
    <w:p w14:paraId="3E1F2A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8、是否接受进口产品：否</w:t>
      </w:r>
    </w:p>
    <w:p w14:paraId="68F8B1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9、是否专门面向中小企业：是</w:t>
      </w:r>
    </w:p>
    <w:p w14:paraId="480633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二、申请人资格要求：</w:t>
      </w:r>
    </w:p>
    <w:p w14:paraId="290FD7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616556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3F55EC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6AAA25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03A669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137A05D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3.2供应商应具备公安部门核发的《保安服务许可证》；</w:t>
      </w:r>
    </w:p>
    <w:p w14:paraId="2AF06A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3.3供应商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0C3176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3.4</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24949D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49DF60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3.6本项目不接受联合体投标，提供非联合体投标承诺，格式自拟。</w:t>
      </w:r>
    </w:p>
    <w:p w14:paraId="37399E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p w14:paraId="11665F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三、获取</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p>
    <w:p w14:paraId="3668BB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2025年</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日至</w:t>
      </w:r>
      <w:r>
        <w:rPr>
          <w:rFonts w:hint="eastAsia" w:ascii="宋体" w:hAnsi="宋体" w:cs="宋体"/>
          <w:color w:val="auto"/>
          <w:kern w:val="0"/>
          <w:sz w:val="24"/>
          <w:szCs w:val="24"/>
          <w:highlight w:val="none"/>
          <w:lang w:val="en-US" w:eastAsia="zh-CN"/>
        </w:rPr>
        <w:t>6月20日</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每天上午00:00至12:00，下午12:00至23:59（北京时间，法定节假日除外。）</w:t>
      </w:r>
    </w:p>
    <w:p w14:paraId="610EC8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2、地点：三门峡市公共资源交易中心网（网址：http://gzjy.smx.gov.cn/）</w:t>
      </w:r>
    </w:p>
    <w:p w14:paraId="3BFB4C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3、方式：本项目没有报名环节，</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凭CA数字证书通过三门峡市公共资源交易中心网（网址：http://gzjy.smx.gov.cn/），点击公共资源交易平台选择“交易主体登录”，在所参与项目右侧点击参与投标，即可直接下载本项目磋商文件。</w:t>
      </w:r>
    </w:p>
    <w:p w14:paraId="303716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注：根据《关于进一步加强公共资源交易管理持续优化营商环境的通知》（三公管办〔2020〕2号）文件的要求,招标（磋商）文件费用不再收取。</w:t>
      </w:r>
    </w:p>
    <w:p w14:paraId="28E57C13">
      <w:pPr>
        <w:pStyle w:val="3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eastAsia="宋体"/>
          <w:color w:val="auto"/>
          <w:highlight w:val="none"/>
          <w:lang w:val="en-US" w:eastAsia="zh-CN"/>
        </w:rPr>
      </w:pPr>
      <w:r>
        <w:rPr>
          <w:rFonts w:hint="eastAsia" w:ascii="宋体" w:hAnsi="宋体" w:cs="宋体"/>
          <w:color w:val="auto"/>
          <w:kern w:val="0"/>
          <w:sz w:val="24"/>
          <w:szCs w:val="24"/>
          <w:highlight w:val="none"/>
          <w:lang w:val="en-US" w:eastAsia="zh-CN"/>
        </w:rPr>
        <w:t>4、售价：0元。</w:t>
      </w:r>
    </w:p>
    <w:p w14:paraId="3AA97C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四</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响应文件提交</w:t>
      </w:r>
      <w:r>
        <w:rPr>
          <w:rFonts w:hint="eastAsia" w:ascii="宋体" w:hAnsi="宋体" w:cs="宋体"/>
          <w:color w:val="auto"/>
          <w:kern w:val="0"/>
          <w:sz w:val="24"/>
          <w:szCs w:val="24"/>
          <w:highlight w:val="none"/>
        </w:rPr>
        <w:t>：</w:t>
      </w:r>
    </w:p>
    <w:p w14:paraId="1083D9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截止</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2025年</w:t>
      </w:r>
      <w:r>
        <w:rPr>
          <w:rFonts w:hint="eastAsia" w:ascii="宋体" w:hAnsi="宋体" w:cs="宋体"/>
          <w:color w:val="auto"/>
          <w:kern w:val="0"/>
          <w:sz w:val="24"/>
          <w:szCs w:val="24"/>
          <w:highlight w:val="none"/>
          <w:lang w:val="en-US" w:eastAsia="zh-CN"/>
        </w:rPr>
        <w:t>6月20日08时20分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p w14:paraId="362B85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2、地点：三门峡市公共资源交易中心网（网址：http://gzjy.smx.gov.cn/</w:t>
      </w:r>
      <w:r>
        <w:rPr>
          <w:rFonts w:hint="eastAsia" w:ascii="宋体" w:hAnsi="宋体" w:cs="宋体"/>
          <w:color w:val="auto"/>
          <w:kern w:val="0"/>
          <w:sz w:val="24"/>
          <w:szCs w:val="24"/>
          <w:highlight w:val="none"/>
          <w:lang w:val="en-US" w:eastAsia="zh-CN"/>
        </w:rPr>
        <w:t>）</w:t>
      </w:r>
    </w:p>
    <w:p w14:paraId="204465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五</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响应文件开启</w:t>
      </w:r>
      <w:r>
        <w:rPr>
          <w:rFonts w:hint="eastAsia" w:ascii="宋体" w:hAnsi="宋体" w:cs="宋体"/>
          <w:color w:val="auto"/>
          <w:kern w:val="0"/>
          <w:sz w:val="24"/>
          <w:szCs w:val="24"/>
          <w:highlight w:val="none"/>
        </w:rPr>
        <w:t>：</w:t>
      </w:r>
    </w:p>
    <w:p w14:paraId="3CA8E3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2025年</w:t>
      </w:r>
      <w:r>
        <w:rPr>
          <w:rFonts w:hint="eastAsia" w:ascii="宋体" w:hAnsi="宋体" w:cs="宋体"/>
          <w:color w:val="auto"/>
          <w:kern w:val="0"/>
          <w:sz w:val="24"/>
          <w:szCs w:val="24"/>
          <w:highlight w:val="none"/>
          <w:lang w:val="en-US" w:eastAsia="zh-CN"/>
        </w:rPr>
        <w:t>6月20日08时20分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p w14:paraId="1F3654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2、地点：渑池县公共资源交易中心</w:t>
      </w:r>
      <w:r>
        <w:rPr>
          <w:rFonts w:hint="eastAsia" w:ascii="宋体" w:hAnsi="宋体" w:cs="宋体"/>
          <w:color w:val="auto"/>
          <w:kern w:val="0"/>
          <w:sz w:val="24"/>
          <w:szCs w:val="24"/>
          <w:highlight w:val="none"/>
          <w:lang w:val="en-US" w:eastAsia="zh-CN"/>
        </w:rPr>
        <w:t>开标一室</w:t>
      </w:r>
      <w:r>
        <w:rPr>
          <w:rFonts w:hint="eastAsia" w:ascii="宋体" w:hAnsi="宋体" w:cs="宋体"/>
          <w:color w:val="auto"/>
          <w:kern w:val="0"/>
          <w:sz w:val="24"/>
          <w:szCs w:val="24"/>
          <w:highlight w:val="none"/>
        </w:rPr>
        <w:t>（网址：http://gzjy.smx.gov.cn/</w:t>
      </w:r>
      <w:r>
        <w:rPr>
          <w:rFonts w:hint="eastAsia" w:ascii="宋体" w:hAnsi="宋体" w:cs="宋体"/>
          <w:color w:val="auto"/>
          <w:kern w:val="0"/>
          <w:sz w:val="24"/>
          <w:szCs w:val="24"/>
          <w:highlight w:val="none"/>
          <w:lang w:eastAsia="zh-CN"/>
        </w:rPr>
        <w:t>）</w:t>
      </w:r>
    </w:p>
    <w:p w14:paraId="6B42BD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六</w:t>
      </w:r>
      <w:r>
        <w:rPr>
          <w:rFonts w:hint="eastAsia" w:ascii="宋体" w:hAnsi="宋体" w:cs="宋体"/>
          <w:color w:val="auto"/>
          <w:kern w:val="0"/>
          <w:sz w:val="24"/>
          <w:szCs w:val="24"/>
          <w:highlight w:val="none"/>
        </w:rPr>
        <w:t>、发布公告的媒介</w:t>
      </w:r>
      <w:r>
        <w:rPr>
          <w:rFonts w:hint="eastAsia" w:ascii="宋体" w:hAnsi="宋体" w:cs="宋体"/>
          <w:color w:val="auto"/>
          <w:kern w:val="0"/>
          <w:sz w:val="24"/>
          <w:szCs w:val="24"/>
          <w:highlight w:val="none"/>
          <w:lang w:val="en-US" w:eastAsia="zh-CN"/>
        </w:rPr>
        <w:t>及公告期限</w:t>
      </w:r>
      <w:r>
        <w:rPr>
          <w:rFonts w:hint="eastAsia" w:ascii="宋体" w:hAnsi="宋体" w:cs="宋体"/>
          <w:color w:val="auto"/>
          <w:kern w:val="0"/>
          <w:sz w:val="24"/>
          <w:szCs w:val="24"/>
          <w:highlight w:val="none"/>
        </w:rPr>
        <w:t>：</w:t>
      </w:r>
    </w:p>
    <w:p w14:paraId="396EE6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本次竞争性磋商公告同时在《河南省政府采购网》</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中国采购与招标网</w:t>
      </w:r>
      <w:r>
        <w:rPr>
          <w:rFonts w:hint="eastAsia" w:ascii="宋体" w:hAnsi="宋体" w:cs="宋体"/>
          <w:color w:val="auto"/>
          <w:kern w:val="0"/>
          <w:sz w:val="24"/>
          <w:szCs w:val="24"/>
          <w:highlight w:val="none"/>
        </w:rPr>
        <w:t>》、《三门峡市公共资源交易中心网》</w:t>
      </w:r>
      <w:r>
        <w:rPr>
          <w:rFonts w:hint="eastAsia" w:ascii="宋体" w:hAnsi="宋体" w:cs="宋体"/>
          <w:color w:val="auto"/>
          <w:kern w:val="0"/>
          <w:sz w:val="24"/>
          <w:szCs w:val="24"/>
          <w:highlight w:val="none"/>
          <w:lang w:val="en-US" w:eastAsia="zh-CN"/>
        </w:rPr>
        <w:t>上</w:t>
      </w:r>
      <w:r>
        <w:rPr>
          <w:rFonts w:hint="eastAsia" w:ascii="宋体" w:hAnsi="宋体" w:cs="宋体"/>
          <w:color w:val="auto"/>
          <w:kern w:val="0"/>
          <w:sz w:val="24"/>
          <w:szCs w:val="24"/>
          <w:highlight w:val="none"/>
        </w:rPr>
        <w:t>发布</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公告期限为</w:t>
      </w:r>
      <w:r>
        <w:rPr>
          <w:rFonts w:hint="eastAsia" w:ascii="宋体" w:hAnsi="宋体" w:cs="宋体"/>
          <w:color w:val="auto"/>
          <w:kern w:val="0"/>
          <w:sz w:val="24"/>
          <w:szCs w:val="24"/>
          <w:highlight w:val="none"/>
          <w:lang w:val="en-US" w:eastAsia="zh-CN"/>
        </w:rPr>
        <w:t>三</w:t>
      </w:r>
      <w:r>
        <w:rPr>
          <w:rFonts w:hint="eastAsia" w:ascii="宋体" w:hAnsi="宋体" w:cs="宋体"/>
          <w:color w:val="auto"/>
          <w:kern w:val="0"/>
          <w:sz w:val="24"/>
          <w:szCs w:val="24"/>
          <w:highlight w:val="none"/>
        </w:rPr>
        <w:t>个工作日。</w:t>
      </w:r>
    </w:p>
    <w:p w14:paraId="0F5644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七</w:t>
      </w:r>
      <w:r>
        <w:rPr>
          <w:rFonts w:hint="eastAsia" w:ascii="宋体" w:hAnsi="宋体" w:cs="宋体"/>
          <w:color w:val="auto"/>
          <w:kern w:val="0"/>
          <w:sz w:val="24"/>
          <w:szCs w:val="24"/>
          <w:highlight w:val="none"/>
        </w:rPr>
        <w:t>、其他补充事宜</w:t>
      </w:r>
    </w:p>
    <w:p w14:paraId="032C6B0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应仔细阅读操作手册，在本公告中要求的截止时间前完成竞争性磋商响应文件的上传工作，并充分考虑人为操作等因素，因</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操作不当造成的无法投标等一切后果，由供应商自行承担。</w:t>
      </w:r>
    </w:p>
    <w:p w14:paraId="2A6548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2、磋商所发生一切费用由各</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自行承担，并承担相应的风险和责任。</w:t>
      </w:r>
    </w:p>
    <w:p w14:paraId="1466F2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3、本项目不组织</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踏勘现场。</w:t>
      </w:r>
    </w:p>
    <w:p w14:paraId="638E02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4、本项目无论中标与否，均不退还响应文件。</w:t>
      </w:r>
    </w:p>
    <w:p w14:paraId="748F72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5、本项目资格评审和业绩以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为准，</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可使用电子营业执照。</w:t>
      </w:r>
    </w:p>
    <w:p w14:paraId="07FE65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（1）资格评（预）审部分：资格评（预）审以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为准，其上传资料真实性由</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自行承担，同时，</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要完善主体库。</w:t>
      </w:r>
    </w:p>
    <w:p w14:paraId="759F21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（2）评标打分部分：评标打分部分仍按照100分制原则进行，涉及到资格审查、企业荣誉、人员业绩、企业业绩等计分部分时，以投标单位自行上传到</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中的相应内容为准。</w:t>
      </w:r>
    </w:p>
    <w:p w14:paraId="336939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编制部分：在</w:t>
      </w:r>
      <w:r>
        <w:rPr>
          <w:rFonts w:hint="eastAsia" w:ascii="宋体" w:hAnsi="宋体" w:cs="宋体"/>
          <w:color w:val="auto"/>
          <w:kern w:val="0"/>
          <w:sz w:val="24"/>
          <w:szCs w:val="24"/>
          <w:highlight w:val="none"/>
          <w:lang w:eastAsia="zh-CN"/>
        </w:rPr>
        <w:t>磋商文件</w:t>
      </w:r>
      <w:r>
        <w:rPr>
          <w:rFonts w:hint="eastAsia" w:ascii="宋体" w:hAnsi="宋体" w:cs="宋体"/>
          <w:color w:val="auto"/>
          <w:kern w:val="0"/>
          <w:sz w:val="24"/>
          <w:szCs w:val="24"/>
          <w:highlight w:val="none"/>
        </w:rPr>
        <w:t>中要求</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按照</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格式进行</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编制，在</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编制时，应明确将投标单位企业基本情况、资质人员情况、财务情况、业绩情况编入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，便于进行资格审查及评标打分。</w:t>
      </w:r>
    </w:p>
    <w:p w14:paraId="401C7B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779AB1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八</w:t>
      </w:r>
      <w:r>
        <w:rPr>
          <w:rFonts w:hint="eastAsia" w:ascii="宋体" w:hAnsi="宋体" w:cs="宋体"/>
          <w:color w:val="auto"/>
          <w:kern w:val="0"/>
          <w:sz w:val="24"/>
          <w:szCs w:val="24"/>
          <w:highlight w:val="none"/>
        </w:rPr>
        <w:t>、凡对本次磋商提出询问，请按照以下方式联系：</w:t>
      </w:r>
    </w:p>
    <w:p w14:paraId="0A5AFF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1、采购人信息：</w:t>
      </w:r>
    </w:p>
    <w:p w14:paraId="13DC8B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采购人：渑池县妇幼保健院</w:t>
      </w:r>
    </w:p>
    <w:p w14:paraId="7DC51E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地址：渑池县新兴街中段</w:t>
      </w:r>
    </w:p>
    <w:p w14:paraId="2A2AC1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联系人：刘女士</w:t>
      </w:r>
    </w:p>
    <w:p w14:paraId="044AC5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联系方式：</w:t>
      </w:r>
      <w:r>
        <w:rPr>
          <w:rFonts w:hint="eastAsia" w:ascii="宋体" w:hAnsi="宋体" w:cs="宋体"/>
          <w:color w:val="auto"/>
          <w:kern w:val="0"/>
          <w:sz w:val="24"/>
          <w:szCs w:val="24"/>
          <w:highlight w:val="none"/>
          <w:lang w:val="en-US" w:eastAsia="zh-CN"/>
        </w:rPr>
        <w:t>0398-</w:t>
      </w:r>
      <w:r>
        <w:rPr>
          <w:rFonts w:hint="eastAsia" w:ascii="宋体" w:hAnsi="宋体" w:cs="宋体"/>
          <w:color w:val="auto"/>
          <w:kern w:val="0"/>
          <w:sz w:val="24"/>
          <w:szCs w:val="24"/>
          <w:highlight w:val="none"/>
        </w:rPr>
        <w:t>3068113</w:t>
      </w:r>
    </w:p>
    <w:p w14:paraId="4167E7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名称：大业信息技术（河南）有限公司</w:t>
      </w:r>
    </w:p>
    <w:p w14:paraId="658573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地址：河南省郑州市管城回族区紫荆山路63号9层911号</w:t>
      </w:r>
    </w:p>
    <w:p w14:paraId="1EF7DE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联系人：候女士</w:t>
      </w:r>
    </w:p>
    <w:p w14:paraId="599564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联系方式：17886686505</w:t>
      </w:r>
    </w:p>
    <w:p w14:paraId="024E6D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3、监督单位信息：</w:t>
      </w:r>
    </w:p>
    <w:p w14:paraId="08F67D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名称：渑池县政府采购办公室</w:t>
      </w:r>
    </w:p>
    <w:p w14:paraId="0AD918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联系方式：0398-4818677</w:t>
      </w:r>
    </w:p>
    <w:p w14:paraId="1EBBC588">
      <w:pPr>
        <w:keepNext w:val="0"/>
        <w:keepLines w:val="0"/>
        <w:widowControl/>
        <w:suppressLineNumbers w:val="0"/>
        <w:ind w:firstLine="1200" w:firstLineChars="500"/>
        <w:jc w:val="left"/>
        <w:rPr>
          <w:rFonts w:ascii="宋体" w:hAnsi="Times New Roman" w:eastAsia="宋体" w:cs="Times New Roman"/>
          <w:color w:val="auto"/>
          <w:kern w:val="0"/>
          <w:sz w:val="24"/>
          <w:szCs w:val="24"/>
          <w:highlight w:val="none"/>
        </w:rPr>
      </w:pPr>
    </w:p>
    <w:p w14:paraId="79DC3806">
      <w:pPr>
        <w:rPr>
          <w:b/>
          <w:color w:val="auto"/>
          <w:sz w:val="32"/>
          <w:highlight w:val="none"/>
        </w:rPr>
      </w:pPr>
      <w:r>
        <w:rPr>
          <w:b/>
          <w:color w:val="auto"/>
          <w:sz w:val="32"/>
          <w:highlight w:val="none"/>
        </w:rPr>
        <w:br w:type="page"/>
      </w:r>
    </w:p>
    <w:p w14:paraId="0A10270E">
      <w:pPr>
        <w:tabs>
          <w:tab w:val="left" w:pos="1283"/>
        </w:tabs>
        <w:spacing w:before="55"/>
        <w:ind w:left="0" w:right="22" w:firstLine="0"/>
        <w:jc w:val="center"/>
        <w:outlineLvl w:val="0"/>
        <w:rPr>
          <w:b/>
          <w:color w:val="auto"/>
          <w:sz w:val="32"/>
          <w:highlight w:val="none"/>
        </w:rPr>
      </w:pPr>
      <w:bookmarkStart w:id="3" w:name="_Toc30168"/>
      <w:r>
        <w:rPr>
          <w:b/>
          <w:color w:val="auto"/>
          <w:sz w:val="32"/>
          <w:highlight w:val="none"/>
        </w:rPr>
        <w:t>第二章</w:t>
      </w:r>
      <w:r>
        <w:rPr>
          <w:b/>
          <w:color w:val="auto"/>
          <w:sz w:val="32"/>
          <w:highlight w:val="none"/>
        </w:rPr>
        <w:tab/>
      </w:r>
      <w:r>
        <w:rPr>
          <w:b/>
          <w:color w:val="auto"/>
          <w:sz w:val="32"/>
          <w:highlight w:val="none"/>
        </w:rPr>
        <w:t>供应商须知</w:t>
      </w:r>
      <w:bookmarkEnd w:id="3"/>
    </w:p>
    <w:p w14:paraId="686A086F">
      <w:pPr>
        <w:pStyle w:val="11"/>
        <w:spacing w:before="210" w:after="3"/>
        <w:ind w:left="755" w:right="776"/>
        <w:jc w:val="center"/>
        <w:rPr>
          <w:b/>
          <w:bCs/>
          <w:color w:val="auto"/>
          <w:sz w:val="28"/>
          <w:szCs w:val="32"/>
          <w:highlight w:val="none"/>
        </w:rPr>
      </w:pPr>
      <w:r>
        <w:rPr>
          <w:b/>
          <w:bCs/>
          <w:color w:val="auto"/>
          <w:sz w:val="28"/>
          <w:szCs w:val="32"/>
          <w:highlight w:val="none"/>
        </w:rPr>
        <w:t>供应商须知前附表</w:t>
      </w:r>
    </w:p>
    <w:tbl>
      <w:tblPr>
        <w:tblStyle w:val="19"/>
        <w:tblW w:w="9584" w:type="dxa"/>
        <w:jc w:val="center"/>
        <w:tblLayout w:type="fixed"/>
        <w:tblCellMar>
          <w:top w:w="0" w:type="dxa"/>
          <w:left w:w="108" w:type="dxa"/>
          <w:bottom w:w="0" w:type="dxa"/>
          <w:right w:w="108" w:type="dxa"/>
        </w:tblCellMar>
      </w:tblPr>
      <w:tblGrid>
        <w:gridCol w:w="1101"/>
        <w:gridCol w:w="1838"/>
        <w:gridCol w:w="6645"/>
      </w:tblGrid>
      <w:tr w14:paraId="4CE660E4">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B5AB3DF">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条款号</w:t>
            </w:r>
          </w:p>
        </w:tc>
        <w:tc>
          <w:tcPr>
            <w:tcW w:w="1838" w:type="dxa"/>
            <w:tcBorders>
              <w:top w:val="single" w:color="auto" w:sz="4" w:space="0"/>
              <w:left w:val="nil"/>
              <w:bottom w:val="single" w:color="auto" w:sz="4" w:space="0"/>
              <w:right w:val="single" w:color="auto" w:sz="4" w:space="0"/>
            </w:tcBorders>
            <w:noWrap w:val="0"/>
            <w:vAlign w:val="center"/>
          </w:tcPr>
          <w:p w14:paraId="2FAB8C89">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条款名称</w:t>
            </w:r>
          </w:p>
        </w:tc>
        <w:tc>
          <w:tcPr>
            <w:tcW w:w="6645" w:type="dxa"/>
            <w:tcBorders>
              <w:top w:val="single" w:color="auto" w:sz="4" w:space="0"/>
              <w:left w:val="nil"/>
              <w:bottom w:val="single" w:color="auto" w:sz="4" w:space="0"/>
              <w:right w:val="single" w:color="auto" w:sz="4" w:space="0"/>
            </w:tcBorders>
            <w:noWrap w:val="0"/>
            <w:vAlign w:val="center"/>
          </w:tcPr>
          <w:p w14:paraId="08566909">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编列内容</w:t>
            </w:r>
          </w:p>
        </w:tc>
      </w:tr>
      <w:tr w14:paraId="17AE2C4B">
        <w:tblPrEx>
          <w:tblCellMar>
            <w:top w:w="0" w:type="dxa"/>
            <w:left w:w="108" w:type="dxa"/>
            <w:bottom w:w="0" w:type="dxa"/>
            <w:right w:w="108" w:type="dxa"/>
          </w:tblCellMar>
        </w:tblPrEx>
        <w:trPr>
          <w:trHeight w:val="1652" w:hRule="atLeast"/>
          <w:jc w:val="center"/>
        </w:trPr>
        <w:tc>
          <w:tcPr>
            <w:tcW w:w="1101" w:type="dxa"/>
            <w:tcBorders>
              <w:top w:val="nil"/>
              <w:left w:val="single" w:color="auto" w:sz="4" w:space="0"/>
              <w:bottom w:val="single" w:color="auto" w:sz="4" w:space="0"/>
              <w:right w:val="single" w:color="auto" w:sz="4" w:space="0"/>
            </w:tcBorders>
            <w:noWrap w:val="0"/>
            <w:vAlign w:val="center"/>
          </w:tcPr>
          <w:p w14:paraId="1BF1CF7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w:t>
            </w:r>
          </w:p>
        </w:tc>
        <w:tc>
          <w:tcPr>
            <w:tcW w:w="1838" w:type="dxa"/>
            <w:tcBorders>
              <w:top w:val="nil"/>
              <w:left w:val="nil"/>
              <w:bottom w:val="single" w:color="auto" w:sz="4" w:space="0"/>
              <w:right w:val="single" w:color="auto" w:sz="4" w:space="0"/>
            </w:tcBorders>
            <w:noWrap w:val="0"/>
            <w:vAlign w:val="center"/>
          </w:tcPr>
          <w:p w14:paraId="4DEED20D">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w:t>
            </w:r>
          </w:p>
        </w:tc>
        <w:tc>
          <w:tcPr>
            <w:tcW w:w="6645" w:type="dxa"/>
            <w:tcBorders>
              <w:top w:val="single" w:color="auto" w:sz="4" w:space="0"/>
              <w:left w:val="nil"/>
              <w:bottom w:val="single" w:color="auto" w:sz="4" w:space="0"/>
              <w:right w:val="single" w:color="auto" w:sz="4" w:space="0"/>
            </w:tcBorders>
            <w:noWrap w:val="0"/>
            <w:vAlign w:val="center"/>
          </w:tcPr>
          <w:p w14:paraId="682BD7AF">
            <w:pPr>
              <w:pStyle w:val="37"/>
              <w:spacing w:before="6" w:line="360" w:lineRule="auto"/>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采购人：渑池县妇幼保健院</w:t>
            </w:r>
          </w:p>
          <w:p w14:paraId="74796829">
            <w:pPr>
              <w:pStyle w:val="37"/>
              <w:spacing w:before="6" w:line="360" w:lineRule="auto"/>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地址：渑池县新兴街中段</w:t>
            </w:r>
          </w:p>
          <w:p w14:paraId="0997A033">
            <w:pPr>
              <w:pStyle w:val="37"/>
              <w:spacing w:before="6" w:line="360" w:lineRule="auto"/>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联系人：刘女士</w:t>
            </w:r>
          </w:p>
          <w:p w14:paraId="2A428E18">
            <w:pPr>
              <w:pStyle w:val="37"/>
              <w:spacing w:before="6" w:line="360" w:lineRule="auto"/>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联系方式：</w:t>
            </w:r>
            <w:r>
              <w:rPr>
                <w:rFonts w:hint="eastAsia" w:ascii="宋体" w:hAnsi="宋体" w:eastAsia="宋体" w:cs="Times New Roman"/>
                <w:color w:val="auto"/>
                <w:sz w:val="24"/>
                <w:szCs w:val="24"/>
                <w:highlight w:val="none"/>
                <w:lang w:val="en-US" w:eastAsia="zh-CN"/>
              </w:rPr>
              <w:t>0398-</w:t>
            </w:r>
            <w:r>
              <w:rPr>
                <w:rFonts w:hint="eastAsia" w:ascii="宋体" w:hAnsi="宋体" w:eastAsia="宋体" w:cs="Times New Roman"/>
                <w:color w:val="auto"/>
                <w:sz w:val="24"/>
                <w:szCs w:val="24"/>
                <w:highlight w:val="none"/>
              </w:rPr>
              <w:t>3068113</w:t>
            </w:r>
          </w:p>
        </w:tc>
      </w:tr>
      <w:tr w14:paraId="584F2B0B">
        <w:tblPrEx>
          <w:tblCellMar>
            <w:top w:w="0" w:type="dxa"/>
            <w:left w:w="108" w:type="dxa"/>
            <w:bottom w:w="0" w:type="dxa"/>
            <w:right w:w="108" w:type="dxa"/>
          </w:tblCellMar>
        </w:tblPrEx>
        <w:trPr>
          <w:trHeight w:val="169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3E6C2433">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w:t>
            </w:r>
          </w:p>
        </w:tc>
        <w:tc>
          <w:tcPr>
            <w:tcW w:w="1838" w:type="dxa"/>
            <w:tcBorders>
              <w:top w:val="nil"/>
              <w:left w:val="nil"/>
              <w:bottom w:val="single" w:color="auto" w:sz="4" w:space="0"/>
              <w:right w:val="single" w:color="auto" w:sz="4" w:space="0"/>
            </w:tcBorders>
            <w:noWrap w:val="0"/>
            <w:vAlign w:val="center"/>
          </w:tcPr>
          <w:p w14:paraId="4571B05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采购代理机构</w:t>
            </w:r>
          </w:p>
        </w:tc>
        <w:tc>
          <w:tcPr>
            <w:tcW w:w="6645" w:type="dxa"/>
            <w:tcBorders>
              <w:top w:val="single" w:color="auto" w:sz="4" w:space="0"/>
              <w:left w:val="nil"/>
              <w:bottom w:val="single" w:color="auto" w:sz="4" w:space="0"/>
              <w:right w:val="single" w:color="auto" w:sz="4" w:space="0"/>
            </w:tcBorders>
            <w:noWrap w:val="0"/>
            <w:vAlign w:val="center"/>
          </w:tcPr>
          <w:p w14:paraId="52AACF66">
            <w:pPr>
              <w:pStyle w:val="37"/>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名称：大业信息技术（河南）有限公司</w:t>
            </w:r>
          </w:p>
          <w:p w14:paraId="0594B408">
            <w:pPr>
              <w:pStyle w:val="37"/>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地址：河南省郑州市管城回族区紫荆山路63号9层911号</w:t>
            </w:r>
          </w:p>
          <w:p w14:paraId="671FCB9B">
            <w:pPr>
              <w:pStyle w:val="37"/>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联系人：候女士</w:t>
            </w:r>
          </w:p>
          <w:p w14:paraId="286D16BF">
            <w:pPr>
              <w:pStyle w:val="37"/>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联系方式：17886686505</w:t>
            </w:r>
          </w:p>
        </w:tc>
      </w:tr>
      <w:tr w14:paraId="660FA79C">
        <w:tblPrEx>
          <w:tblCellMar>
            <w:top w:w="0" w:type="dxa"/>
            <w:left w:w="108" w:type="dxa"/>
            <w:bottom w:w="0" w:type="dxa"/>
            <w:right w:w="108" w:type="dxa"/>
          </w:tblCellMar>
        </w:tblPrEx>
        <w:trPr>
          <w:trHeight w:val="553" w:hRule="atLeast"/>
          <w:jc w:val="center"/>
        </w:trPr>
        <w:tc>
          <w:tcPr>
            <w:tcW w:w="1101" w:type="dxa"/>
            <w:tcBorders>
              <w:top w:val="nil"/>
              <w:left w:val="single" w:color="auto" w:sz="4" w:space="0"/>
              <w:bottom w:val="single" w:color="auto" w:sz="4" w:space="0"/>
              <w:right w:val="single" w:color="auto" w:sz="4" w:space="0"/>
            </w:tcBorders>
            <w:noWrap w:val="0"/>
            <w:vAlign w:val="center"/>
          </w:tcPr>
          <w:p w14:paraId="6DF635FE">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1.3</w:t>
            </w:r>
          </w:p>
        </w:tc>
        <w:tc>
          <w:tcPr>
            <w:tcW w:w="1838" w:type="dxa"/>
            <w:tcBorders>
              <w:top w:val="nil"/>
              <w:left w:val="nil"/>
              <w:bottom w:val="single" w:color="auto" w:sz="4" w:space="0"/>
              <w:right w:val="single" w:color="auto" w:sz="4" w:space="0"/>
            </w:tcBorders>
            <w:noWrap w:val="0"/>
            <w:vAlign w:val="center"/>
          </w:tcPr>
          <w:p w14:paraId="582BB3D5">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预算</w:t>
            </w:r>
            <w:r>
              <w:rPr>
                <w:rFonts w:ascii="宋体" w:hAnsi="宋体" w:eastAsia="宋体" w:cs="Times New Roman"/>
                <w:color w:val="auto"/>
                <w:sz w:val="24"/>
                <w:szCs w:val="24"/>
                <w:highlight w:val="none"/>
              </w:rPr>
              <w:t>金额</w:t>
            </w:r>
          </w:p>
        </w:tc>
        <w:tc>
          <w:tcPr>
            <w:tcW w:w="6645" w:type="dxa"/>
            <w:tcBorders>
              <w:top w:val="single" w:color="auto" w:sz="4" w:space="0"/>
              <w:left w:val="nil"/>
              <w:bottom w:val="single" w:color="auto" w:sz="4" w:space="0"/>
              <w:right w:val="single" w:color="auto" w:sz="4" w:space="0"/>
            </w:tcBorders>
            <w:noWrap w:val="0"/>
            <w:vAlign w:val="center"/>
          </w:tcPr>
          <w:p w14:paraId="1D35E98E">
            <w:pPr>
              <w:spacing w:line="460" w:lineRule="exact"/>
              <w:rPr>
                <w:rFonts w:hint="default" w:ascii="宋体" w:hAnsi="宋体" w:eastAsia="宋体" w:cs="Times New Roman"/>
                <w:color w:val="auto"/>
                <w:sz w:val="24"/>
                <w:szCs w:val="24"/>
                <w:highlight w:val="none"/>
                <w:lang w:val="en-US"/>
              </w:rPr>
            </w:pPr>
            <w:r>
              <w:rPr>
                <w:rFonts w:hint="eastAsia" w:ascii="宋体" w:hAnsi="宋体" w:cs="Times New Roman"/>
                <w:color w:val="auto"/>
                <w:sz w:val="24"/>
                <w:szCs w:val="24"/>
                <w:highlight w:val="none"/>
                <w:lang w:val="en-US" w:eastAsia="zh-CN"/>
              </w:rPr>
              <w:t>570000.00元</w:t>
            </w:r>
          </w:p>
        </w:tc>
      </w:tr>
      <w:tr w14:paraId="2C9C1301">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D02652E">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w:t>
            </w:r>
          </w:p>
        </w:tc>
        <w:tc>
          <w:tcPr>
            <w:tcW w:w="1838" w:type="dxa"/>
            <w:tcBorders>
              <w:top w:val="single" w:color="auto" w:sz="4" w:space="0"/>
              <w:left w:val="nil"/>
              <w:bottom w:val="single" w:color="auto" w:sz="4" w:space="0"/>
              <w:right w:val="single" w:color="auto" w:sz="4" w:space="0"/>
            </w:tcBorders>
            <w:noWrap w:val="0"/>
            <w:vAlign w:val="center"/>
          </w:tcPr>
          <w:p w14:paraId="401D6E21">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lang w:val="en-US" w:eastAsia="zh-CN"/>
              </w:rPr>
              <w:t>及项目编号</w:t>
            </w:r>
          </w:p>
        </w:tc>
        <w:tc>
          <w:tcPr>
            <w:tcW w:w="6645" w:type="dxa"/>
            <w:tcBorders>
              <w:top w:val="single" w:color="auto" w:sz="4" w:space="0"/>
              <w:left w:val="nil"/>
              <w:bottom w:val="single" w:color="auto" w:sz="4" w:space="0"/>
              <w:right w:val="single" w:color="auto" w:sz="4" w:space="0"/>
            </w:tcBorders>
            <w:noWrap w:val="0"/>
            <w:vAlign w:val="center"/>
          </w:tcPr>
          <w:p w14:paraId="412028D3">
            <w:pPr>
              <w:spacing w:line="460" w:lineRule="exact"/>
              <w:rPr>
                <w:rFonts w:hint="eastAsia"/>
                <w:color w:val="auto"/>
                <w:sz w:val="24"/>
                <w:highlight w:val="none"/>
                <w:lang w:eastAsia="zh-CN"/>
              </w:rPr>
            </w:pPr>
            <w:r>
              <w:rPr>
                <w:rFonts w:hint="eastAsia"/>
                <w:color w:val="auto"/>
                <w:sz w:val="24"/>
                <w:highlight w:val="none"/>
                <w:lang w:val="en-US" w:eastAsia="zh-CN"/>
              </w:rPr>
              <w:t>项目名称：渑池县妇幼保健院保安劳务服务项目</w:t>
            </w:r>
          </w:p>
          <w:p w14:paraId="49B465BA">
            <w:pPr>
              <w:spacing w:line="460" w:lineRule="exact"/>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项目编号：</w:t>
            </w:r>
            <w:r>
              <w:rPr>
                <w:rFonts w:hint="eastAsia" w:ascii="宋体" w:hAnsi="宋体" w:cs="宋体"/>
                <w:color w:val="auto"/>
                <w:kern w:val="0"/>
                <w:sz w:val="24"/>
                <w:szCs w:val="24"/>
                <w:highlight w:val="none"/>
              </w:rPr>
              <w:t>渑池竞磋采购-202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64</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MCGZ[2025]116-ZC085</w:t>
            </w:r>
          </w:p>
        </w:tc>
      </w:tr>
      <w:tr w14:paraId="06D87E12">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1FE8B58">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w:t>
            </w:r>
          </w:p>
        </w:tc>
        <w:tc>
          <w:tcPr>
            <w:tcW w:w="1838" w:type="dxa"/>
            <w:tcBorders>
              <w:top w:val="single" w:color="auto" w:sz="4" w:space="0"/>
              <w:left w:val="nil"/>
              <w:bottom w:val="single" w:color="auto" w:sz="4" w:space="0"/>
              <w:right w:val="single" w:color="auto" w:sz="4" w:space="0"/>
            </w:tcBorders>
            <w:noWrap w:val="0"/>
            <w:vAlign w:val="center"/>
          </w:tcPr>
          <w:p w14:paraId="3DC32305">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资金来源及</w:t>
            </w:r>
            <w:r>
              <w:rPr>
                <w:rFonts w:ascii="宋体" w:hAnsi="宋体" w:eastAsia="宋体" w:cs="Times New Roman"/>
                <w:color w:val="auto"/>
                <w:sz w:val="24"/>
                <w:szCs w:val="24"/>
                <w:highlight w:val="none"/>
              </w:rPr>
              <w:t>落实情况</w:t>
            </w:r>
          </w:p>
        </w:tc>
        <w:tc>
          <w:tcPr>
            <w:tcW w:w="6645" w:type="dxa"/>
            <w:tcBorders>
              <w:top w:val="single" w:color="auto" w:sz="4" w:space="0"/>
              <w:left w:val="nil"/>
              <w:bottom w:val="single" w:color="auto" w:sz="4" w:space="0"/>
              <w:right w:val="single" w:color="auto" w:sz="4" w:space="0"/>
            </w:tcBorders>
            <w:noWrap w:val="0"/>
            <w:vAlign w:val="center"/>
          </w:tcPr>
          <w:p w14:paraId="62F4377E">
            <w:pPr>
              <w:spacing w:line="360" w:lineRule="auto"/>
              <w:jc w:val="lef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自筹资金</w:t>
            </w:r>
            <w:r>
              <w:rPr>
                <w:rFonts w:hint="eastAsia" w:ascii="宋体" w:hAnsi="宋体" w:cs="宋体"/>
                <w:color w:val="auto"/>
                <w:kern w:val="0"/>
                <w:sz w:val="24"/>
                <w:szCs w:val="24"/>
                <w:highlight w:val="none"/>
              </w:rPr>
              <w:t>，已落实</w:t>
            </w:r>
          </w:p>
        </w:tc>
      </w:tr>
      <w:tr w14:paraId="6828697D">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6A77B61">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p>
        </w:tc>
        <w:tc>
          <w:tcPr>
            <w:tcW w:w="1838" w:type="dxa"/>
            <w:tcBorders>
              <w:top w:val="single" w:color="auto" w:sz="4" w:space="0"/>
              <w:left w:val="nil"/>
              <w:bottom w:val="single" w:color="auto" w:sz="4" w:space="0"/>
              <w:right w:val="single" w:color="auto" w:sz="4" w:space="0"/>
            </w:tcBorders>
            <w:noWrap w:val="0"/>
            <w:vAlign w:val="center"/>
          </w:tcPr>
          <w:p w14:paraId="73A1AAB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地点</w:t>
            </w:r>
          </w:p>
        </w:tc>
        <w:tc>
          <w:tcPr>
            <w:tcW w:w="6645" w:type="dxa"/>
            <w:tcBorders>
              <w:top w:val="single" w:color="auto" w:sz="4" w:space="0"/>
              <w:left w:val="nil"/>
              <w:bottom w:val="single" w:color="auto" w:sz="4" w:space="0"/>
              <w:right w:val="single" w:color="auto" w:sz="4" w:space="0"/>
            </w:tcBorders>
            <w:noWrap w:val="0"/>
            <w:vAlign w:val="center"/>
          </w:tcPr>
          <w:p w14:paraId="485ACBC1">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渑池县</w:t>
            </w:r>
          </w:p>
        </w:tc>
      </w:tr>
      <w:tr w14:paraId="552FFB75">
        <w:tblPrEx>
          <w:tblCellMar>
            <w:top w:w="0" w:type="dxa"/>
            <w:left w:w="108" w:type="dxa"/>
            <w:bottom w:w="0" w:type="dxa"/>
            <w:right w:w="108" w:type="dxa"/>
          </w:tblCellMar>
        </w:tblPrEx>
        <w:trPr>
          <w:trHeight w:val="56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4D73A223">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7</w:t>
            </w:r>
          </w:p>
        </w:tc>
        <w:tc>
          <w:tcPr>
            <w:tcW w:w="1838" w:type="dxa"/>
            <w:tcBorders>
              <w:top w:val="nil"/>
              <w:left w:val="nil"/>
              <w:bottom w:val="single" w:color="auto" w:sz="4" w:space="0"/>
              <w:right w:val="single" w:color="auto" w:sz="4" w:space="0"/>
            </w:tcBorders>
            <w:noWrap w:val="0"/>
            <w:vAlign w:val="center"/>
          </w:tcPr>
          <w:p w14:paraId="1A5BDAD8">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eastAsia="zh-CN"/>
              </w:rPr>
              <w:t>服务内容</w:t>
            </w:r>
          </w:p>
        </w:tc>
        <w:tc>
          <w:tcPr>
            <w:tcW w:w="6645" w:type="dxa"/>
            <w:tcBorders>
              <w:top w:val="nil"/>
              <w:left w:val="nil"/>
              <w:bottom w:val="single" w:color="auto" w:sz="4" w:space="0"/>
              <w:right w:val="single" w:color="auto" w:sz="4" w:space="0"/>
            </w:tcBorders>
            <w:noWrap w:val="0"/>
            <w:vAlign w:val="center"/>
          </w:tcPr>
          <w:p w14:paraId="031429C5">
            <w:pPr>
              <w:spacing w:line="460" w:lineRule="exac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渑池县妇幼保健院大门的管理执勤、治安巡逻及公共秩序维护；院区的防火、防盗、防破坏、防各类事故以及大型活动的安全保障、临时性的应急处置等工作。</w:t>
            </w:r>
            <w:r>
              <w:rPr>
                <w:rFonts w:hint="eastAsia" w:ascii="宋体" w:hAnsi="宋体" w:eastAsia="宋体" w:cs="Times New Roman"/>
                <w:color w:val="auto"/>
                <w:sz w:val="24"/>
                <w:szCs w:val="24"/>
                <w:highlight w:val="none"/>
                <w:lang w:eastAsia="zh-CN"/>
              </w:rPr>
              <w:t>；（具体详见竞争性磋商文件第五章）</w:t>
            </w:r>
          </w:p>
        </w:tc>
      </w:tr>
      <w:tr w14:paraId="7B844FF3">
        <w:tblPrEx>
          <w:tblCellMar>
            <w:top w:w="0" w:type="dxa"/>
            <w:left w:w="108" w:type="dxa"/>
            <w:bottom w:w="0" w:type="dxa"/>
            <w:right w:w="108" w:type="dxa"/>
          </w:tblCellMar>
        </w:tblPrEx>
        <w:trPr>
          <w:trHeight w:val="78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8F03DD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1.8</w:t>
            </w:r>
          </w:p>
        </w:tc>
        <w:tc>
          <w:tcPr>
            <w:tcW w:w="1838" w:type="dxa"/>
            <w:tcBorders>
              <w:top w:val="single" w:color="auto" w:sz="4" w:space="0"/>
              <w:left w:val="nil"/>
              <w:bottom w:val="single" w:color="auto" w:sz="4" w:space="0"/>
              <w:right w:val="single" w:color="auto" w:sz="4" w:space="0"/>
            </w:tcBorders>
            <w:noWrap w:val="0"/>
            <w:vAlign w:val="center"/>
          </w:tcPr>
          <w:p w14:paraId="54083080">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val="en-US" w:eastAsia="zh-CN"/>
              </w:rPr>
              <w:t>服务期限</w:t>
            </w:r>
          </w:p>
        </w:tc>
        <w:tc>
          <w:tcPr>
            <w:tcW w:w="6645" w:type="dxa"/>
            <w:tcBorders>
              <w:top w:val="single" w:color="auto" w:sz="4" w:space="0"/>
              <w:left w:val="nil"/>
              <w:bottom w:val="single" w:color="auto" w:sz="4" w:space="0"/>
              <w:right w:val="single" w:color="auto" w:sz="4" w:space="0"/>
            </w:tcBorders>
            <w:noWrap w:val="0"/>
            <w:vAlign w:val="center"/>
          </w:tcPr>
          <w:p w14:paraId="29253D43">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三年</w:t>
            </w:r>
          </w:p>
        </w:tc>
      </w:tr>
      <w:tr w14:paraId="0F2A0405">
        <w:tblPrEx>
          <w:tblCellMar>
            <w:top w:w="0" w:type="dxa"/>
            <w:left w:w="108" w:type="dxa"/>
            <w:bottom w:w="0" w:type="dxa"/>
            <w:right w:w="108" w:type="dxa"/>
          </w:tblCellMar>
        </w:tblPrEx>
        <w:trPr>
          <w:trHeight w:val="69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6CFAADB">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1.9</w:t>
            </w:r>
          </w:p>
        </w:tc>
        <w:tc>
          <w:tcPr>
            <w:tcW w:w="1838" w:type="dxa"/>
            <w:tcBorders>
              <w:top w:val="single" w:color="auto" w:sz="4" w:space="0"/>
              <w:left w:val="nil"/>
              <w:bottom w:val="single" w:color="auto" w:sz="4" w:space="0"/>
              <w:right w:val="single" w:color="auto" w:sz="4" w:space="0"/>
            </w:tcBorders>
            <w:noWrap w:val="0"/>
            <w:vAlign w:val="center"/>
          </w:tcPr>
          <w:p w14:paraId="1D443096">
            <w:pPr>
              <w:keepLines/>
              <w:spacing w:line="460" w:lineRule="exact"/>
              <w:jc w:val="center"/>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质量要求</w:t>
            </w:r>
          </w:p>
        </w:tc>
        <w:tc>
          <w:tcPr>
            <w:tcW w:w="6645" w:type="dxa"/>
            <w:tcBorders>
              <w:top w:val="single" w:color="auto" w:sz="4" w:space="0"/>
              <w:left w:val="nil"/>
              <w:bottom w:val="single" w:color="auto" w:sz="4" w:space="0"/>
              <w:right w:val="single" w:color="auto" w:sz="4" w:space="0"/>
            </w:tcBorders>
            <w:noWrap w:val="0"/>
            <w:vAlign w:val="center"/>
          </w:tcPr>
          <w:p w14:paraId="0065A118">
            <w:pPr>
              <w:keepLines/>
              <w:spacing w:line="460" w:lineRule="exact"/>
              <w:jc w:val="left"/>
              <w:rPr>
                <w:rFonts w:hint="eastAsia" w:ascii="宋体" w:hAnsi="宋体" w:eastAsia="宋体" w:cs="Times New Roman"/>
                <w:color w:val="auto"/>
                <w:sz w:val="24"/>
                <w:szCs w:val="21"/>
                <w:highlight w:val="none"/>
                <w:lang w:val="en-US" w:eastAsia="zh-CN"/>
              </w:rPr>
            </w:pPr>
            <w:r>
              <w:rPr>
                <w:rFonts w:hint="eastAsia" w:ascii="宋体" w:hAnsi="宋体" w:cs="Times New Roman"/>
                <w:color w:val="auto"/>
                <w:sz w:val="24"/>
                <w:szCs w:val="21"/>
                <w:highlight w:val="none"/>
                <w:lang w:eastAsia="zh-CN"/>
              </w:rPr>
              <w:t>合格</w:t>
            </w:r>
          </w:p>
        </w:tc>
      </w:tr>
      <w:tr w14:paraId="1AC3C15B">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AAD5231">
            <w:pPr>
              <w:spacing w:line="460" w:lineRule="exact"/>
              <w:ind w:firstLine="240" w:firstLineChars="100"/>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0</w:t>
            </w:r>
          </w:p>
        </w:tc>
        <w:tc>
          <w:tcPr>
            <w:tcW w:w="1838" w:type="dxa"/>
            <w:tcBorders>
              <w:top w:val="single" w:color="auto" w:sz="4" w:space="0"/>
              <w:left w:val="nil"/>
              <w:bottom w:val="single" w:color="auto" w:sz="4" w:space="0"/>
              <w:right w:val="single" w:color="auto" w:sz="4" w:space="0"/>
            </w:tcBorders>
            <w:noWrap w:val="0"/>
            <w:vAlign w:val="center"/>
          </w:tcPr>
          <w:p w14:paraId="140E9B0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磋商响应供应商资格要求</w:t>
            </w:r>
          </w:p>
        </w:tc>
        <w:tc>
          <w:tcPr>
            <w:tcW w:w="6645" w:type="dxa"/>
            <w:tcBorders>
              <w:top w:val="single" w:color="auto" w:sz="4" w:space="0"/>
              <w:left w:val="nil"/>
              <w:bottom w:val="single" w:color="auto" w:sz="4" w:space="0"/>
              <w:right w:val="single" w:color="auto" w:sz="4" w:space="0"/>
            </w:tcBorders>
            <w:noWrap w:val="0"/>
            <w:vAlign w:val="center"/>
          </w:tcPr>
          <w:p w14:paraId="05DE6D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2DA3B8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4A7910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3939A5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34D70F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3B7A78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3.2供应商应具备公安部门核发的《保安服务许可证》；</w:t>
            </w:r>
          </w:p>
          <w:p w14:paraId="7CCFC5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3.3供应商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2E0ECB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3.4</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7B6A70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4188AB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3.6本项目不接受联合体投标，提供非联合体投标承诺，格式自拟。</w:t>
            </w:r>
          </w:p>
          <w:p w14:paraId="7E81C52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color w:val="auto"/>
                <w:kern w:val="1"/>
                <w:sz w:val="24"/>
                <w:szCs w:val="28"/>
                <w:highlight w:val="none"/>
                <w:lang w:eastAsia="zh-CN"/>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tc>
      </w:tr>
      <w:tr w14:paraId="27F2836C">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1AC7B9E">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1</w:t>
            </w:r>
          </w:p>
        </w:tc>
        <w:tc>
          <w:tcPr>
            <w:tcW w:w="1838" w:type="dxa"/>
            <w:tcBorders>
              <w:top w:val="single" w:color="auto" w:sz="4" w:space="0"/>
              <w:left w:val="nil"/>
              <w:bottom w:val="single" w:color="auto" w:sz="4" w:space="0"/>
              <w:right w:val="single" w:color="auto" w:sz="4" w:space="0"/>
            </w:tcBorders>
            <w:noWrap w:val="0"/>
            <w:vAlign w:val="center"/>
          </w:tcPr>
          <w:p w14:paraId="6FDBF44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磋商响应供应商提出问题的截止时间</w:t>
            </w:r>
          </w:p>
        </w:tc>
        <w:tc>
          <w:tcPr>
            <w:tcW w:w="6645" w:type="dxa"/>
            <w:tcBorders>
              <w:top w:val="single" w:color="auto" w:sz="4" w:space="0"/>
              <w:left w:val="nil"/>
              <w:bottom w:val="single" w:color="auto" w:sz="4" w:space="0"/>
              <w:right w:val="single" w:color="auto" w:sz="4" w:space="0"/>
            </w:tcBorders>
            <w:noWrap w:val="0"/>
            <w:vAlign w:val="center"/>
          </w:tcPr>
          <w:p w14:paraId="2641BECE">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4E74776D">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230B36B4">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nil"/>
              <w:left w:val="nil"/>
              <w:bottom w:val="single" w:color="auto" w:sz="4" w:space="0"/>
              <w:right w:val="single" w:color="auto" w:sz="4" w:space="0"/>
            </w:tcBorders>
            <w:noWrap w:val="0"/>
            <w:vAlign w:val="center"/>
          </w:tcPr>
          <w:p w14:paraId="3E55765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采购人书面</w:t>
            </w:r>
          </w:p>
          <w:p w14:paraId="4A1749C1">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澄清的时间</w:t>
            </w:r>
          </w:p>
        </w:tc>
        <w:tc>
          <w:tcPr>
            <w:tcW w:w="6645" w:type="dxa"/>
            <w:tcBorders>
              <w:top w:val="nil"/>
              <w:left w:val="nil"/>
              <w:bottom w:val="single" w:color="auto" w:sz="4" w:space="0"/>
              <w:right w:val="single" w:color="auto" w:sz="4" w:space="0"/>
            </w:tcBorders>
            <w:noWrap w:val="0"/>
            <w:vAlign w:val="center"/>
          </w:tcPr>
          <w:p w14:paraId="41613F95">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430ED961">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0D4E8DB">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single" w:color="auto" w:sz="4" w:space="0"/>
              <w:left w:val="nil"/>
              <w:bottom w:val="single" w:color="auto" w:sz="4" w:space="0"/>
              <w:right w:val="single" w:color="auto" w:sz="4" w:space="0"/>
            </w:tcBorders>
            <w:noWrap w:val="0"/>
            <w:vAlign w:val="center"/>
          </w:tcPr>
          <w:p w14:paraId="3E617B3E">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磋商截止时间</w:t>
            </w:r>
          </w:p>
        </w:tc>
        <w:tc>
          <w:tcPr>
            <w:tcW w:w="6645" w:type="dxa"/>
            <w:tcBorders>
              <w:top w:val="single" w:color="auto" w:sz="4" w:space="0"/>
              <w:left w:val="nil"/>
              <w:bottom w:val="single" w:color="auto" w:sz="4" w:space="0"/>
              <w:right w:val="single" w:color="auto" w:sz="4" w:space="0"/>
            </w:tcBorders>
            <w:noWrap w:val="0"/>
            <w:vAlign w:val="center"/>
          </w:tcPr>
          <w:p w14:paraId="732F51E0">
            <w:pPr>
              <w:spacing w:line="460" w:lineRule="exact"/>
              <w:rPr>
                <w:rFonts w:ascii="宋体" w:hAnsi="宋体" w:eastAsia="宋体" w:cs="Times New Roman"/>
                <w:color w:val="auto"/>
                <w:sz w:val="24"/>
                <w:szCs w:val="24"/>
                <w:highlight w:val="none"/>
              </w:rPr>
            </w:pPr>
            <w:r>
              <w:rPr>
                <w:rFonts w:hint="eastAsia" w:ascii="宋体" w:hAnsi="宋体" w:cs="Times New Roman"/>
                <w:color w:val="auto"/>
                <w:sz w:val="24"/>
                <w:szCs w:val="28"/>
                <w:highlight w:val="none"/>
                <w:lang w:eastAsia="zh-CN"/>
              </w:rPr>
              <w:t>2025年</w:t>
            </w:r>
            <w:r>
              <w:rPr>
                <w:rFonts w:hint="eastAsia" w:ascii="宋体" w:hAnsi="宋体" w:cs="Times New Roman"/>
                <w:color w:val="auto"/>
                <w:sz w:val="24"/>
                <w:szCs w:val="28"/>
                <w:highlight w:val="none"/>
                <w:lang w:val="en-US" w:eastAsia="zh-CN"/>
              </w:rPr>
              <w:t>6月20日08时20分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tc>
      </w:tr>
      <w:tr w14:paraId="4AAC31C5">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E5C64FC">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3</w:t>
            </w:r>
          </w:p>
        </w:tc>
        <w:tc>
          <w:tcPr>
            <w:tcW w:w="1838" w:type="dxa"/>
            <w:tcBorders>
              <w:top w:val="single" w:color="auto" w:sz="4" w:space="0"/>
              <w:left w:val="nil"/>
              <w:bottom w:val="single" w:color="auto" w:sz="4" w:space="0"/>
              <w:right w:val="single" w:color="auto" w:sz="4" w:space="0"/>
            </w:tcBorders>
            <w:noWrap w:val="0"/>
            <w:vAlign w:val="center"/>
          </w:tcPr>
          <w:p w14:paraId="5D9E869F">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磋商有效期</w:t>
            </w:r>
          </w:p>
        </w:tc>
        <w:tc>
          <w:tcPr>
            <w:tcW w:w="6645" w:type="dxa"/>
            <w:tcBorders>
              <w:top w:val="single" w:color="auto" w:sz="4" w:space="0"/>
              <w:left w:val="nil"/>
              <w:bottom w:val="single" w:color="auto" w:sz="4" w:space="0"/>
              <w:right w:val="single" w:color="auto" w:sz="4" w:space="0"/>
            </w:tcBorders>
            <w:noWrap w:val="0"/>
            <w:vAlign w:val="center"/>
          </w:tcPr>
          <w:p w14:paraId="3FCAC5F5">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60日历天（从投标截止之日算起）</w:t>
            </w:r>
          </w:p>
        </w:tc>
      </w:tr>
      <w:tr w14:paraId="3C11E20D">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A29D7D9">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4</w:t>
            </w:r>
          </w:p>
        </w:tc>
        <w:tc>
          <w:tcPr>
            <w:tcW w:w="1838" w:type="dxa"/>
            <w:tcBorders>
              <w:top w:val="single" w:color="auto" w:sz="4" w:space="0"/>
              <w:left w:val="nil"/>
              <w:bottom w:val="single" w:color="auto" w:sz="4" w:space="0"/>
              <w:right w:val="single" w:color="auto" w:sz="4" w:space="0"/>
            </w:tcBorders>
            <w:noWrap w:val="0"/>
            <w:vAlign w:val="center"/>
          </w:tcPr>
          <w:p w14:paraId="5F56C2C2">
            <w:pPr>
              <w:widowControl/>
              <w:spacing w:line="4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44"/>
                <w:sz w:val="24"/>
                <w:szCs w:val="24"/>
                <w:highlight w:val="none"/>
              </w:rPr>
              <w:t>磋商保证金</w:t>
            </w:r>
          </w:p>
        </w:tc>
        <w:tc>
          <w:tcPr>
            <w:tcW w:w="6645" w:type="dxa"/>
            <w:tcBorders>
              <w:top w:val="single" w:color="auto" w:sz="4" w:space="0"/>
              <w:left w:val="nil"/>
              <w:bottom w:val="single" w:color="auto" w:sz="4" w:space="0"/>
              <w:right w:val="single" w:color="auto" w:sz="4" w:space="0"/>
            </w:tcBorders>
            <w:noWrap w:val="0"/>
            <w:vAlign w:val="center"/>
          </w:tcPr>
          <w:p w14:paraId="1D52FD02">
            <w:pPr>
              <w:widowControl/>
              <w:spacing w:line="46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不收取</w:t>
            </w:r>
          </w:p>
        </w:tc>
      </w:tr>
      <w:tr w14:paraId="31901C56">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2B28956">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5</w:t>
            </w:r>
          </w:p>
        </w:tc>
        <w:tc>
          <w:tcPr>
            <w:tcW w:w="1838" w:type="dxa"/>
            <w:tcBorders>
              <w:top w:val="single" w:color="auto" w:sz="4" w:space="0"/>
              <w:left w:val="nil"/>
              <w:bottom w:val="single" w:color="auto" w:sz="4" w:space="0"/>
              <w:right w:val="single" w:color="auto" w:sz="4" w:space="0"/>
            </w:tcBorders>
            <w:noWrap w:val="0"/>
            <w:vAlign w:val="center"/>
          </w:tcPr>
          <w:p w14:paraId="7322F57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签字或盖章</w:t>
            </w:r>
          </w:p>
          <w:p w14:paraId="25A7B70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要求</w:t>
            </w:r>
          </w:p>
        </w:tc>
        <w:tc>
          <w:tcPr>
            <w:tcW w:w="6645" w:type="dxa"/>
            <w:tcBorders>
              <w:top w:val="single" w:color="auto" w:sz="4" w:space="0"/>
              <w:left w:val="nil"/>
              <w:bottom w:val="single" w:color="auto" w:sz="4" w:space="0"/>
              <w:right w:val="single" w:color="auto" w:sz="4" w:space="0"/>
            </w:tcBorders>
            <w:noWrap w:val="0"/>
            <w:vAlign w:val="center"/>
          </w:tcPr>
          <w:p w14:paraId="19CD9DFE">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磋商响应供应商在进行电子化磋商响应文件签章时，竞争性磋商文件中要求磋商响应供应商盖章的，以签盖单位章为准；要求法定代表人签章的，以签盖法定代表人签章为准。</w:t>
            </w:r>
          </w:p>
        </w:tc>
      </w:tr>
      <w:tr w14:paraId="6D391523">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F058468">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053B0778">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w:t>
            </w:r>
            <w:r>
              <w:rPr>
                <w:rFonts w:hint="eastAsia" w:ascii="宋体" w:hAnsi="宋体" w:eastAsia="宋体" w:cs="Times New Roman"/>
                <w:color w:val="auto"/>
                <w:sz w:val="24"/>
                <w:szCs w:val="24"/>
                <w:highlight w:val="none"/>
              </w:rPr>
              <w:t>磋商</w:t>
            </w:r>
            <w:r>
              <w:rPr>
                <w:rFonts w:hint="eastAsia" w:ascii="宋体" w:hAnsi="宋体" w:eastAsia="宋体" w:cs="Times New Roman"/>
                <w:color w:val="auto"/>
                <w:kern w:val="0"/>
                <w:sz w:val="24"/>
                <w:szCs w:val="24"/>
                <w:highlight w:val="none"/>
              </w:rPr>
              <w:t>响应文件的格式及上传</w:t>
            </w:r>
          </w:p>
        </w:tc>
        <w:tc>
          <w:tcPr>
            <w:tcW w:w="6645" w:type="dxa"/>
            <w:tcBorders>
              <w:top w:val="single" w:color="auto" w:sz="4" w:space="0"/>
              <w:left w:val="nil"/>
              <w:bottom w:val="single" w:color="auto" w:sz="4" w:space="0"/>
              <w:right w:val="single" w:color="auto" w:sz="4" w:space="0"/>
            </w:tcBorders>
            <w:noWrap w:val="0"/>
            <w:vAlign w:val="center"/>
          </w:tcPr>
          <w:p w14:paraId="6A4491A3">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1、供应商所上传的电子化磋商响应文件，应是通过中心磋商响应文件制作系统制作的（磋商响应文件制作工具下载地址：</w:t>
            </w:r>
            <w:r>
              <w:rPr>
                <w:rFonts w:hint="eastAsia" w:ascii="Times New Roman" w:hAnsi="Times New Roman" w:eastAsia="宋体" w:cs="Times New Roman"/>
                <w:color w:val="auto"/>
                <w:szCs w:val="21"/>
                <w:highlight w:val="none"/>
              </w:rPr>
              <w:t>http://gzjy.smx.gov.cn/fwzn/004003/20200330/0de4b849-7eb7-4f4e-9a30-ae8b6a961d7f.html</w:t>
            </w:r>
            <w:r>
              <w:rPr>
                <w:rFonts w:hint="eastAsia" w:ascii="宋体" w:hAnsi="宋体" w:eastAsia="宋体" w:cs="Times New Roman"/>
                <w:color w:val="auto"/>
                <w:kern w:val="0"/>
                <w:sz w:val="24"/>
                <w:szCs w:val="24"/>
                <w:highlight w:val="none"/>
              </w:rPr>
              <w:t>），经过签章和加密后生成的电子版磋商响应文件。其中包含用于磋商响应文件上传的主文件（后缀为.smxtf）和用于应急补救的磋商响应文件备份文件（后缀为.nsmxtf）。</w:t>
            </w:r>
          </w:p>
          <w:p w14:paraId="475A1D18">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2C0655AD">
            <w:pPr>
              <w:spacing w:line="46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技术联系电话：0398-3117871 。</w:t>
            </w:r>
          </w:p>
        </w:tc>
      </w:tr>
      <w:tr w14:paraId="4FD0B01A">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A9BEFD1">
            <w:pPr>
              <w:spacing w:line="460" w:lineRule="exact"/>
              <w:ind w:firstLine="240" w:firstLineChars="1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7</w:t>
            </w:r>
          </w:p>
        </w:tc>
        <w:tc>
          <w:tcPr>
            <w:tcW w:w="1838" w:type="dxa"/>
            <w:tcBorders>
              <w:top w:val="single" w:color="auto" w:sz="4" w:space="0"/>
              <w:left w:val="nil"/>
              <w:bottom w:val="single" w:color="auto" w:sz="4" w:space="0"/>
              <w:right w:val="single" w:color="auto" w:sz="4" w:space="0"/>
            </w:tcBorders>
            <w:noWrap w:val="0"/>
            <w:vAlign w:val="center"/>
          </w:tcPr>
          <w:p w14:paraId="485923D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磋商时间</w:t>
            </w:r>
          </w:p>
          <w:p w14:paraId="05A4FD2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和地点</w:t>
            </w:r>
          </w:p>
        </w:tc>
        <w:tc>
          <w:tcPr>
            <w:tcW w:w="6645" w:type="dxa"/>
            <w:tcBorders>
              <w:top w:val="single" w:color="auto" w:sz="4" w:space="0"/>
              <w:left w:val="nil"/>
              <w:bottom w:val="single" w:color="auto" w:sz="4" w:space="0"/>
              <w:right w:val="single" w:color="auto" w:sz="4" w:space="0"/>
            </w:tcBorders>
            <w:noWrap w:val="0"/>
            <w:vAlign w:val="center"/>
          </w:tcPr>
          <w:p w14:paraId="4DE60EBD">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时间：</w:t>
            </w:r>
            <w:r>
              <w:rPr>
                <w:rFonts w:hint="eastAsia" w:ascii="宋体" w:hAnsi="宋体" w:cs="Times New Roman"/>
                <w:color w:val="auto"/>
                <w:sz w:val="24"/>
                <w:szCs w:val="28"/>
                <w:highlight w:val="none"/>
                <w:lang w:eastAsia="zh-CN"/>
              </w:rPr>
              <w:t>2025年</w:t>
            </w:r>
            <w:r>
              <w:rPr>
                <w:rFonts w:hint="eastAsia" w:ascii="宋体" w:hAnsi="宋体" w:cs="Times New Roman"/>
                <w:color w:val="auto"/>
                <w:sz w:val="24"/>
                <w:szCs w:val="28"/>
                <w:highlight w:val="none"/>
                <w:lang w:val="en-US" w:eastAsia="zh-CN"/>
              </w:rPr>
              <w:t>6月20日08时20分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r>
              <w:rPr>
                <w:rFonts w:hint="eastAsia" w:ascii="宋体" w:hAnsi="宋体" w:eastAsia="宋体" w:cs="Times New Roman"/>
                <w:color w:val="auto"/>
                <w:sz w:val="24"/>
                <w:szCs w:val="24"/>
                <w:highlight w:val="none"/>
              </w:rPr>
              <w:t>。</w:t>
            </w:r>
          </w:p>
          <w:p w14:paraId="1056AD0D">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地点：</w:t>
            </w:r>
            <w:r>
              <w:rPr>
                <w:rFonts w:hint="eastAsia" w:ascii="宋体" w:hAnsi="宋体" w:cs="宋体"/>
                <w:color w:val="auto"/>
                <w:kern w:val="0"/>
                <w:sz w:val="24"/>
                <w:szCs w:val="24"/>
                <w:highlight w:val="none"/>
              </w:rPr>
              <w:t>渑池县公共资源交易中心</w:t>
            </w:r>
            <w:r>
              <w:rPr>
                <w:rFonts w:hint="eastAsia" w:ascii="宋体" w:hAnsi="宋体" w:cs="宋体"/>
                <w:color w:val="auto"/>
                <w:kern w:val="0"/>
                <w:sz w:val="24"/>
                <w:szCs w:val="24"/>
                <w:highlight w:val="none"/>
                <w:lang w:val="en-US" w:eastAsia="zh-CN"/>
              </w:rPr>
              <w:t>开标一室</w:t>
            </w:r>
            <w:r>
              <w:rPr>
                <w:rFonts w:hint="eastAsia" w:ascii="宋体" w:hAnsi="宋体" w:eastAsia="宋体" w:cs="Times New Roman"/>
                <w:color w:val="auto"/>
                <w:sz w:val="24"/>
                <w:szCs w:val="24"/>
                <w:highlight w:val="none"/>
              </w:rPr>
              <w:t>。</w:t>
            </w:r>
          </w:p>
        </w:tc>
      </w:tr>
      <w:tr w14:paraId="7D089BF6">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8EB37D8">
            <w:pPr>
              <w:spacing w:line="4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  3.</w:t>
            </w:r>
            <w:r>
              <w:rPr>
                <w:rFonts w:hint="eastAsia" w:ascii="宋体" w:hAnsi="宋体" w:eastAsia="宋体" w:cs="Times New Roman"/>
                <w:color w:val="auto"/>
                <w:sz w:val="24"/>
                <w:szCs w:val="24"/>
                <w:highlight w:val="none"/>
              </w:rPr>
              <w:t>0</w:t>
            </w:r>
          </w:p>
        </w:tc>
        <w:tc>
          <w:tcPr>
            <w:tcW w:w="1838" w:type="dxa"/>
            <w:tcBorders>
              <w:top w:val="single" w:color="auto" w:sz="4" w:space="0"/>
              <w:left w:val="nil"/>
              <w:bottom w:val="single" w:color="auto" w:sz="4" w:space="0"/>
              <w:right w:val="single" w:color="auto" w:sz="4" w:space="0"/>
            </w:tcBorders>
            <w:noWrap w:val="0"/>
            <w:vAlign w:val="center"/>
          </w:tcPr>
          <w:p w14:paraId="7944BFFB">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磋商顺序</w:t>
            </w:r>
          </w:p>
        </w:tc>
        <w:tc>
          <w:tcPr>
            <w:tcW w:w="6645" w:type="dxa"/>
            <w:tcBorders>
              <w:top w:val="single" w:color="auto" w:sz="4" w:space="0"/>
              <w:left w:val="nil"/>
              <w:bottom w:val="single" w:color="auto" w:sz="4" w:space="0"/>
              <w:right w:val="single" w:color="auto" w:sz="4" w:space="0"/>
            </w:tcBorders>
            <w:noWrap w:val="0"/>
            <w:vAlign w:val="center"/>
          </w:tcPr>
          <w:p w14:paraId="34F8283C">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按</w:t>
            </w:r>
            <w:r>
              <w:rPr>
                <w:rFonts w:hint="eastAsia" w:ascii="宋体" w:hAnsi="宋体" w:eastAsia="宋体" w:cs="Times New Roman"/>
                <w:color w:val="auto"/>
                <w:sz w:val="24"/>
                <w:szCs w:val="24"/>
                <w:highlight w:val="none"/>
              </w:rPr>
              <w:t>电子化磋商</w:t>
            </w:r>
            <w:r>
              <w:rPr>
                <w:rFonts w:hint="eastAsia" w:ascii="宋体" w:hAnsi="宋体" w:eastAsia="宋体" w:cs="Times New Roman"/>
                <w:color w:val="auto"/>
                <w:kern w:val="0"/>
                <w:sz w:val="24"/>
                <w:szCs w:val="24"/>
                <w:highlight w:val="none"/>
              </w:rPr>
              <w:t>响应文件上传的时间顺序磋商。</w:t>
            </w:r>
          </w:p>
        </w:tc>
      </w:tr>
      <w:tr w14:paraId="79BA69C5">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0CEA1FB">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1</w:t>
            </w:r>
          </w:p>
        </w:tc>
        <w:tc>
          <w:tcPr>
            <w:tcW w:w="1838" w:type="dxa"/>
            <w:tcBorders>
              <w:top w:val="single" w:color="auto" w:sz="4" w:space="0"/>
              <w:left w:val="nil"/>
              <w:bottom w:val="single" w:color="auto" w:sz="4" w:space="0"/>
              <w:right w:val="single" w:color="auto" w:sz="4" w:space="0"/>
            </w:tcBorders>
            <w:noWrap w:val="0"/>
            <w:vAlign w:val="center"/>
          </w:tcPr>
          <w:p w14:paraId="4E3D6750">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磋商小组</w:t>
            </w:r>
          </w:p>
          <w:p w14:paraId="267C958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的组建</w:t>
            </w:r>
          </w:p>
        </w:tc>
        <w:tc>
          <w:tcPr>
            <w:tcW w:w="6645" w:type="dxa"/>
            <w:tcBorders>
              <w:top w:val="single" w:color="auto" w:sz="4" w:space="0"/>
              <w:left w:val="nil"/>
              <w:bottom w:val="single" w:color="auto" w:sz="4" w:space="0"/>
              <w:right w:val="single" w:color="auto" w:sz="4" w:space="0"/>
            </w:tcBorders>
            <w:noWrap w:val="0"/>
            <w:vAlign w:val="center"/>
          </w:tcPr>
          <w:p w14:paraId="4810A9F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评标活动依法成立</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在开标前组建，</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由3人组成，其中</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代表1人，</w:t>
            </w:r>
            <w:r>
              <w:rPr>
                <w:rFonts w:hint="eastAsia" w:ascii="宋体" w:hAnsi="宋体" w:eastAsia="宋体" w:cs="宋体"/>
                <w:color w:val="auto"/>
                <w:kern w:val="0"/>
                <w:sz w:val="24"/>
                <w:szCs w:val="24"/>
                <w:highlight w:val="none"/>
                <w:lang w:val="en-US" w:eastAsia="zh-CN"/>
              </w:rPr>
              <w:t>其它</w:t>
            </w:r>
            <w:r>
              <w:rPr>
                <w:rFonts w:hint="eastAsia" w:ascii="宋体" w:hAnsi="宋体" w:eastAsia="宋体" w:cs="宋体"/>
                <w:color w:val="auto"/>
                <w:kern w:val="0"/>
                <w:sz w:val="24"/>
                <w:szCs w:val="24"/>
                <w:highlight w:val="none"/>
              </w:rPr>
              <w:t>专家2人；</w:t>
            </w:r>
          </w:p>
          <w:p w14:paraId="7125B60A">
            <w:pPr>
              <w:spacing w:line="460" w:lineRule="exact"/>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确定方式：开标当天从河南省政府采购网专家库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657E79E6">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7CFC986">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2</w:t>
            </w:r>
          </w:p>
        </w:tc>
        <w:tc>
          <w:tcPr>
            <w:tcW w:w="1838" w:type="dxa"/>
            <w:tcBorders>
              <w:top w:val="single" w:color="auto" w:sz="4" w:space="0"/>
              <w:left w:val="nil"/>
              <w:bottom w:val="single" w:color="auto" w:sz="4" w:space="0"/>
              <w:right w:val="single" w:color="auto" w:sz="4" w:space="0"/>
            </w:tcBorders>
            <w:noWrap w:val="0"/>
            <w:vAlign w:val="center"/>
          </w:tcPr>
          <w:p w14:paraId="17291A4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是否授权磋商专家确定成交供应商</w:t>
            </w:r>
          </w:p>
        </w:tc>
        <w:tc>
          <w:tcPr>
            <w:tcW w:w="6645" w:type="dxa"/>
            <w:tcBorders>
              <w:top w:val="single" w:color="auto" w:sz="4" w:space="0"/>
              <w:left w:val="nil"/>
              <w:bottom w:val="single" w:color="auto" w:sz="4" w:space="0"/>
              <w:right w:val="single" w:color="auto" w:sz="4" w:space="0"/>
            </w:tcBorders>
            <w:noWrap w:val="0"/>
            <w:vAlign w:val="center"/>
          </w:tcPr>
          <w:p w14:paraId="1FDF6887">
            <w:pPr>
              <w:spacing w:line="460" w:lineRule="exact"/>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否；推荐三名成交候选人</w:t>
            </w:r>
          </w:p>
        </w:tc>
      </w:tr>
      <w:tr w14:paraId="3243D484">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33077DC">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3</w:t>
            </w:r>
          </w:p>
        </w:tc>
        <w:tc>
          <w:tcPr>
            <w:tcW w:w="1838" w:type="dxa"/>
            <w:tcBorders>
              <w:top w:val="single" w:color="auto" w:sz="4" w:space="0"/>
              <w:left w:val="nil"/>
              <w:bottom w:val="single" w:color="auto" w:sz="4" w:space="0"/>
              <w:right w:val="single" w:color="auto" w:sz="4" w:space="0"/>
            </w:tcBorders>
            <w:noWrap w:val="0"/>
            <w:vAlign w:val="center"/>
          </w:tcPr>
          <w:p w14:paraId="2BE85ED8">
            <w:pPr>
              <w:keepLines/>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代理服务费</w:t>
            </w:r>
          </w:p>
        </w:tc>
        <w:tc>
          <w:tcPr>
            <w:tcW w:w="6645" w:type="dxa"/>
            <w:tcBorders>
              <w:top w:val="single" w:color="auto" w:sz="4" w:space="0"/>
              <w:left w:val="nil"/>
              <w:bottom w:val="single" w:color="auto" w:sz="4" w:space="0"/>
              <w:right w:val="single" w:color="auto" w:sz="4" w:space="0"/>
            </w:tcBorders>
            <w:noWrap w:val="0"/>
            <w:vAlign w:val="center"/>
          </w:tcPr>
          <w:p w14:paraId="7B5AB79B">
            <w:pPr>
              <w:keepLines/>
              <w:spacing w:line="460" w:lineRule="exact"/>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ascii="宋体" w:hAnsi="宋体" w:cs="Times New Roman"/>
                <w:color w:val="auto"/>
                <w:sz w:val="24"/>
                <w:szCs w:val="24"/>
                <w:highlight w:val="none"/>
                <w:lang w:val="en-US" w:eastAsia="zh-CN"/>
              </w:rPr>
              <w:t>由成交人支付。</w:t>
            </w:r>
          </w:p>
        </w:tc>
      </w:tr>
      <w:tr w14:paraId="6151426B">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A8E366A">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3.4</w:t>
            </w:r>
          </w:p>
        </w:tc>
        <w:tc>
          <w:tcPr>
            <w:tcW w:w="1838" w:type="dxa"/>
            <w:tcBorders>
              <w:top w:val="single" w:color="auto" w:sz="4" w:space="0"/>
              <w:left w:val="nil"/>
              <w:bottom w:val="single" w:color="auto" w:sz="4" w:space="0"/>
              <w:right w:val="single" w:color="auto" w:sz="4" w:space="0"/>
            </w:tcBorders>
            <w:noWrap w:val="0"/>
            <w:vAlign w:val="center"/>
          </w:tcPr>
          <w:p w14:paraId="17EFDFC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招标控制价</w:t>
            </w:r>
          </w:p>
        </w:tc>
        <w:tc>
          <w:tcPr>
            <w:tcW w:w="6645" w:type="dxa"/>
            <w:tcBorders>
              <w:top w:val="single" w:color="auto" w:sz="4" w:space="0"/>
              <w:left w:val="nil"/>
              <w:bottom w:val="single" w:color="auto" w:sz="4" w:space="0"/>
              <w:right w:val="single" w:color="auto" w:sz="4" w:space="0"/>
            </w:tcBorders>
            <w:noWrap w:val="0"/>
            <w:vAlign w:val="center"/>
          </w:tcPr>
          <w:p w14:paraId="3E7ADFEB">
            <w:pPr>
              <w:widowControl/>
              <w:spacing w:line="460" w:lineRule="exact"/>
              <w:jc w:val="left"/>
              <w:rPr>
                <w:rFonts w:hint="default"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大写：</w:t>
            </w:r>
            <w:r>
              <w:rPr>
                <w:rFonts w:hint="eastAsia" w:ascii="宋体" w:hAnsi="宋体" w:cs="Times New Roman"/>
                <w:color w:val="auto"/>
                <w:sz w:val="24"/>
                <w:szCs w:val="24"/>
                <w:highlight w:val="none"/>
                <w:lang w:val="en-US" w:eastAsia="zh-CN"/>
              </w:rPr>
              <w:t>伍拾柒万元整</w:t>
            </w:r>
          </w:p>
          <w:p w14:paraId="28E54232">
            <w:pPr>
              <w:widowControl/>
              <w:spacing w:line="460" w:lineRule="exact"/>
              <w:jc w:val="left"/>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小写：</w:t>
            </w:r>
            <w:r>
              <w:rPr>
                <w:rFonts w:hint="eastAsia" w:ascii="宋体" w:hAnsi="宋体" w:cs="Times New Roman"/>
                <w:color w:val="auto"/>
                <w:sz w:val="24"/>
                <w:szCs w:val="24"/>
                <w:highlight w:val="none"/>
                <w:lang w:val="en-US" w:eastAsia="zh-CN"/>
              </w:rPr>
              <w:t>570000.00元</w:t>
            </w:r>
          </w:p>
          <w:p w14:paraId="01F290FB">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凡磋商响应供应商的磋商报价超出“招标控制价”的，该磋商响应供应商的磋商响应文件应作无效标处理。</w:t>
            </w:r>
          </w:p>
        </w:tc>
      </w:tr>
      <w:tr w14:paraId="56D1A3A9">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D821EB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3.5</w:t>
            </w:r>
          </w:p>
        </w:tc>
        <w:tc>
          <w:tcPr>
            <w:tcW w:w="1838" w:type="dxa"/>
            <w:tcBorders>
              <w:top w:val="single" w:color="auto" w:sz="4" w:space="0"/>
              <w:left w:val="nil"/>
              <w:bottom w:val="single" w:color="auto" w:sz="4" w:space="0"/>
              <w:right w:val="single" w:color="auto" w:sz="4" w:space="0"/>
            </w:tcBorders>
            <w:noWrap w:val="0"/>
            <w:vAlign w:val="center"/>
          </w:tcPr>
          <w:p w14:paraId="62C4A3A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w:t>
            </w:r>
          </w:p>
        </w:tc>
        <w:tc>
          <w:tcPr>
            <w:tcW w:w="6645" w:type="dxa"/>
            <w:tcBorders>
              <w:top w:val="single" w:color="auto" w:sz="4" w:space="0"/>
              <w:left w:val="nil"/>
              <w:bottom w:val="single" w:color="auto" w:sz="4" w:space="0"/>
              <w:right w:val="single" w:color="auto" w:sz="4" w:space="0"/>
            </w:tcBorders>
            <w:noWrap w:val="0"/>
            <w:vAlign w:val="center"/>
          </w:tcPr>
          <w:p w14:paraId="25171771">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1.我单位（采购人）严格按三财购【2021】9号文要求的时限发布</w:t>
            </w:r>
            <w:r>
              <w:rPr>
                <w:rFonts w:hint="eastAsia" w:ascii="宋体" w:hAnsi="宋体" w:cs="Times New Roman"/>
                <w:color w:val="auto"/>
                <w:sz w:val="24"/>
                <w:szCs w:val="24"/>
                <w:highlight w:val="none"/>
                <w:lang w:val="en-US" w:eastAsia="zh-CN"/>
              </w:rPr>
              <w:t>成交公告</w:t>
            </w:r>
            <w:r>
              <w:rPr>
                <w:rFonts w:hint="eastAsia" w:ascii="宋体" w:hAnsi="宋体" w:eastAsia="宋体" w:cs="Times New Roman"/>
                <w:color w:val="auto"/>
                <w:sz w:val="24"/>
                <w:szCs w:val="24"/>
                <w:highlight w:val="none"/>
              </w:rPr>
              <w:t>，发出中标（成交）通知书，签订采购合同，上传采购合同。</w:t>
            </w:r>
          </w:p>
          <w:p w14:paraId="5A34849E">
            <w:pPr>
              <w:spacing w:line="360" w:lineRule="auto"/>
              <w:rPr>
                <w:rFonts w:ascii="宋体" w:hAnsi="宋体" w:eastAsia="宋体" w:cs="宋体"/>
                <w:color w:val="auto"/>
                <w:kern w:val="1"/>
                <w:sz w:val="24"/>
                <w:szCs w:val="21"/>
                <w:highlight w:val="none"/>
              </w:rPr>
            </w:pPr>
            <w:r>
              <w:rPr>
                <w:rFonts w:hint="eastAsia" w:ascii="宋体" w:hAnsi="宋体" w:eastAsia="宋体" w:cs="宋体"/>
                <w:color w:val="auto"/>
                <w:kern w:val="1"/>
                <w:sz w:val="24"/>
                <w:szCs w:val="21"/>
                <w:highlight w:val="none"/>
              </w:rPr>
              <w:t>2.以</w:t>
            </w:r>
            <w:r>
              <w:rPr>
                <w:rFonts w:hint="eastAsia" w:ascii="宋体" w:hAnsi="宋体" w:cs="宋体"/>
                <w:color w:val="auto"/>
                <w:kern w:val="1"/>
                <w:sz w:val="24"/>
                <w:szCs w:val="21"/>
                <w:highlight w:val="none"/>
                <w:lang w:eastAsia="zh-CN"/>
              </w:rPr>
              <w:t>响应文件</w:t>
            </w:r>
            <w:r>
              <w:rPr>
                <w:rFonts w:hint="eastAsia" w:ascii="宋体" w:hAnsi="宋体" w:eastAsia="宋体" w:cs="宋体"/>
                <w:color w:val="auto"/>
                <w:kern w:val="1"/>
                <w:sz w:val="24"/>
                <w:szCs w:val="21"/>
                <w:highlight w:val="none"/>
              </w:rPr>
              <w:t>业绩信息为准，可使用电子营业执照。</w:t>
            </w:r>
          </w:p>
          <w:p w14:paraId="57C246D2">
            <w:pPr>
              <w:spacing w:line="360" w:lineRule="auto"/>
              <w:rPr>
                <w:rFonts w:ascii="宋体" w:hAnsi="宋体" w:eastAsia="宋体" w:cs="Times New Roman"/>
                <w:color w:val="auto"/>
                <w:sz w:val="24"/>
                <w:szCs w:val="24"/>
                <w:highlight w:val="none"/>
              </w:rPr>
            </w:pPr>
            <w:r>
              <w:rPr>
                <w:rFonts w:hint="eastAsia" w:ascii="宋体" w:hAnsi="宋体" w:eastAsia="宋体" w:cs="宋体"/>
                <w:b w:val="0"/>
                <w:bCs/>
                <w:color w:val="auto"/>
                <w:sz w:val="24"/>
                <w:szCs w:val="24"/>
                <w:highlight w:val="none"/>
              </w:rPr>
              <w:t>3.本项</w:t>
            </w:r>
            <w:r>
              <w:rPr>
                <w:rFonts w:hint="eastAsia" w:ascii="宋体" w:hAnsi="宋体" w:eastAsia="宋体" w:cs="Times New Roman"/>
                <w:color w:val="auto"/>
                <w:sz w:val="24"/>
                <w:szCs w:val="24"/>
                <w:highlight w:val="none"/>
              </w:rPr>
              <w:t>目实行资格后审，根据优化营商环境的要求，评标时审查内容以投标（响应）文件为准：</w:t>
            </w:r>
          </w:p>
          <w:p w14:paraId="5E164B12">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（1）资格评（预）审部分：资格评（预）以投标（响应）文件为准，其上传资料真实性由供应商自行承担，同时，供应商要完善主体库。</w:t>
            </w:r>
          </w:p>
          <w:p w14:paraId="580C8D0E">
            <w:pPr>
              <w:spacing w:line="360" w:lineRule="auto"/>
              <w:rPr>
                <w:rFonts w:ascii="宋体" w:hAnsi="宋体" w:eastAsia="宋体" w:cs="Times New Roman"/>
                <w:b w:val="0"/>
                <w:bCs w:val="0"/>
                <w:color w:val="auto"/>
                <w:sz w:val="24"/>
                <w:szCs w:val="24"/>
                <w:highlight w:val="none"/>
              </w:rPr>
            </w:pPr>
            <w:r>
              <w:rPr>
                <w:rFonts w:hint="eastAsia" w:ascii="宋体" w:hAnsi="宋体" w:eastAsia="宋体" w:cs="Times New Roman"/>
                <w:color w:val="auto"/>
                <w:sz w:val="24"/>
                <w:szCs w:val="24"/>
                <w:highlight w:val="none"/>
              </w:rPr>
              <w:t>（2）评标打分部分：评标打分部分仍按照100分制原则进行，涉及到资格审查、企业荣誉、人员业绩、企业业绩等计分部分</w:t>
            </w:r>
            <w:r>
              <w:rPr>
                <w:rFonts w:hint="eastAsia" w:ascii="宋体" w:hAnsi="宋体" w:eastAsia="宋体" w:cs="Times New Roman"/>
                <w:b w:val="0"/>
                <w:bCs w:val="0"/>
                <w:color w:val="auto"/>
                <w:sz w:val="24"/>
                <w:szCs w:val="24"/>
                <w:highlight w:val="none"/>
              </w:rPr>
              <w:t>时，以供应商自行上传到投标（响应）文件中的相应内容为准。</w:t>
            </w:r>
          </w:p>
          <w:p w14:paraId="77D33C6C">
            <w:pPr>
              <w:spacing w:line="360" w:lineRule="auto"/>
              <w:rPr>
                <w:rFonts w:ascii="宋体" w:hAnsi="宋体" w:eastAsia="宋体" w:cs="Times New Roman"/>
                <w:b w:val="0"/>
                <w:bCs w:val="0"/>
                <w:color w:val="auto"/>
                <w:kern w:val="1"/>
                <w:sz w:val="24"/>
                <w:szCs w:val="24"/>
                <w:highlight w:val="none"/>
              </w:rPr>
            </w:pPr>
            <w:r>
              <w:rPr>
                <w:rFonts w:hint="eastAsia" w:ascii="宋体" w:hAnsi="宋体" w:eastAsia="宋体" w:cs="Times New Roman"/>
                <w:b w:val="0"/>
                <w:bCs w:val="0"/>
                <w:color w:val="auto"/>
                <w:kern w:val="1"/>
                <w:sz w:val="24"/>
                <w:szCs w:val="24"/>
                <w:highlight w:val="none"/>
              </w:rPr>
              <w:t>（3）响应文件编制部分：在</w:t>
            </w:r>
            <w:r>
              <w:rPr>
                <w:rFonts w:hint="eastAsia" w:ascii="宋体" w:hAnsi="宋体" w:cs="Times New Roman"/>
                <w:b w:val="0"/>
                <w:bCs w:val="0"/>
                <w:color w:val="auto"/>
                <w:kern w:val="1"/>
                <w:sz w:val="24"/>
                <w:szCs w:val="24"/>
                <w:highlight w:val="none"/>
                <w:lang w:eastAsia="zh-CN"/>
              </w:rPr>
              <w:t>磋商文件</w:t>
            </w:r>
            <w:r>
              <w:rPr>
                <w:rFonts w:hint="eastAsia" w:ascii="宋体" w:hAnsi="宋体" w:eastAsia="宋体" w:cs="Times New Roman"/>
                <w:b w:val="0"/>
                <w:bCs w:val="0"/>
                <w:color w:val="auto"/>
                <w:kern w:val="1"/>
                <w:sz w:val="24"/>
                <w:szCs w:val="24"/>
                <w:highlight w:val="none"/>
              </w:rPr>
              <w:t>中要求供应商按照投标（响应）文件格式进行</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编制，在</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编制时，应明确将投标单位企业基本情况、资质情况、人员情况、财务情况、业绩情况编入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，便于进行资格审查及评标打分以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业绩信息为准，可使用电子营业执照。</w:t>
            </w:r>
          </w:p>
          <w:p w14:paraId="65497FF7">
            <w:pPr>
              <w:spacing w:line="360" w:lineRule="auto"/>
              <w:rPr>
                <w:rFonts w:ascii="宋体" w:hAnsi="宋体" w:eastAsia="宋体" w:cs="Times New Roman"/>
                <w:b/>
                <w:color w:val="auto"/>
                <w:kern w:val="1"/>
                <w:sz w:val="24"/>
                <w:szCs w:val="24"/>
                <w:highlight w:val="none"/>
              </w:rPr>
            </w:pPr>
            <w:r>
              <w:rPr>
                <w:rFonts w:hint="eastAsia" w:ascii="宋体" w:hAnsi="宋体" w:eastAsia="宋体" w:cs="Times New Roman"/>
                <w:b w:val="0"/>
                <w:bCs w:val="0"/>
                <w:color w:val="auto"/>
                <w:kern w:val="1"/>
                <w:sz w:val="24"/>
                <w:szCs w:val="24"/>
                <w:highlight w:val="none"/>
              </w:rPr>
              <w:t>4.</w:t>
            </w:r>
            <w:r>
              <w:rPr>
                <w:rFonts w:hint="eastAsia" w:ascii="宋体" w:hAnsi="宋体" w:eastAsia="宋体" w:cs="Times New Roman"/>
                <w:b w:val="0"/>
                <w:bCs w:val="0"/>
                <w:color w:val="auto"/>
                <w:kern w:val="1"/>
                <w:sz w:val="24"/>
                <w:szCs w:val="24"/>
                <w:highlight w:val="none"/>
                <w:lang w:eastAsia="zh-CN"/>
              </w:rPr>
              <w:t>采购人</w:t>
            </w:r>
            <w:r>
              <w:rPr>
                <w:rFonts w:hint="eastAsia" w:ascii="宋体" w:hAnsi="宋体" w:eastAsia="宋体" w:cs="Times New Roman"/>
                <w:b w:val="0"/>
                <w:bCs w:val="0"/>
                <w:color w:val="auto"/>
                <w:kern w:val="1"/>
                <w:sz w:val="24"/>
                <w:szCs w:val="24"/>
                <w:highlight w:val="none"/>
              </w:rPr>
              <w:t>以书面形式向中标人发出中标通知书，同时向未中标企业以书面或电子形式告知未中标原因。</w:t>
            </w:r>
          </w:p>
        </w:tc>
      </w:tr>
      <w:tr w14:paraId="5088A088">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5F3153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7</w:t>
            </w:r>
          </w:p>
        </w:tc>
        <w:tc>
          <w:tcPr>
            <w:tcW w:w="1838" w:type="dxa"/>
            <w:tcBorders>
              <w:top w:val="single" w:color="auto" w:sz="4" w:space="0"/>
              <w:left w:val="nil"/>
              <w:bottom w:val="single" w:color="auto" w:sz="4" w:space="0"/>
              <w:right w:val="single" w:color="auto" w:sz="4" w:space="0"/>
            </w:tcBorders>
            <w:noWrap w:val="0"/>
            <w:vAlign w:val="center"/>
          </w:tcPr>
          <w:p w14:paraId="6A5CA359">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电子化交易</w:t>
            </w:r>
          </w:p>
          <w:p w14:paraId="2E2C26EF">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注意事项</w:t>
            </w:r>
          </w:p>
        </w:tc>
        <w:tc>
          <w:tcPr>
            <w:tcW w:w="6645" w:type="dxa"/>
            <w:tcBorders>
              <w:top w:val="single" w:color="auto" w:sz="4" w:space="0"/>
              <w:left w:val="nil"/>
              <w:bottom w:val="single" w:color="auto" w:sz="4" w:space="0"/>
              <w:right w:val="single" w:color="auto" w:sz="4" w:space="0"/>
            </w:tcBorders>
            <w:noWrap w:val="0"/>
            <w:vAlign w:val="center"/>
          </w:tcPr>
          <w:p w14:paraId="16DE984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具体要求：本项目为电子化、无纸化交易项目，磋商响应文件是供应商通过中心磋商响应文件制作系统制作，并经过签章和加密后生成的电子版磋商响应文件。</w:t>
            </w:r>
          </w:p>
          <w:p w14:paraId="6E544A3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电子化磋商响应文件具体制作文件请点击http://gzjy.smx.gov.cn/fwzn/004003/20200330/0de4b849-7eb7-4f4e-9a30-ae8b6a961d7f.html进行下载。</w:t>
            </w:r>
          </w:p>
          <w:p w14:paraId="09CE7A4D">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温馨提示：本项目为电子化、无纸化交易项目，为保证您能投标成功，请需仔细阅读以下条款。</w:t>
            </w:r>
          </w:p>
          <w:p w14:paraId="713AC27C">
            <w:pPr>
              <w:spacing w:line="360" w:lineRule="auto"/>
              <w:rPr>
                <w:rFonts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一、电子化投标</w:t>
            </w:r>
          </w:p>
          <w:p w14:paraId="6162B04B">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（一）网上磋商保证金的缴纳</w:t>
            </w:r>
          </w:p>
          <w:p w14:paraId="050F9C45">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Times New Roman"/>
                <w:color w:val="auto"/>
                <w:sz w:val="24"/>
                <w:szCs w:val="24"/>
                <w:highlight w:val="none"/>
              </w:rPr>
              <w:t>根据《河南省财政厅关于优化政府采购营商环境有关问题的通知》（豫财购【2019】4号）第6条的规定，磋商保证金不再收取</w:t>
            </w:r>
            <w:r>
              <w:rPr>
                <w:rFonts w:hint="eastAsia" w:ascii="宋体" w:hAnsi="宋体" w:eastAsia="宋体" w:cs="宋体"/>
                <w:color w:val="auto"/>
                <w:sz w:val="24"/>
                <w:szCs w:val="21"/>
                <w:highlight w:val="none"/>
              </w:rPr>
              <w:t>。</w:t>
            </w:r>
          </w:p>
          <w:p w14:paraId="59EE4788">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（二）电子化磋商响应文件的签章</w:t>
            </w:r>
          </w:p>
          <w:p w14:paraId="15F3712E">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1、供应商在生成电子化磋商响应文件后，应对电子化磋商响应文件进行签章，未进行签章的视为无效投标。</w:t>
            </w:r>
          </w:p>
          <w:p w14:paraId="5380B0E8">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b/>
                <w:color w:val="auto"/>
                <w:sz w:val="24"/>
                <w:szCs w:val="21"/>
                <w:highlight w:val="none"/>
              </w:rPr>
              <w:t>竞争性磋商文件中要求磋商响应供应商盖章的，以签盖单位章为准；要求法定代表人或授权代理人签章的，以签盖法定代表人签章为准</w:t>
            </w:r>
            <w:r>
              <w:rPr>
                <w:rFonts w:hint="eastAsia" w:ascii="宋体" w:hAnsi="宋体" w:eastAsia="宋体" w:cs="宋体"/>
                <w:color w:val="auto"/>
                <w:sz w:val="24"/>
                <w:szCs w:val="21"/>
                <w:highlight w:val="none"/>
              </w:rPr>
              <w:t>。</w:t>
            </w:r>
          </w:p>
          <w:p w14:paraId="1EE99CB1">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（三）电子化磋商响应文件的格式及上传投标</w:t>
            </w:r>
          </w:p>
          <w:p w14:paraId="2E0B4765">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01D513CB">
            <w:pPr>
              <w:spacing w:line="360" w:lineRule="auto"/>
              <w:ind w:firstLine="240" w:firstLineChars="1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2、电子化磋商响应文件应在投标截止时间前成功上传至三门峡市公共资源电子化交易系统。至投标截止时间止，仍未上传成功的电子化磋商响应文件将不予接收。</w:t>
            </w:r>
          </w:p>
          <w:p w14:paraId="245B77DA">
            <w:pPr>
              <w:spacing w:line="360" w:lineRule="auto"/>
              <w:ind w:firstLine="241" w:firstLineChars="100"/>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注：</w:t>
            </w:r>
            <w:r>
              <w:rPr>
                <w:rFonts w:hint="eastAsia" w:ascii="宋体" w:hAnsi="宋体" w:eastAsia="宋体" w:cs="宋体"/>
                <w:color w:val="auto"/>
                <w:sz w:val="24"/>
                <w:szCs w:val="21"/>
                <w:highlight w:val="none"/>
              </w:rPr>
              <w:t>如按照电子化投标操作教材制作完成的电子化磋商响应文件无法上传的，供应商应在</w:t>
            </w:r>
            <w:r>
              <w:rPr>
                <w:rFonts w:hint="eastAsia" w:ascii="宋体" w:hAnsi="宋体" w:eastAsia="宋体" w:cs="宋体"/>
                <w:b/>
                <w:color w:val="auto"/>
                <w:sz w:val="24"/>
                <w:szCs w:val="21"/>
                <w:highlight w:val="none"/>
              </w:rPr>
              <w:t>投标截止时间前尽早的</w:t>
            </w:r>
            <w:r>
              <w:rPr>
                <w:rFonts w:hint="eastAsia" w:ascii="宋体" w:hAnsi="宋体" w:eastAsia="宋体" w:cs="宋体"/>
                <w:color w:val="auto"/>
                <w:sz w:val="24"/>
                <w:szCs w:val="21"/>
                <w:highlight w:val="none"/>
              </w:rPr>
              <w:t>联系中心技术人员，以便有充分的时间进行处理。</w:t>
            </w:r>
            <w:r>
              <w:rPr>
                <w:rFonts w:hint="eastAsia" w:ascii="宋体" w:hAnsi="宋体" w:eastAsia="宋体" w:cs="宋体"/>
                <w:b/>
                <w:color w:val="auto"/>
                <w:sz w:val="24"/>
                <w:szCs w:val="21"/>
                <w:highlight w:val="none"/>
              </w:rPr>
              <w:t>供应商应充分考虑到处理技术问题和上传数据等工作所需的时间问题，磋商响应文件未在投标截止时间前成功上传的，其磋商响应文件不予接收。</w:t>
            </w:r>
          </w:p>
          <w:p w14:paraId="5B4B6B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（四）电子化项目开标、解密、唱标、评标</w:t>
            </w:r>
          </w:p>
          <w:p w14:paraId="54ABFE14">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1、本项目采用</w:t>
            </w:r>
            <w:r>
              <w:rPr>
                <w:rFonts w:hint="eastAsia" w:ascii="宋体" w:hAnsi="宋体" w:eastAsia="宋体" w:cs="宋体"/>
                <w:b/>
                <w:color w:val="auto"/>
                <w:sz w:val="24"/>
                <w:szCs w:val="21"/>
                <w:highlight w:val="none"/>
              </w:rPr>
              <w:t>电子化、无纸化</w:t>
            </w:r>
            <w:r>
              <w:rPr>
                <w:rFonts w:hint="eastAsia" w:ascii="宋体" w:hAnsi="宋体" w:eastAsia="宋体" w:cs="宋体"/>
                <w:color w:val="auto"/>
                <w:sz w:val="24"/>
                <w:szCs w:val="21"/>
                <w:highlight w:val="none"/>
              </w:rPr>
              <w:t>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2141FD79">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3BB832C6">
            <w:pPr>
              <w:spacing w:line="360" w:lineRule="auto"/>
              <w:ind w:firstLine="120" w:firstLineChars="50"/>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3、电子化磋商响应文件解密异常的处理</w:t>
            </w:r>
          </w:p>
          <w:p w14:paraId="07E8FA1A">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如出现供应商的电子磋商响应文件无法解密等异常情况，供应商应及时致电中介服务机构说明。磋商响应文件异常，按以下步骤进行处理：</w:t>
            </w:r>
          </w:p>
          <w:p w14:paraId="3E5A1C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（1）首先由技术人员进行问题排查。</w:t>
            </w:r>
          </w:p>
          <w:p w14:paraId="434F0B74">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（2）经技术人员排查后，是供应商文件自身问题导致磋商响应文件无法解密的，该磋商响应文件将不予接收、解密和唱标。开标会议继续进行。</w:t>
            </w:r>
          </w:p>
          <w:p w14:paraId="193DB1D9">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2B4B03E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4、待所有供应商磋商响应文件解密完成后，由中介服务机构操作，对所有已解密磋商响应文件进行唱标。</w:t>
            </w:r>
          </w:p>
          <w:p w14:paraId="1F247AE2">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供应商应保证在开标期间电话、电脑、网络能够正常工作，供应商因停电、电脑病毒、网络堵塞等原因，未在规定的解密时间内对磋商响应文件进行解密的，其磋商响应文件不予接收、唱标。</w:t>
            </w:r>
          </w:p>
          <w:p w14:paraId="4C7264B8">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5</w:t>
            </w:r>
            <w:r>
              <w:rPr>
                <w:rFonts w:hint="eastAsia" w:ascii="宋体" w:hAnsi="宋体" w:eastAsia="宋体" w:cs="宋体"/>
                <w:color w:val="auto"/>
                <w:sz w:val="24"/>
                <w:szCs w:val="21"/>
                <w:highlight w:val="none"/>
              </w:rPr>
              <w:t>、评标时，</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w:t>
            </w:r>
          </w:p>
          <w:p w14:paraId="434052A5">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6</w:t>
            </w:r>
            <w:r>
              <w:rPr>
                <w:rFonts w:hint="eastAsia" w:ascii="宋体" w:hAnsi="宋体" w:eastAsia="宋体" w:cs="宋体"/>
                <w:color w:val="auto"/>
                <w:sz w:val="24"/>
                <w:szCs w:val="21"/>
                <w:highlight w:val="none"/>
              </w:rPr>
              <w:t>、如</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对需要回复的供应商连续三次致电未接通的，视为供应商放弃回复，</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将自行对需要回复的内容进行认定。</w:t>
            </w:r>
          </w:p>
          <w:p w14:paraId="7C32D281">
            <w:pPr>
              <w:spacing w:line="360" w:lineRule="auto"/>
              <w:rPr>
                <w:rFonts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二、相关证书原件的提交</w:t>
            </w:r>
          </w:p>
          <w:p w14:paraId="66D8D7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本项目实行资格后审，以</w:t>
            </w:r>
            <w:r>
              <w:rPr>
                <w:rFonts w:hint="eastAsia" w:ascii="宋体" w:hAnsi="宋体" w:eastAsia="宋体" w:cs="宋体"/>
                <w:color w:val="auto"/>
                <w:sz w:val="24"/>
                <w:szCs w:val="21"/>
                <w:highlight w:val="none"/>
                <w:lang w:eastAsia="zh-CN"/>
              </w:rPr>
              <w:t>响应文件</w:t>
            </w:r>
            <w:r>
              <w:rPr>
                <w:rFonts w:hint="eastAsia" w:ascii="宋体" w:hAnsi="宋体" w:eastAsia="宋体" w:cs="宋体"/>
                <w:color w:val="auto"/>
                <w:sz w:val="24"/>
                <w:szCs w:val="21"/>
                <w:highlight w:val="none"/>
              </w:rPr>
              <w:t>为准，其上传资料真实性由</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自行承担，同时，</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要完善主体库。</w:t>
            </w:r>
          </w:p>
          <w:p w14:paraId="4A2D9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磋商小组</w:t>
            </w:r>
            <w:r>
              <w:rPr>
                <w:rFonts w:hint="eastAsia" w:ascii="宋体" w:hAnsi="宋体" w:eastAsia="宋体" w:cs="宋体"/>
                <w:color w:val="auto"/>
                <w:sz w:val="24"/>
                <w:szCs w:val="21"/>
                <w:highlight w:val="none"/>
              </w:rPr>
              <w:t>对原件的核验工作按以下条款进行：</w:t>
            </w:r>
          </w:p>
          <w:p w14:paraId="7AC309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供应商需应仔细阅读操作手册，保证上传内容齐全，真实有效，原件扫描件清晰可辨。因供应商上传原因导致应得分项而未得分或资格审查不合格等情况的，由供应商自行承担责任。</w:t>
            </w:r>
          </w:p>
          <w:p w14:paraId="6559558F">
            <w:pPr>
              <w:widowControl/>
              <w:spacing w:line="460" w:lineRule="exact"/>
              <w:ind w:firstLine="241" w:firstLineChars="100"/>
              <w:rPr>
                <w:rFonts w:ascii="宋体" w:hAnsi="宋体" w:eastAsia="宋体" w:cs="Times New Roman"/>
                <w:color w:val="auto"/>
                <w:kern w:val="0"/>
                <w:sz w:val="24"/>
                <w:szCs w:val="24"/>
                <w:highlight w:val="none"/>
                <w:shd w:val="clear" w:color="auto" w:fill="FFFFFF"/>
              </w:rPr>
            </w:pPr>
            <w:r>
              <w:rPr>
                <w:rFonts w:hint="eastAsia" w:ascii="宋体" w:hAnsi="宋体" w:eastAsia="宋体" w:cs="宋体"/>
                <w:b/>
                <w:color w:val="auto"/>
                <w:sz w:val="24"/>
                <w:szCs w:val="21"/>
                <w:highlight w:val="none"/>
              </w:rPr>
              <w:t>提示：本项目为电子化、无纸化交易项目，为保证您能投标成功，请需仔细阅读以上条款。</w:t>
            </w:r>
          </w:p>
        </w:tc>
      </w:tr>
    </w:tbl>
    <w:p w14:paraId="4AC69412">
      <w:pPr>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br w:type="page"/>
      </w:r>
    </w:p>
    <w:p w14:paraId="03F45903">
      <w:pPr>
        <w:spacing w:line="360" w:lineRule="auto"/>
        <w:ind w:firstLine="318" w:firstLineChars="132"/>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总则</w:t>
      </w:r>
    </w:p>
    <w:p w14:paraId="78600859">
      <w:pPr>
        <w:spacing w:line="360" w:lineRule="auto"/>
        <w:ind w:firstLine="318" w:firstLineChars="132"/>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、项目概况</w:t>
      </w:r>
    </w:p>
    <w:p w14:paraId="768517EE">
      <w:pPr>
        <w:autoSpaceDE w:val="0"/>
        <w:autoSpaceDN w:val="0"/>
        <w:adjustRightInd w:val="0"/>
        <w:spacing w:line="360" w:lineRule="auto"/>
        <w:ind w:firstLine="480" w:firstLineChars="200"/>
        <w:rPr>
          <w:rFonts w:ascii="宋体" w:hAnsi="宋体" w:eastAsia="宋体" w:cs="Times New Roman"/>
          <w:color w:val="auto"/>
          <w:sz w:val="24"/>
          <w:szCs w:val="21"/>
          <w:highlight w:val="none"/>
        </w:rPr>
      </w:pPr>
      <w:r>
        <w:rPr>
          <w:rFonts w:hint="eastAsia" w:ascii="宋体" w:hAnsi="宋体" w:eastAsia="宋体" w:cs="Times New Roman"/>
          <w:color w:val="auto"/>
          <w:sz w:val="24"/>
          <w:szCs w:val="24"/>
          <w:highlight w:val="none"/>
        </w:rPr>
        <w:t>1.1</w:t>
      </w:r>
      <w:r>
        <w:rPr>
          <w:rFonts w:hint="eastAsia" w:ascii="宋体" w:hAnsi="宋体" w:cs="Times New Roman"/>
          <w:color w:val="auto"/>
          <w:sz w:val="24"/>
          <w:szCs w:val="24"/>
          <w:highlight w:val="none"/>
          <w:lang w:eastAsia="zh-CN"/>
        </w:rPr>
        <w:t>服务内容</w:t>
      </w: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r>
        <w:rPr>
          <w:rFonts w:hint="eastAsia" w:ascii="宋体" w:hAnsi="宋体" w:eastAsia="宋体" w:cs="Times New Roman"/>
          <w:color w:val="auto"/>
          <w:sz w:val="24"/>
          <w:szCs w:val="21"/>
          <w:highlight w:val="none"/>
        </w:rPr>
        <w:t>。</w:t>
      </w:r>
    </w:p>
    <w:p w14:paraId="5B3454CF">
      <w:pPr>
        <w:spacing w:line="360" w:lineRule="auto"/>
        <w:ind w:firstLine="424" w:firstLineChars="177"/>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1.2资金来源：详见</w:t>
      </w:r>
      <w:r>
        <w:rPr>
          <w:rFonts w:hint="eastAsia" w:ascii="宋体" w:hAnsi="宋体" w:eastAsia="宋体" w:cs="Times New Roman"/>
          <w:color w:val="auto"/>
          <w:kern w:val="0"/>
          <w:sz w:val="24"/>
          <w:szCs w:val="24"/>
          <w:highlight w:val="none"/>
        </w:rPr>
        <w:t>供应商须知前附表</w:t>
      </w:r>
      <w:r>
        <w:rPr>
          <w:rFonts w:hint="eastAsia" w:ascii="宋体" w:hAnsi="宋体" w:eastAsia="宋体" w:cs="Times New Roman"/>
          <w:color w:val="auto"/>
          <w:sz w:val="24"/>
          <w:szCs w:val="24"/>
          <w:highlight w:val="none"/>
        </w:rPr>
        <w:t>。</w:t>
      </w:r>
    </w:p>
    <w:p w14:paraId="5EA9B747">
      <w:pPr>
        <w:spacing w:line="460" w:lineRule="exact"/>
        <w:ind w:firstLine="420" w:firstLineChars="17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质量要求：详见</w:t>
      </w:r>
      <w:r>
        <w:rPr>
          <w:rFonts w:hint="eastAsia" w:ascii="宋体" w:hAnsi="宋体" w:eastAsia="宋体" w:cs="Times New Roman"/>
          <w:color w:val="auto"/>
          <w:kern w:val="0"/>
          <w:sz w:val="24"/>
          <w:szCs w:val="24"/>
          <w:highlight w:val="none"/>
        </w:rPr>
        <w:t>供应商须知前附表</w:t>
      </w:r>
      <w:r>
        <w:rPr>
          <w:rFonts w:hint="eastAsia" w:ascii="宋体" w:hAnsi="宋体" w:eastAsia="宋体" w:cs="Times New Roman"/>
          <w:color w:val="auto"/>
          <w:sz w:val="24"/>
          <w:szCs w:val="24"/>
          <w:highlight w:val="none"/>
        </w:rPr>
        <w:t>。</w:t>
      </w:r>
    </w:p>
    <w:p w14:paraId="3078B031">
      <w:pPr>
        <w:spacing w:line="460" w:lineRule="exact"/>
        <w:ind w:firstLine="420" w:firstLineChars="175"/>
        <w:rPr>
          <w:rFonts w:ascii="宋体" w:hAnsi="宋体" w:eastAsia="宋体" w:cs="Times New Roman"/>
          <w:color w:val="auto"/>
          <w:sz w:val="24"/>
          <w:szCs w:val="21"/>
          <w:highlight w:val="none"/>
        </w:rPr>
      </w:pPr>
      <w:r>
        <w:rPr>
          <w:rFonts w:hint="eastAsia"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eastAsia="zh-CN"/>
        </w:rPr>
        <w:t>服务期限</w:t>
      </w: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r>
        <w:rPr>
          <w:rFonts w:hint="eastAsia" w:ascii="宋体" w:hAnsi="宋体" w:eastAsia="宋体" w:cs="Times New Roman"/>
          <w:color w:val="auto"/>
          <w:sz w:val="24"/>
          <w:szCs w:val="21"/>
          <w:highlight w:val="none"/>
        </w:rPr>
        <w:t>。</w:t>
      </w:r>
    </w:p>
    <w:p w14:paraId="428EF41C">
      <w:pPr>
        <w:spacing w:line="360" w:lineRule="auto"/>
        <w:ind w:firstLine="42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lang w:val="en-US" w:eastAsia="zh-CN"/>
        </w:rPr>
        <w:t>5服务</w:t>
      </w:r>
      <w:r>
        <w:rPr>
          <w:rFonts w:hint="eastAsia" w:ascii="宋体" w:hAnsi="宋体" w:eastAsia="宋体" w:cs="Times New Roman"/>
          <w:color w:val="auto"/>
          <w:kern w:val="0"/>
          <w:sz w:val="24"/>
          <w:szCs w:val="24"/>
          <w:highlight w:val="none"/>
        </w:rPr>
        <w:t>地点：详见供应商须知前附表。</w:t>
      </w:r>
    </w:p>
    <w:p w14:paraId="4896D3A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、合格的磋商响应供应商</w:t>
      </w:r>
    </w:p>
    <w:p w14:paraId="73681A31">
      <w:pPr>
        <w:spacing w:line="360" w:lineRule="auto"/>
        <w:ind w:firstLine="422" w:firstLineChars="176"/>
        <w:rPr>
          <w:rFonts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p>
    <w:p w14:paraId="5363EF7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3</w:t>
      </w:r>
      <w:r>
        <w:rPr>
          <w:rFonts w:hint="eastAsia" w:ascii="宋体" w:hAnsi="宋体" w:eastAsia="宋体" w:cs="Times New Roman"/>
          <w:b/>
          <w:bCs/>
          <w:color w:val="auto"/>
          <w:sz w:val="24"/>
          <w:szCs w:val="24"/>
          <w:highlight w:val="none"/>
        </w:rPr>
        <w:t>、费用</w:t>
      </w:r>
    </w:p>
    <w:p w14:paraId="076DD61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磋商响应供应商应自行承担参加磋商活动有关的全部费用，采购人在任何情况下均无义务和责任承担上述费用。</w:t>
      </w:r>
    </w:p>
    <w:p w14:paraId="3EA7378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4</w:t>
      </w:r>
      <w:r>
        <w:rPr>
          <w:rFonts w:hint="eastAsia" w:ascii="宋体" w:hAnsi="宋体" w:eastAsia="宋体" w:cs="Times New Roman"/>
          <w:b/>
          <w:bCs/>
          <w:color w:val="auto"/>
          <w:sz w:val="24"/>
          <w:szCs w:val="24"/>
          <w:highlight w:val="none"/>
        </w:rPr>
        <w:t>、竞争性磋商文件的构成</w:t>
      </w:r>
    </w:p>
    <w:p w14:paraId="068016A2">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第一章  竞争性磋商公告</w:t>
      </w:r>
    </w:p>
    <w:p w14:paraId="18D58D2C">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第二章  供应商须知</w:t>
      </w:r>
    </w:p>
    <w:p w14:paraId="453AE4D7">
      <w:pPr>
        <w:spacing w:line="360" w:lineRule="auto"/>
        <w:ind w:firstLine="422" w:firstLineChars="17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第三章  评</w:t>
      </w:r>
      <w:r>
        <w:rPr>
          <w:rFonts w:hint="eastAsia" w:ascii="宋体" w:hAnsi="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办法</w:t>
      </w:r>
    </w:p>
    <w:p w14:paraId="4084B3D8">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第四章  </w:t>
      </w:r>
      <w:r>
        <w:rPr>
          <w:rFonts w:hint="eastAsia" w:ascii="宋体" w:hAnsi="宋体" w:eastAsia="宋体" w:cs="Times New Roman"/>
          <w:color w:val="auto"/>
          <w:sz w:val="24"/>
          <w:szCs w:val="24"/>
          <w:highlight w:val="none"/>
          <w:lang w:val="en-US" w:eastAsia="zh-CN"/>
        </w:rPr>
        <w:t>合同</w:t>
      </w:r>
      <w:r>
        <w:rPr>
          <w:rFonts w:hint="eastAsia" w:ascii="宋体" w:hAnsi="宋体" w:cs="Times New Roman"/>
          <w:color w:val="auto"/>
          <w:sz w:val="24"/>
          <w:szCs w:val="24"/>
          <w:highlight w:val="none"/>
          <w:lang w:val="en-US" w:eastAsia="zh-CN"/>
        </w:rPr>
        <w:t>主要条款及格式</w:t>
      </w:r>
    </w:p>
    <w:p w14:paraId="2673D982">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第五章  </w:t>
      </w:r>
      <w:r>
        <w:rPr>
          <w:rFonts w:hint="eastAsia" w:ascii="宋体" w:hAnsi="宋体" w:cs="Times New Roman"/>
          <w:color w:val="auto"/>
          <w:sz w:val="24"/>
          <w:szCs w:val="24"/>
          <w:highlight w:val="none"/>
          <w:lang w:val="en-US" w:eastAsia="zh-CN"/>
        </w:rPr>
        <w:t>服务要求</w:t>
      </w:r>
    </w:p>
    <w:p w14:paraId="0AE344B4">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第六章  </w:t>
      </w:r>
      <w:r>
        <w:rPr>
          <w:rFonts w:hint="eastAsia" w:ascii="宋体" w:hAnsi="宋体" w:eastAsia="宋体" w:cs="Times New Roman"/>
          <w:color w:val="auto"/>
          <w:sz w:val="24"/>
          <w:szCs w:val="24"/>
          <w:highlight w:val="none"/>
          <w:lang w:val="en-US" w:eastAsia="zh-CN"/>
        </w:rPr>
        <w:t>电子化响应文件内容及格</w:t>
      </w:r>
      <w:r>
        <w:rPr>
          <w:rFonts w:hint="eastAsia" w:ascii="宋体" w:hAnsi="宋体" w:eastAsia="宋体" w:cs="Times New Roman"/>
          <w:color w:val="auto"/>
          <w:sz w:val="24"/>
          <w:szCs w:val="24"/>
          <w:highlight w:val="none"/>
        </w:rPr>
        <w:t>式</w:t>
      </w:r>
    </w:p>
    <w:p w14:paraId="405A913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5</w:t>
      </w:r>
      <w:r>
        <w:rPr>
          <w:rFonts w:hint="eastAsia" w:ascii="宋体" w:hAnsi="宋体" w:eastAsia="宋体" w:cs="Times New Roman"/>
          <w:b/>
          <w:bCs/>
          <w:color w:val="auto"/>
          <w:sz w:val="24"/>
          <w:szCs w:val="24"/>
          <w:highlight w:val="none"/>
        </w:rPr>
        <w:t>、竞争性磋商文件的澄清</w:t>
      </w:r>
    </w:p>
    <w:p w14:paraId="7EBA7798">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5.1</w:t>
      </w:r>
      <w:r>
        <w:rPr>
          <w:rFonts w:hint="eastAsia" w:ascii="宋体" w:hAnsi="宋体" w:eastAsia="宋体" w:cs="Times New Roman"/>
          <w:color w:val="auto"/>
          <w:sz w:val="24"/>
          <w:szCs w:val="24"/>
          <w:highlight w:val="none"/>
        </w:rPr>
        <w:t>磋商响应供应商对磋商文件需有澄清或疑问，应在购买竞争性磋商文件后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日内向采购人进行询问，采购人在收到磋商响应供应商的疑问后于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日内将视情况确定采用适当方式予以澄清或以书面形式予以答复，并在其认为必要时，将书面答复发送已购买竞争性磋商文件的所有潜在磋商响应供应商。</w:t>
      </w:r>
    </w:p>
    <w:p w14:paraId="49CA7CE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5.2</w:t>
      </w:r>
      <w:r>
        <w:rPr>
          <w:rFonts w:hint="eastAsia" w:ascii="宋体" w:hAnsi="宋体" w:eastAsia="宋体" w:cs="Times New Roman"/>
          <w:color w:val="auto"/>
          <w:sz w:val="24"/>
          <w:szCs w:val="24"/>
          <w:highlight w:val="none"/>
        </w:rPr>
        <w:t>采购人将视情况在认为必要时于采购截止时间前答疑。</w:t>
      </w:r>
    </w:p>
    <w:p w14:paraId="26CC871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6</w:t>
      </w:r>
      <w:r>
        <w:rPr>
          <w:rFonts w:hint="eastAsia" w:ascii="宋体" w:hAnsi="宋体" w:eastAsia="宋体" w:cs="Times New Roman"/>
          <w:b/>
          <w:bCs/>
          <w:color w:val="auto"/>
          <w:sz w:val="24"/>
          <w:szCs w:val="24"/>
          <w:highlight w:val="none"/>
        </w:rPr>
        <w:t>、竞争性磋商文件的修改</w:t>
      </w:r>
    </w:p>
    <w:p w14:paraId="1D6056D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竞争性磋商文件的修改书将构成磋商响应文件的一部分，对所有磋商响应供应商均有约束力。</w:t>
      </w:r>
    </w:p>
    <w:p w14:paraId="10BDB37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7</w:t>
      </w:r>
      <w:r>
        <w:rPr>
          <w:rFonts w:hint="eastAsia" w:ascii="宋体" w:hAnsi="宋体" w:eastAsia="宋体" w:cs="Times New Roman"/>
          <w:b/>
          <w:bCs/>
          <w:color w:val="auto"/>
          <w:sz w:val="24"/>
          <w:szCs w:val="24"/>
          <w:highlight w:val="none"/>
        </w:rPr>
        <w:t>、要求</w:t>
      </w:r>
    </w:p>
    <w:p w14:paraId="7D71BC90">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7.1</w:t>
      </w:r>
      <w:r>
        <w:rPr>
          <w:rFonts w:hint="eastAsia" w:ascii="宋体" w:hAnsi="宋体" w:eastAsia="宋体" w:cs="Times New Roman"/>
          <w:color w:val="auto"/>
          <w:sz w:val="24"/>
          <w:szCs w:val="24"/>
          <w:highlight w:val="none"/>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6465AAC7">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8</w:t>
      </w:r>
      <w:r>
        <w:rPr>
          <w:rFonts w:hint="eastAsia" w:ascii="宋体" w:hAnsi="宋体" w:eastAsia="宋体" w:cs="Times New Roman"/>
          <w:b/>
          <w:bCs/>
          <w:color w:val="auto"/>
          <w:sz w:val="24"/>
          <w:szCs w:val="24"/>
          <w:highlight w:val="none"/>
        </w:rPr>
        <w:t>、电子化磋商响应文件的组成</w:t>
      </w:r>
    </w:p>
    <w:p w14:paraId="13771667">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投标函及投标函附录</w:t>
      </w:r>
      <w:r>
        <w:rPr>
          <w:rFonts w:hint="eastAsia" w:ascii="宋体" w:hAnsi="宋体" w:eastAsia="宋体" w:cs="宋体"/>
          <w:color w:val="auto"/>
          <w:sz w:val="24"/>
          <w:szCs w:val="24"/>
          <w:highlight w:val="none"/>
        </w:rPr>
        <w:t>；</w:t>
      </w:r>
    </w:p>
    <w:p w14:paraId="4220BFED">
      <w:pPr>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法定代表人身份证明</w:t>
      </w:r>
      <w:r>
        <w:rPr>
          <w:rFonts w:hint="eastAsia" w:ascii="宋体" w:hAnsi="宋体" w:eastAsia="宋体" w:cs="Times New Roman"/>
          <w:color w:val="auto"/>
          <w:sz w:val="24"/>
          <w:szCs w:val="24"/>
          <w:highlight w:val="none"/>
        </w:rPr>
        <w:t>；</w:t>
      </w:r>
    </w:p>
    <w:p w14:paraId="1489746B">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w:t>
      </w:r>
    </w:p>
    <w:p w14:paraId="42E9011E">
      <w:pPr>
        <w:keepNext/>
        <w:spacing w:line="360" w:lineRule="auto"/>
        <w:ind w:firstLine="480" w:firstLineChars="200"/>
        <w:jc w:val="left"/>
        <w:textAlignment w:val="baseline"/>
        <w:outlineLvl w:val="2"/>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（4）</w:t>
      </w:r>
      <w:r>
        <w:rPr>
          <w:rFonts w:hint="eastAsia" w:ascii="宋体" w:hAnsi="宋体" w:cs="Times New Roman"/>
          <w:color w:val="auto"/>
          <w:kern w:val="0"/>
          <w:sz w:val="24"/>
          <w:szCs w:val="24"/>
          <w:highlight w:val="none"/>
          <w:lang w:val="en-US" w:eastAsia="zh-CN"/>
        </w:rPr>
        <w:t>响应承诺函</w:t>
      </w:r>
    </w:p>
    <w:p w14:paraId="174A55CF">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（5）</w:t>
      </w:r>
      <w:r>
        <w:rPr>
          <w:rFonts w:hint="eastAsia" w:ascii="宋体" w:hAnsi="宋体" w:eastAsia="宋体" w:cs="宋体"/>
          <w:color w:val="auto"/>
          <w:sz w:val="24"/>
          <w:szCs w:val="24"/>
          <w:highlight w:val="none"/>
          <w:lang w:val="en-US" w:eastAsia="zh-CN"/>
        </w:rPr>
        <w:t>资格证明文件</w:t>
      </w:r>
      <w:r>
        <w:rPr>
          <w:rFonts w:hint="eastAsia" w:ascii="宋体" w:hAnsi="宋体" w:eastAsia="宋体" w:cs="宋体"/>
          <w:color w:val="auto"/>
          <w:sz w:val="24"/>
          <w:szCs w:val="24"/>
          <w:highlight w:val="none"/>
        </w:rPr>
        <w:t>；</w:t>
      </w:r>
    </w:p>
    <w:p w14:paraId="086DF42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技术标</w:t>
      </w:r>
      <w:r>
        <w:rPr>
          <w:rFonts w:hint="eastAsia" w:ascii="宋体" w:hAnsi="宋体" w:eastAsia="宋体" w:cs="宋体"/>
          <w:color w:val="auto"/>
          <w:sz w:val="24"/>
          <w:szCs w:val="24"/>
          <w:highlight w:val="none"/>
        </w:rPr>
        <w:t>；</w:t>
      </w:r>
    </w:p>
    <w:p w14:paraId="2EDBF5E1">
      <w:pPr>
        <w:spacing w:line="360" w:lineRule="auto"/>
        <w:ind w:firstLine="480" w:firstLineChars="200"/>
        <w:jc w:val="left"/>
        <w:rPr>
          <w:color w:val="auto"/>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综合标</w:t>
      </w:r>
      <w:r>
        <w:rPr>
          <w:rFonts w:hint="eastAsia" w:ascii="宋体" w:hAnsi="宋体" w:eastAsia="宋体" w:cs="宋体"/>
          <w:color w:val="auto"/>
          <w:sz w:val="24"/>
          <w:szCs w:val="24"/>
          <w:highlight w:val="none"/>
        </w:rPr>
        <w:t>；</w:t>
      </w:r>
    </w:p>
    <w:p w14:paraId="4A7933C5">
      <w:pPr>
        <w:autoSpaceDE w:val="0"/>
        <w:autoSpaceDN w:val="0"/>
        <w:adjustRightInd w:val="0"/>
        <w:spacing w:line="360" w:lineRule="auto"/>
        <w:ind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8</w:t>
      </w:r>
      <w:r>
        <w:rPr>
          <w:rFonts w:hint="eastAsia" w:ascii="宋体" w:hAnsi="Times New Roman" w:eastAsia="宋体" w:cs="Times New Roman"/>
          <w:color w:val="auto"/>
          <w:kern w:val="0"/>
          <w:sz w:val="24"/>
          <w:szCs w:val="24"/>
          <w:highlight w:val="none"/>
        </w:rPr>
        <w:t>）响应供应商可提交的其他资料。</w:t>
      </w:r>
    </w:p>
    <w:p w14:paraId="7670C296">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9</w:t>
      </w:r>
      <w:r>
        <w:rPr>
          <w:rFonts w:hint="eastAsia" w:ascii="宋体" w:hAnsi="宋体" w:eastAsia="宋体" w:cs="Times New Roman"/>
          <w:b/>
          <w:bCs/>
          <w:color w:val="auto"/>
          <w:sz w:val="24"/>
          <w:szCs w:val="24"/>
          <w:highlight w:val="none"/>
        </w:rPr>
        <w:t>、电子化磋商响应文件的格式</w:t>
      </w:r>
    </w:p>
    <w:p w14:paraId="018F4858">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9.1</w:t>
      </w:r>
      <w:r>
        <w:rPr>
          <w:rFonts w:hint="eastAsia" w:ascii="宋体" w:hAnsi="宋体" w:eastAsia="宋体" w:cs="Times New Roman"/>
          <w:color w:val="auto"/>
          <w:sz w:val="24"/>
          <w:szCs w:val="24"/>
          <w:highlight w:val="none"/>
        </w:rPr>
        <w:t>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73534B81">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10</w:t>
      </w:r>
      <w:r>
        <w:rPr>
          <w:rFonts w:hint="eastAsia" w:ascii="宋体" w:hAnsi="宋体" w:eastAsia="宋体" w:cs="Times New Roman"/>
          <w:b/>
          <w:bCs/>
          <w:color w:val="auto"/>
          <w:sz w:val="24"/>
          <w:szCs w:val="24"/>
          <w:highlight w:val="none"/>
        </w:rPr>
        <w:t>、电子化磋商响应文件的签署</w:t>
      </w:r>
    </w:p>
    <w:p w14:paraId="56AACC33">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10.1</w:t>
      </w: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磋商响应供应商在进行电子化磋商响应文件签章时，竞争性磋商文件中要求磋商响应供应商盖章的，以签盖单位章为准；要求法定代表人或授权代理人签章的，以签盖法定代表人签章为准。</w:t>
      </w:r>
    </w:p>
    <w:p w14:paraId="67C73CC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11</w:t>
      </w:r>
      <w:r>
        <w:rPr>
          <w:rFonts w:hint="eastAsia" w:ascii="宋体" w:hAnsi="宋体" w:eastAsia="宋体" w:cs="Times New Roman"/>
          <w:b/>
          <w:bCs/>
          <w:color w:val="auto"/>
          <w:sz w:val="24"/>
          <w:szCs w:val="24"/>
          <w:highlight w:val="none"/>
        </w:rPr>
        <w:t>、电子化磋商响应文件的上传</w:t>
      </w:r>
    </w:p>
    <w:p w14:paraId="6ADB31F3">
      <w:pPr>
        <w:spacing w:line="360" w:lineRule="auto"/>
        <w:ind w:firstLine="422" w:firstLineChars="176"/>
        <w:jc w:val="left"/>
        <w:rPr>
          <w:rFonts w:ascii="宋体" w:hAnsi="宋体" w:eastAsia="宋体" w:cs="Times New Roman"/>
          <w:color w:val="auto"/>
          <w:kern w:val="0"/>
          <w:sz w:val="24"/>
          <w:szCs w:val="24"/>
          <w:highlight w:val="none"/>
        </w:rPr>
      </w:pPr>
      <w:r>
        <w:rPr>
          <w:rFonts w:ascii="宋体" w:hAnsi="宋体" w:eastAsia="宋体" w:cs="Times New Roman"/>
          <w:color w:val="auto"/>
          <w:sz w:val="24"/>
          <w:szCs w:val="24"/>
          <w:highlight w:val="none"/>
        </w:rPr>
        <w:t>11.1</w:t>
      </w:r>
      <w:r>
        <w:rPr>
          <w:rFonts w:hint="eastAsia" w:ascii="宋体" w:hAnsi="宋体" w:eastAsia="宋体" w:cs="Times New Roman"/>
          <w:color w:val="auto"/>
          <w:kern w:val="0"/>
          <w:sz w:val="24"/>
          <w:szCs w:val="24"/>
          <w:highlight w:val="none"/>
        </w:rPr>
        <w:t>电子化磋商响应文件应在投标截止时间前成功上传至三门峡市公共资源电子化交易系统。至投标截止时间止，仍未上传成功的电子化磋商响应文件将不予接收。</w:t>
      </w:r>
    </w:p>
    <w:p w14:paraId="75899EBE">
      <w:pPr>
        <w:spacing w:line="360" w:lineRule="auto"/>
        <w:ind w:firstLine="422" w:firstLineChars="176"/>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50EF28C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12</w:t>
      </w:r>
      <w:r>
        <w:rPr>
          <w:rFonts w:hint="eastAsia" w:ascii="宋体" w:hAnsi="宋体" w:eastAsia="宋体" w:cs="Times New Roman"/>
          <w:b/>
          <w:bCs/>
          <w:color w:val="auto"/>
          <w:sz w:val="24"/>
          <w:szCs w:val="24"/>
          <w:highlight w:val="none"/>
        </w:rPr>
        <w:t>、磋商截止时间</w:t>
      </w:r>
    </w:p>
    <w:p w14:paraId="277FE54E">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12.1</w:t>
      </w:r>
      <w:r>
        <w:rPr>
          <w:rFonts w:hint="eastAsia" w:ascii="宋体" w:hAnsi="宋体" w:eastAsia="宋体" w:cs="Times New Roman"/>
          <w:color w:val="auto"/>
          <w:sz w:val="24"/>
          <w:szCs w:val="24"/>
          <w:highlight w:val="none"/>
        </w:rPr>
        <w:t>电子化磋商响应文件的截止时间见本须知前附表规定。</w:t>
      </w:r>
    </w:p>
    <w:p w14:paraId="54BD3048">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13</w:t>
      </w:r>
      <w:r>
        <w:rPr>
          <w:rFonts w:hint="eastAsia" w:ascii="宋体" w:hAnsi="宋体" w:eastAsia="宋体" w:cs="Times New Roman"/>
          <w:b/>
          <w:bCs/>
          <w:color w:val="auto"/>
          <w:sz w:val="24"/>
          <w:szCs w:val="24"/>
          <w:highlight w:val="none"/>
        </w:rPr>
        <w:t>、电子化磋商响应文件的补充、修改与撤回</w:t>
      </w:r>
    </w:p>
    <w:p w14:paraId="3604C52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13.1</w:t>
      </w:r>
      <w:r>
        <w:rPr>
          <w:rFonts w:hint="eastAsia" w:ascii="宋体" w:hAnsi="宋体" w:eastAsia="宋体" w:cs="Times New Roman"/>
          <w:color w:val="auto"/>
          <w:sz w:val="24"/>
          <w:szCs w:val="24"/>
          <w:highlight w:val="none"/>
        </w:rPr>
        <w:t>在磋商截止时间之后，磋商响应供应商不得补充、修改电子化磋商响应文件。</w:t>
      </w:r>
    </w:p>
    <w:p w14:paraId="3A59EF99">
      <w:pPr>
        <w:spacing w:line="360" w:lineRule="auto"/>
        <w:ind w:firstLine="424" w:firstLineChars="176"/>
        <w:outlineLvl w:val="1"/>
        <w:rPr>
          <w:rFonts w:ascii="宋体" w:hAnsi="宋体" w:eastAsia="宋体" w:cs="Times New Roman"/>
          <w:color w:val="auto"/>
          <w:szCs w:val="21"/>
          <w:highlight w:val="none"/>
        </w:rPr>
      </w:pPr>
      <w:r>
        <w:rPr>
          <w:rFonts w:hint="eastAsia" w:ascii="宋体" w:hAnsi="宋体" w:eastAsia="宋体" w:cs="Times New Roman"/>
          <w:b/>
          <w:bCs/>
          <w:color w:val="auto"/>
          <w:sz w:val="24"/>
          <w:szCs w:val="24"/>
          <w:highlight w:val="none"/>
        </w:rPr>
        <w:t>14、磋商报价</w:t>
      </w:r>
      <w:r>
        <w:rPr>
          <w:rFonts w:ascii="宋体" w:hAnsi="宋体" w:eastAsia="宋体" w:cs="Times New Roman"/>
          <w:b/>
          <w:bCs/>
          <w:color w:val="auto"/>
          <w:sz w:val="24"/>
          <w:szCs w:val="24"/>
          <w:highlight w:val="none"/>
        </w:rPr>
        <w:tab/>
      </w:r>
    </w:p>
    <w:p w14:paraId="623910B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14.1</w:t>
      </w:r>
      <w:r>
        <w:rPr>
          <w:rFonts w:hint="eastAsia" w:ascii="宋体" w:hAnsi="宋体" w:eastAsia="宋体" w:cs="Times New Roman"/>
          <w:color w:val="auto"/>
          <w:sz w:val="24"/>
          <w:szCs w:val="24"/>
          <w:highlight w:val="none"/>
        </w:rPr>
        <w:t>本次磋商采购的均须以人民币为计算单位。</w:t>
      </w:r>
    </w:p>
    <w:p w14:paraId="44A62272">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14.2本项目应以人民币报价，供应商应就该项目完整投标（报价、服务、税费、售后服务等综合费用），采购人不另外支付其他任何费用；</w:t>
      </w:r>
    </w:p>
    <w:p w14:paraId="5E309E0B">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14.3 </w:t>
      </w:r>
      <w:r>
        <w:rPr>
          <w:rFonts w:hint="eastAsia" w:ascii="宋体" w:hAnsi="宋体" w:eastAsia="宋体" w:cs="Times New Roman"/>
          <w:color w:val="auto"/>
          <w:sz w:val="24"/>
          <w:szCs w:val="24"/>
          <w:highlight w:val="none"/>
        </w:rPr>
        <w:t>磋商响应供应商应充分考虑市场风险和国家政策性风险系数，根据企业具体情况在合理的范围内自主报价，但不得低于企业实际成本。</w:t>
      </w:r>
    </w:p>
    <w:p w14:paraId="6A92F0A9">
      <w:pPr>
        <w:spacing w:line="360" w:lineRule="auto"/>
        <w:ind w:firstLine="422" w:firstLineChars="17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14.4</w:t>
      </w:r>
      <w:r>
        <w:rPr>
          <w:rFonts w:hint="eastAsia" w:ascii="宋体" w:hAnsi="宋体" w:eastAsia="宋体" w:cs="Times New Roman"/>
          <w:color w:val="auto"/>
          <w:kern w:val="0"/>
          <w:sz w:val="24"/>
          <w:szCs w:val="24"/>
          <w:highlight w:val="none"/>
        </w:rPr>
        <w:t>磋商响应供应商只能提出一个报价，采购人不接受任何有选择的报价，最后报价不得超过项目招标控制价。</w:t>
      </w:r>
    </w:p>
    <w:p w14:paraId="2030F9D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14.5</w:t>
      </w:r>
      <w:r>
        <w:rPr>
          <w:rFonts w:hint="eastAsia" w:ascii="宋体" w:hAnsi="宋体" w:eastAsia="宋体" w:cs="Times New Roman"/>
          <w:color w:val="auto"/>
          <w:sz w:val="24"/>
          <w:szCs w:val="24"/>
          <w:highlight w:val="none"/>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认定该报价人以低于成本报价，其报价应作无效报价处理。</w:t>
      </w:r>
    </w:p>
    <w:p w14:paraId="268575A6">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14.6</w:t>
      </w:r>
      <w:r>
        <w:rPr>
          <w:rFonts w:hint="eastAsia" w:ascii="宋体" w:hAnsi="宋体" w:eastAsia="宋体" w:cs="Times New Roman"/>
          <w:color w:val="auto"/>
          <w:sz w:val="24"/>
          <w:szCs w:val="24"/>
          <w:highlight w:val="none"/>
        </w:rPr>
        <w:t>本次采购为竞争性磋商采购，允许二次报价。</w:t>
      </w:r>
    </w:p>
    <w:p w14:paraId="1A49D9E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15</w:t>
      </w:r>
      <w:r>
        <w:rPr>
          <w:rFonts w:hint="eastAsia" w:ascii="宋体" w:hAnsi="宋体" w:eastAsia="宋体" w:cs="Times New Roman"/>
          <w:b/>
          <w:bCs/>
          <w:color w:val="auto"/>
          <w:sz w:val="24"/>
          <w:szCs w:val="24"/>
          <w:highlight w:val="none"/>
        </w:rPr>
        <w:t>、磋商响应供应商资格的证明文件</w:t>
      </w:r>
      <w:r>
        <w:rPr>
          <w:rFonts w:ascii="宋体" w:hAnsi="宋体" w:eastAsia="宋体" w:cs="Times New Roman"/>
          <w:b/>
          <w:bCs/>
          <w:color w:val="auto"/>
          <w:sz w:val="24"/>
          <w:szCs w:val="24"/>
          <w:highlight w:val="none"/>
        </w:rPr>
        <w:tab/>
      </w:r>
    </w:p>
    <w:p w14:paraId="6F148D7A">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15.1</w:t>
      </w:r>
      <w:r>
        <w:rPr>
          <w:rFonts w:hint="eastAsia" w:ascii="宋体" w:hAnsi="宋体" w:eastAsia="宋体" w:cs="Times New Roman"/>
          <w:color w:val="auto"/>
          <w:sz w:val="24"/>
          <w:szCs w:val="24"/>
          <w:highlight w:val="none"/>
        </w:rPr>
        <w:t>证明磋商响应供应商是有资格参加</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的。</w:t>
      </w:r>
    </w:p>
    <w:p w14:paraId="243C90A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15.2</w:t>
      </w:r>
      <w:r>
        <w:rPr>
          <w:rFonts w:hint="eastAsia" w:ascii="宋体" w:hAnsi="宋体" w:eastAsia="宋体" w:cs="Times New Roman"/>
          <w:color w:val="auto"/>
          <w:sz w:val="24"/>
          <w:szCs w:val="24"/>
          <w:highlight w:val="none"/>
        </w:rPr>
        <w:t>证明磋商响应供应商有能力履行竞争性磋商文件中合同条款和技术要求规定的由磋商响应供应商提供的服务等义务。</w:t>
      </w:r>
    </w:p>
    <w:p w14:paraId="4A45EC9B">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16、磋商响应文件有效期</w:t>
      </w:r>
    </w:p>
    <w:p w14:paraId="56BC936B">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响应性文件从首次递交竞争性磋商响应文件截止时间之日起开始生效，磋商有效期为</w:t>
      </w:r>
      <w:r>
        <w:rPr>
          <w:rFonts w:ascii="宋体" w:hAnsi="宋体" w:eastAsia="宋体" w:cs="Times New Roman"/>
          <w:color w:val="auto"/>
          <w:sz w:val="24"/>
          <w:szCs w:val="24"/>
          <w:highlight w:val="none"/>
        </w:rPr>
        <w:t>60</w:t>
      </w:r>
      <w:r>
        <w:rPr>
          <w:rFonts w:hint="eastAsia" w:ascii="宋体" w:hAnsi="宋体" w:eastAsia="宋体" w:cs="Times New Roman"/>
          <w:color w:val="auto"/>
          <w:sz w:val="24"/>
          <w:szCs w:val="24"/>
          <w:highlight w:val="none"/>
        </w:rPr>
        <w:t>日历天（从投标截止之日算起），有效期短于此规定的响应文件将被视为无效文件。</w:t>
      </w:r>
    </w:p>
    <w:p w14:paraId="464CB143">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0F6D4DC3">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7、磋商</w:t>
      </w:r>
    </w:p>
    <w:p w14:paraId="7898DCDA">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02D30028">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 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每位供应商的解密时间为开标时间起30分钟内完成。</w:t>
      </w:r>
    </w:p>
    <w:p w14:paraId="258F3331">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17.3 电子化磋商响应文件解密异常的处理</w:t>
      </w:r>
    </w:p>
    <w:p w14:paraId="7CA264F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如出现供应商的电子磋商响应文件无法解密等异常情况，供应商应及时致电中介服务机构说明。磋商响应文件异常，按以下步骤进行处理：</w:t>
      </w:r>
    </w:p>
    <w:p w14:paraId="77ED7D6B">
      <w:pPr>
        <w:spacing w:line="360" w:lineRule="auto"/>
        <w:ind w:firstLine="422" w:firstLineChars="176"/>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4C4EB24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（2）经技术人员排查后，是供应商文件自身问题导致磋商响应文件无法解密的，该磋商响应文件将不予接收、解密和唱标。开标会议继续进行。</w:t>
      </w:r>
    </w:p>
    <w:p w14:paraId="044DC17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50ED15D2">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17.4 待所有供应商磋商响应文件解密完成后，由中介服务机构操作，对所有已解密磋商响应文件进行唱标。</w:t>
      </w:r>
    </w:p>
    <w:p w14:paraId="7C5010B3">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509F0E0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57C31BE5">
      <w:pPr>
        <w:spacing w:line="360" w:lineRule="auto"/>
        <w:ind w:firstLine="424" w:firstLineChars="176"/>
        <w:outlineLvl w:val="1"/>
        <w:rPr>
          <w:rFonts w:hint="eastAsia" w:ascii="宋体" w:hAnsi="宋体" w:eastAsia="宋体" w:cs="Times New Roman"/>
          <w:b/>
          <w:bCs/>
          <w:color w:val="auto"/>
          <w:sz w:val="24"/>
          <w:szCs w:val="24"/>
          <w:highlight w:val="none"/>
          <w:lang w:eastAsia="zh-CN"/>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8、</w:t>
      </w:r>
      <w:r>
        <w:rPr>
          <w:rFonts w:hint="eastAsia" w:ascii="宋体" w:hAnsi="宋体" w:cs="Times New Roman"/>
          <w:b/>
          <w:bCs/>
          <w:color w:val="auto"/>
          <w:sz w:val="24"/>
          <w:szCs w:val="24"/>
          <w:highlight w:val="none"/>
          <w:lang w:eastAsia="zh-CN"/>
        </w:rPr>
        <w:t>磋商小组</w:t>
      </w:r>
    </w:p>
    <w:p w14:paraId="0CA310DF">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由</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人构成：采购人代表</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人，其他专家</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人</w:t>
      </w:r>
      <w:r>
        <w:rPr>
          <w:rFonts w:hint="eastAsia" w:ascii="宋体" w:hAnsi="宋体" w:eastAsia="宋体" w:cs="宋体"/>
          <w:color w:val="auto"/>
          <w:kern w:val="44"/>
          <w:sz w:val="24"/>
          <w:szCs w:val="24"/>
          <w:highlight w:val="none"/>
        </w:rPr>
        <w:t>开标当天从</w:t>
      </w:r>
      <w:r>
        <w:rPr>
          <w:rFonts w:hint="eastAsia" w:ascii="宋体" w:hAnsi="宋体" w:eastAsia="宋体" w:cs="Times New Roman"/>
          <w:color w:val="auto"/>
          <w:sz w:val="24"/>
          <w:szCs w:val="24"/>
          <w:highlight w:val="none"/>
          <w:lang w:val="en-US" w:eastAsia="zh-CN"/>
        </w:rPr>
        <w:t>河南省政府采购</w:t>
      </w:r>
      <w:r>
        <w:rPr>
          <w:rFonts w:hint="eastAsia" w:ascii="宋体" w:hAnsi="宋体" w:cs="Times New Roman"/>
          <w:color w:val="auto"/>
          <w:sz w:val="24"/>
          <w:szCs w:val="24"/>
          <w:highlight w:val="none"/>
          <w:lang w:val="en-US" w:eastAsia="zh-CN"/>
        </w:rPr>
        <w:t>网</w:t>
      </w:r>
      <w:r>
        <w:rPr>
          <w:rFonts w:hint="eastAsia" w:ascii="宋体" w:hAnsi="宋体" w:eastAsia="宋体" w:cs="Times New Roman"/>
          <w:color w:val="auto"/>
          <w:sz w:val="24"/>
          <w:szCs w:val="24"/>
          <w:highlight w:val="none"/>
        </w:rPr>
        <w:t>评标专家库中随机抽取</w:t>
      </w:r>
      <w:r>
        <w:rPr>
          <w:rFonts w:hint="eastAsia" w:ascii="宋体" w:hAnsi="宋体" w:eastAsia="宋体" w:cs="宋体"/>
          <w:color w:val="auto"/>
          <w:kern w:val="44"/>
          <w:sz w:val="24"/>
          <w:szCs w:val="24"/>
          <w:highlight w:val="none"/>
        </w:rPr>
        <w:t>。</w:t>
      </w:r>
    </w:p>
    <w:p w14:paraId="29FA550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对所有磋商响应供应商的磋商响应文件进行评审，按评审后得分由高到低顺序排列，递交给采购人。</w:t>
      </w:r>
    </w:p>
    <w:p w14:paraId="40EAD174">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.3</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成员要依法独立评审，并对评审意见承担个人责任。</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成员对需要共同认定的事项存在争议的，按照少数服从多数的原则做出结论。持不同意见的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成员应当在评审报告上签署不同意见并说明理由，否则视为同意。</w:t>
      </w:r>
    </w:p>
    <w:p w14:paraId="61CAA44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不得修改评审结果或者要求重新评审，但因资格性审查认定错误或价格计算错误需依法重新评审的除外。应在评审报告中明确记载。</w:t>
      </w:r>
    </w:p>
    <w:p w14:paraId="5175FC6F">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19、磋商程序</w:t>
      </w:r>
    </w:p>
    <w:p w14:paraId="5FC52C7B">
      <w:pPr>
        <w:spacing w:line="360" w:lineRule="auto"/>
        <w:ind w:firstLine="422" w:firstLineChars="176"/>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所有成员集中评审磋商响应文件及集中与磋商响应供应商分别进行磋商。</w:t>
      </w:r>
    </w:p>
    <w:p w14:paraId="5C841CB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首先对所有磋商响应文件进行符合性审查</w:t>
      </w:r>
      <w:r>
        <w:rPr>
          <w:rFonts w:hint="eastAsia" w:ascii="宋体" w:hAnsi="宋体" w:cs="Times New Roman"/>
          <w:color w:val="auto"/>
          <w:sz w:val="24"/>
          <w:szCs w:val="24"/>
          <w:highlight w:val="none"/>
          <w:lang w:eastAsia="zh-CN"/>
        </w:rPr>
        <w:t>、资格审查和响应性审查</w:t>
      </w:r>
      <w:r>
        <w:rPr>
          <w:rFonts w:hint="eastAsia" w:ascii="宋体" w:hAnsi="宋体" w:eastAsia="宋体" w:cs="Times New Roman"/>
          <w:color w:val="auto"/>
          <w:sz w:val="24"/>
          <w:szCs w:val="24"/>
          <w:highlight w:val="none"/>
        </w:rPr>
        <w:t>。</w:t>
      </w:r>
    </w:p>
    <w:p w14:paraId="41DF3E8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资格性审查是指：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按照竞争性磋商文件第二章供应商须知前附表第</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1项</w:t>
      </w:r>
      <w:r>
        <w:rPr>
          <w:rFonts w:hint="eastAsia" w:ascii="宋体" w:hAnsi="宋体" w:cs="Times New Roman"/>
          <w:color w:val="auto"/>
          <w:sz w:val="24"/>
          <w:szCs w:val="24"/>
          <w:highlight w:val="none"/>
          <w:lang w:eastAsia="zh-CN"/>
        </w:rPr>
        <w:t>及第三章评标办法初步审查表中</w:t>
      </w:r>
      <w:r>
        <w:rPr>
          <w:rFonts w:hint="eastAsia" w:ascii="宋体" w:hAnsi="宋体" w:cs="Times New Roman"/>
          <w:color w:val="auto"/>
          <w:sz w:val="24"/>
          <w:szCs w:val="24"/>
          <w:highlight w:val="none"/>
          <w:lang w:val="en-US" w:eastAsia="zh-CN"/>
        </w:rPr>
        <w:t>3.1.2</w:t>
      </w:r>
      <w:r>
        <w:rPr>
          <w:rFonts w:hint="eastAsia" w:ascii="宋体" w:hAnsi="宋体" w:eastAsia="宋体" w:cs="Times New Roman"/>
          <w:color w:val="auto"/>
          <w:sz w:val="24"/>
          <w:szCs w:val="24"/>
          <w:highlight w:val="none"/>
        </w:rPr>
        <w:t>的要求，对磋商响应供应商进行审查，有一项不符合的，视为未通过资格审查，不得进入下一评审过程。符合性审查是指：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3.1.1</w:t>
      </w:r>
      <w:r>
        <w:rPr>
          <w:rFonts w:hint="eastAsia" w:ascii="宋体" w:hAnsi="宋体" w:eastAsia="宋体" w:cs="Times New Roman"/>
          <w:color w:val="auto"/>
          <w:sz w:val="24"/>
          <w:szCs w:val="24"/>
          <w:highlight w:val="none"/>
        </w:rPr>
        <w:t>的要求，对磋商响应供应商进行审查，有一项不符合的，视为未通过符合性审查。</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3.1.3</w:t>
      </w:r>
      <w:r>
        <w:rPr>
          <w:rFonts w:hint="eastAsia" w:ascii="宋体" w:hAnsi="宋体" w:eastAsia="宋体" w:cs="Times New Roman"/>
          <w:color w:val="auto"/>
          <w:sz w:val="24"/>
          <w:szCs w:val="24"/>
          <w:highlight w:val="none"/>
        </w:rPr>
        <w:t>的要求，对磋商响应供应商进行审查，有一项不符合的，视为未通过</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性审查。未通过</w:t>
      </w:r>
      <w:r>
        <w:rPr>
          <w:rFonts w:hint="eastAsia" w:ascii="宋体" w:hAnsi="宋体" w:cs="Times New Roman"/>
          <w:color w:val="auto"/>
          <w:sz w:val="24"/>
          <w:szCs w:val="24"/>
          <w:highlight w:val="none"/>
          <w:lang w:eastAsia="zh-CN"/>
        </w:rPr>
        <w:t>以上</w:t>
      </w:r>
      <w:r>
        <w:rPr>
          <w:rFonts w:hint="eastAsia" w:ascii="宋体" w:hAnsi="宋体" w:eastAsia="宋体" w:cs="Times New Roman"/>
          <w:color w:val="auto"/>
          <w:sz w:val="24"/>
          <w:szCs w:val="24"/>
          <w:highlight w:val="none"/>
        </w:rPr>
        <w:t>审查的磋商响应文件按无效响应处理。</w:t>
      </w:r>
    </w:p>
    <w:p w14:paraId="796B83CD">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.2.1</w:t>
      </w:r>
      <w:r>
        <w:rPr>
          <w:rFonts w:hint="eastAsia" w:ascii="宋体" w:hAnsi="宋体" w:eastAsia="宋体" w:cs="Times New Roman"/>
          <w:color w:val="auto"/>
          <w:sz w:val="24"/>
          <w:szCs w:val="24"/>
          <w:highlight w:val="none"/>
        </w:rPr>
        <w:t>允许修正磋商响应文件中不构成重大偏离的、微小的、非正规的、不一致或不规则的地方。</w:t>
      </w:r>
    </w:p>
    <w:p w14:paraId="12E5276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 xml:space="preserve">.2.2 </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判断磋商响应文件的响应性仅基于磋商响应文件本身内容而不靠外部证据。</w:t>
      </w:r>
    </w:p>
    <w:p w14:paraId="7983AFE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.2.3</w:t>
      </w:r>
      <w:r>
        <w:rPr>
          <w:rFonts w:hint="eastAsia" w:ascii="宋体" w:hAnsi="宋体" w:eastAsia="宋体" w:cs="Times New Roman"/>
          <w:color w:val="auto"/>
          <w:sz w:val="24"/>
          <w:szCs w:val="24"/>
          <w:highlight w:val="none"/>
        </w:rPr>
        <w:t>实质性未响应磋商文件要求的响应将被拒绝，磋商响应供应商不得通过修正或撤消不符之处而使其响应成为实质性响应。</w:t>
      </w:r>
    </w:p>
    <w:p w14:paraId="11849609">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.2.4</w:t>
      </w:r>
      <w:r>
        <w:rPr>
          <w:rFonts w:hint="eastAsia" w:ascii="宋体" w:hAnsi="宋体" w:eastAsia="宋体" w:cs="Times New Roman"/>
          <w:color w:val="auto"/>
          <w:sz w:val="24"/>
          <w:szCs w:val="24"/>
          <w:highlight w:val="none"/>
        </w:rPr>
        <w:t>实质性未响应是指磋商响应文件中提出了超出磋商文件中招标控制价、采购数量、</w:t>
      </w:r>
      <w:r>
        <w:rPr>
          <w:rFonts w:hint="eastAsia" w:ascii="宋体" w:hAnsi="宋体" w:cs="Times New Roman"/>
          <w:color w:val="auto"/>
          <w:sz w:val="24"/>
          <w:szCs w:val="24"/>
          <w:highlight w:val="none"/>
          <w:lang w:val="en-US" w:eastAsia="zh-CN"/>
        </w:rPr>
        <w:t>服务期限</w:t>
      </w:r>
      <w:r>
        <w:rPr>
          <w:rFonts w:hint="eastAsia" w:ascii="宋体" w:hAnsi="宋体" w:eastAsia="宋体" w:cs="Times New Roman"/>
          <w:color w:val="auto"/>
          <w:sz w:val="24"/>
          <w:szCs w:val="24"/>
          <w:highlight w:val="none"/>
        </w:rPr>
        <w:t>和服务要求等内容。</w:t>
      </w:r>
    </w:p>
    <w:p w14:paraId="79C73933">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有下列情形之一的，其磋商响应文件将会被拒绝：</w:t>
      </w:r>
    </w:p>
    <w:p w14:paraId="34A5828B">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磋商响应供应商资格不符合竞争性磋商文件要求的；</w:t>
      </w:r>
    </w:p>
    <w:p w14:paraId="55B2D127">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磋商报价超过竞争性磋商文件规定的招标控制价的；</w:t>
      </w:r>
    </w:p>
    <w:p w14:paraId="7B9923AF">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以他人的名义磋商、串通磋商、以行贿手段谋取成交或者以其他弄虚作假方式磋商的；</w:t>
      </w:r>
    </w:p>
    <w:p w14:paraId="76489ED5">
      <w:pPr>
        <w:spacing w:line="360" w:lineRule="auto"/>
        <w:ind w:firstLine="480" w:firstLineChars="200"/>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（4）采取不正当手段谋取成交的。</w:t>
      </w:r>
    </w:p>
    <w:p w14:paraId="3B0B5817">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0、对磋商响应供应商的评价</w:t>
      </w:r>
    </w:p>
    <w:p w14:paraId="6CAE38A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只对已判定为实质性响应且通过资格审查的磋商响应文件进行详细评价和比较。</w:t>
      </w:r>
    </w:p>
    <w:p w14:paraId="12D32131">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所有成员应当集中与单一磋商响应供应商分别进行磋商，并给予所有参加磋商的磋商响应供应商平等的磋商机会。磋商完成后，要求其在规定时间内提交最后报价，提交最后报价的供应商可以为两家。</w:t>
      </w:r>
    </w:p>
    <w:p w14:paraId="0780804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3经磋商确定最终采购需求和提交最后报价的磋商响应供应商后，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采用综合评分法对提交最后报价的磋商响应供应商的磋商响应文件和最后报价进行综合评分。</w:t>
      </w:r>
    </w:p>
    <w:p w14:paraId="089FAAE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根据综合评分情况，按评审得分由高到低的顺序确定三名成交候选供应商（如提交最后报价的供应商为两家时，</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全体人员签字。</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按照少数服从多数的原则推荐成交候选供应商，采购程序继续进行。对评审报告有异议的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成员，应当在报告上签署不同意见并说明理由，由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书面记录相关情况。</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成员拒绝在报告上签字又不书面说明其不同意见和理由的，视为同意评审报告。</w:t>
      </w:r>
    </w:p>
    <w:p w14:paraId="5D5974D8">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5如果第一名供应商放弃成交资格或因不可抗力提出不能履行合同、竞争性磋商文件规定，采购人将依序确定排名第二名的成交候选供应商为成交供应商，也可以重新开展政府采购活动。</w:t>
      </w:r>
    </w:p>
    <w:p w14:paraId="3408F0BF">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1、磋商响应文件的澄清</w:t>
      </w:r>
    </w:p>
    <w:p w14:paraId="5E20E8C6">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为了有助于对磋商响应文件进行审查、评估和比较，</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有权向磋商响应供应商质疑。请磋商响应供应商澄清其</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内容。磋商响应供应商有责任按照</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通知的时间、地点、方式指派委托代理人进行答疑和澄清。</w:t>
      </w:r>
    </w:p>
    <w:p w14:paraId="4C0978DF">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重要澄清的答复应是书面的，并由法定代表人或其委托代理人签字。</w:t>
      </w:r>
    </w:p>
    <w:p w14:paraId="04470123">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磋商响应供应商的澄清文件是磋商响应文件的组成部分，并取代磋商响应文件中被澄清的部分。</w:t>
      </w:r>
    </w:p>
    <w:p w14:paraId="76C1349E">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磋商响应文件澄清部分不得对磋商内容进行实质性修改。</w:t>
      </w:r>
    </w:p>
    <w:p w14:paraId="05FAF79E">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2、磋商原则和方法</w:t>
      </w:r>
    </w:p>
    <w:p w14:paraId="43F26144">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坚持公开、公平、公正的原则。</w:t>
      </w:r>
    </w:p>
    <w:p w14:paraId="47CB77C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磋商在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应当集中与单一磋商响应供应商分别进行磋商，</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将遵照磋商原则，公正、平等地对待所有磋商响应供应商。</w:t>
      </w:r>
    </w:p>
    <w:p w14:paraId="18321C72">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评审方法</w:t>
      </w:r>
    </w:p>
    <w:p w14:paraId="0F2FA558">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初步评审（是否响应竞争性磋商文件的要求），确定合格的磋商响应供应商。</w:t>
      </w:r>
    </w:p>
    <w:p w14:paraId="7C2BFA04">
      <w:pPr>
        <w:spacing w:line="440" w:lineRule="exact"/>
        <w:ind w:firstLine="422" w:firstLineChars="176"/>
        <w:outlineLvl w:val="3"/>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.3.2</w:t>
      </w:r>
      <w:r>
        <w:rPr>
          <w:rFonts w:hint="eastAsia" w:ascii="宋体" w:hAnsi="宋体" w:eastAsia="宋体" w:cs="Times New Roman"/>
          <w:color w:val="auto"/>
          <w:sz w:val="24"/>
          <w:szCs w:val="24"/>
          <w:highlight w:val="none"/>
        </w:rPr>
        <w:t>各磋商响应供应商依据各自情况进行最后报价。</w:t>
      </w:r>
    </w:p>
    <w:p w14:paraId="3072A47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.3.3</w:t>
      </w:r>
      <w:r>
        <w:rPr>
          <w:rFonts w:hint="eastAsia" w:ascii="宋体" w:hAnsi="宋体" w:eastAsia="宋体" w:cs="Times New Roman"/>
          <w:color w:val="auto"/>
          <w:sz w:val="24"/>
          <w:szCs w:val="24"/>
          <w:highlight w:val="none"/>
        </w:rPr>
        <w:t>经磋商确定最终采购需求和提交最后报价的磋商响应供应商，由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采用综合评分法对提交最后报价的磋商响应供应商的响应文件和最后报价进行综合评分。</w:t>
      </w:r>
    </w:p>
    <w:p w14:paraId="68FFE0EA">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3、确定成交供应商</w:t>
      </w:r>
    </w:p>
    <w:p w14:paraId="45DB491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应当根据综合评分情况，按照评审有高到低的顺序推荐成交候选供应商，并向采购人提供书面评审报告，并经采购人授权，直接确定排名第一的成交候选供应商为成交供应商。</w:t>
      </w:r>
    </w:p>
    <w:p w14:paraId="39CBC312">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4、保密及其它注意事项</w:t>
      </w:r>
    </w:p>
    <w:p w14:paraId="2AB8974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评审工作是磋商工作的重要环节，评审工作在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内独立进行。</w:t>
      </w:r>
    </w:p>
    <w:p w14:paraId="1DF8DF2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在评审期间，磋商响应供应商不得向</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成员询问评审情况，不得进行影响评审结果的活动。否则其响应将会被拒绝。</w:t>
      </w:r>
    </w:p>
    <w:p w14:paraId="22FA2813">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为保证评审的公正性，磋商开始后直至授予成交供应商合同，</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成员不得与供应商私下交换意见。</w:t>
      </w:r>
    </w:p>
    <w:p w14:paraId="6FBAF011">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在评审工作结束后，凡与评审情况有接触的任何人不得擅自将评审情况扩散出评审人员之外。</w:t>
      </w:r>
    </w:p>
    <w:p w14:paraId="7E0DA348">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5、成交通知</w:t>
      </w:r>
      <w:r>
        <w:rPr>
          <w:rFonts w:ascii="宋体" w:hAnsi="宋体" w:eastAsia="宋体" w:cs="Times New Roman"/>
          <w:b/>
          <w:bCs/>
          <w:color w:val="auto"/>
          <w:sz w:val="24"/>
          <w:szCs w:val="24"/>
          <w:highlight w:val="none"/>
        </w:rPr>
        <w:tab/>
      </w:r>
    </w:p>
    <w:p w14:paraId="0859F1AA">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成交供应商确定后，采购人向成交供应商签发《成交通知书》，并将成交结果通知所有未成交的磋商响应供应商。</w:t>
      </w:r>
    </w:p>
    <w:p w14:paraId="7747735C">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《成交通知书》作为签订合同的依据，对采购人和成交供应商均具有法律效力，成交通知书发出后，采购人改变成交结果或者成交供应商放弃项目，应依法承担法律责任。</w:t>
      </w:r>
    </w:p>
    <w:p w14:paraId="5428C002">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6、授予合同时变更数量的权力</w:t>
      </w:r>
    </w:p>
    <w:p w14:paraId="3122B5E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采购人在授予合同时，保留对货物数量予以适当增减的权利。成交供应商不得在此情况下对磋商响应文件做出修改，如价格、技术参数、服务承诺等。</w:t>
      </w:r>
    </w:p>
    <w:p w14:paraId="58F399E9">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7、签订合同</w:t>
      </w:r>
    </w:p>
    <w:p w14:paraId="0007D2B2">
      <w:pPr>
        <w:adjustRightInd w:val="0"/>
        <w:spacing w:line="420" w:lineRule="exact"/>
        <w:ind w:firstLine="422" w:firstLineChars="176"/>
        <w:jc w:val="lef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采购人与成交供应商应当在成交通知书发出之日起30 日内，按照</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w:t>
      </w:r>
      <w:r>
        <w:rPr>
          <w:rFonts w:hint="eastAsia" w:ascii="宋体" w:hAnsi="宋体" w:cs="Times New Roman"/>
          <w:color w:val="auto"/>
          <w:sz w:val="24"/>
          <w:szCs w:val="24"/>
          <w:highlight w:val="none"/>
          <w:lang w:val="en-US" w:eastAsia="zh-CN"/>
        </w:rPr>
        <w:t>和</w:t>
      </w:r>
      <w:r>
        <w:rPr>
          <w:rFonts w:hint="eastAsia" w:ascii="宋体" w:hAnsi="宋体" w:eastAsia="宋体" w:cs="Times New Roman"/>
          <w:color w:val="auto"/>
          <w:sz w:val="24"/>
          <w:szCs w:val="24"/>
          <w:highlight w:val="none"/>
        </w:rPr>
        <w:t>服务要求等事项签订合同。采购人不得向成交供应商提出超出</w:t>
      </w:r>
      <w:r>
        <w:rPr>
          <w:rFonts w:hint="eastAsia" w:ascii="宋体" w:hAnsi="宋体" w:eastAsia="宋体" w:cs="Times New Roman"/>
          <w:color w:val="auto"/>
          <w:sz w:val="24"/>
          <w:szCs w:val="24"/>
          <w:highlight w:val="none"/>
          <w:lang w:val="en-US" w:eastAsia="zh-CN"/>
        </w:rPr>
        <w:t>以竞争性磋商</w:t>
      </w:r>
      <w:r>
        <w:rPr>
          <w:rFonts w:hint="eastAsia" w:ascii="宋体" w:hAnsi="宋体" w:eastAsia="宋体" w:cs="Times New Roman"/>
          <w:color w:val="auto"/>
          <w:sz w:val="24"/>
          <w:szCs w:val="24"/>
          <w:highlight w:val="none"/>
        </w:rPr>
        <w:t>文件以外的任何要求作为签订合同的条件，不得与成交供应商订立背离谈</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文件确定的合同文本以及采购金额和服务要求等实质性内容的协议。</w:t>
      </w:r>
    </w:p>
    <w:p w14:paraId="385C4B57">
      <w:pPr>
        <w:adjustRightInd w:val="0"/>
        <w:spacing w:line="420" w:lineRule="exact"/>
        <w:ind w:firstLine="422" w:firstLineChars="176"/>
        <w:jc w:val="left"/>
        <w:rPr>
          <w:rFonts w:ascii="宋体" w:hAnsi="宋体" w:eastAsia="宋体" w:cs="Times New Roman"/>
          <w:color w:val="auto"/>
          <w:spacing w:val="-5"/>
          <w:sz w:val="24"/>
          <w:szCs w:val="24"/>
          <w:highlight w:val="none"/>
        </w:rPr>
      </w:pPr>
      <w:r>
        <w:rPr>
          <w:rFonts w:hint="eastAsia" w:ascii="宋体" w:hAnsi="宋体" w:eastAsia="宋体" w:cs="Times New Roman"/>
          <w:color w:val="auto"/>
          <w:sz w:val="24"/>
          <w:szCs w:val="24"/>
          <w:highlight w:val="none"/>
          <w:lang w:val="en-US" w:eastAsia="zh-CN"/>
        </w:rPr>
        <w:t>27</w:t>
      </w:r>
      <w:r>
        <w:rPr>
          <w:rFonts w:hint="eastAsia" w:ascii="宋体" w:hAnsi="宋体" w:eastAsia="宋体" w:cs="Times New Roman"/>
          <w:color w:val="auto"/>
          <w:sz w:val="24"/>
          <w:szCs w:val="24"/>
          <w:highlight w:val="none"/>
        </w:rPr>
        <w:t>.2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14:paraId="32CF84E1">
      <w:pPr>
        <w:adjustRightInd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采购人签发的成交通知书、竞争性磋商文件、成交供应商的磋商响应文件及其澄清文件等，均为签订合同的依据。</w:t>
      </w:r>
    </w:p>
    <w:p w14:paraId="795EEBBC">
      <w:pPr>
        <w:spacing w:line="420" w:lineRule="exact"/>
        <w:ind w:firstLine="424" w:firstLineChars="176"/>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2</w:t>
      </w:r>
      <w:r>
        <w:rPr>
          <w:rFonts w:hint="eastAsia" w:ascii="宋体" w:hAnsi="宋体" w:eastAsia="宋体" w:cs="Times New Roman"/>
          <w:b/>
          <w:color w:val="auto"/>
          <w:sz w:val="24"/>
          <w:szCs w:val="24"/>
          <w:highlight w:val="none"/>
        </w:rPr>
        <w:t>8．特别注意事项：</w:t>
      </w:r>
    </w:p>
    <w:p w14:paraId="5B36A7E8">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磋商响应供应商出现下列情形之一的，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可取消其磋商资格：</w:t>
      </w:r>
    </w:p>
    <w:p w14:paraId="00729EE2">
      <w:pPr>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）未按磋商文件要求和规定提交实质性响应材料的；</w:t>
      </w:r>
    </w:p>
    <w:p w14:paraId="08838062">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）相互串通磋商的（有下列情形之一的，视为磋商响应供应商相互串通磋商）；</w:t>
      </w:r>
    </w:p>
    <w:p w14:paraId="212FC12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A</w:t>
      </w:r>
      <w:r>
        <w:rPr>
          <w:rFonts w:hint="eastAsia" w:ascii="宋体" w:hAnsi="宋体" w:eastAsia="宋体" w:cs="Times New Roman"/>
          <w:color w:val="auto"/>
          <w:sz w:val="24"/>
          <w:szCs w:val="24"/>
          <w:highlight w:val="none"/>
        </w:rPr>
        <w:t>、不同磋商响应供应商的响应文件由同一单位或者个人编制</w:t>
      </w:r>
    </w:p>
    <w:p w14:paraId="3C0503AB">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B</w:t>
      </w:r>
      <w:r>
        <w:rPr>
          <w:rFonts w:hint="eastAsia" w:ascii="宋体" w:hAnsi="宋体" w:eastAsia="宋体" w:cs="Times New Roman"/>
          <w:color w:val="auto"/>
          <w:sz w:val="24"/>
          <w:szCs w:val="24"/>
          <w:highlight w:val="none"/>
        </w:rPr>
        <w:t>、不同磋商响应供应商的响应文件载明的项目管理成员为同一人</w:t>
      </w:r>
    </w:p>
    <w:p w14:paraId="4755C33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rPr>
        <w:t>、不同磋商响应供应商的响应文件异常一致或者磋商报价呈规律性差异</w:t>
      </w:r>
    </w:p>
    <w:p w14:paraId="7ECE51D8">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rPr>
        <w:t>、不同磋商响应供应商的响应文件相互混放</w:t>
      </w:r>
    </w:p>
    <w:p w14:paraId="3A876642">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磋商响应供应商出现下列情形之一的，将被视为非实质性响应磋商文件要求：</w:t>
      </w:r>
    </w:p>
    <w:p w14:paraId="2C387877">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 </w:t>
      </w:r>
      <w:r>
        <w:rPr>
          <w:rFonts w:hint="eastAsia" w:ascii="宋体" w:hAnsi="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（完成）期限不确切或不符合磋商文件要求的；</w:t>
      </w:r>
    </w:p>
    <w:p w14:paraId="29FDEEA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最后报价有选择性的；</w:t>
      </w:r>
    </w:p>
    <w:p w14:paraId="5BC7E94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最后报价超过招标控制价的；</w:t>
      </w:r>
    </w:p>
    <w:p w14:paraId="0A549E88">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被</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认定存在重大负偏离的；</w:t>
      </w:r>
    </w:p>
    <w:p w14:paraId="432E3E25">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注：所谓重大负偏离是指磋商响应供应商对磋商文件的响应在范围、质量、数量和</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期限、技术规格要求等方面明显不能满足采购需求的。重大负偏离的认定须经</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三分之二以上同意。</w:t>
      </w:r>
    </w:p>
    <w:p w14:paraId="0D53221D">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29．询问</w:t>
      </w:r>
    </w:p>
    <w:p w14:paraId="6FA79594">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29</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磋商响应供应商对采购事项有疑问，可以按照《政府采购法》的相关规定向采购人或采购代理机构提出询问。</w:t>
      </w:r>
    </w:p>
    <w:p w14:paraId="775D0763">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30</w:t>
      </w:r>
      <w:r>
        <w:rPr>
          <w:rFonts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rPr>
        <w:t>质疑程序及处理</w:t>
      </w:r>
    </w:p>
    <w:p w14:paraId="638E6D11">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若竞争性磋商</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认为其磋商未获公平评审或磋商文件、采购过程和成交结果使自己的合法权益受到损害，可以在知道或者应知其权益受到损害之日起</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个工作日内，将质疑书原件送达采购人或采购代理机构。提出质疑期限的计算，依照下列规定办理：</w:t>
      </w:r>
    </w:p>
    <w:p w14:paraId="374C206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（一）对可以质疑的磋商文件提出质疑的，为收到磋商文件之日或者磋商文件公告期限届满之日；</w:t>
      </w:r>
    </w:p>
    <w:p w14:paraId="5CF04DE8">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（二）对采购过程提出质疑的，为各采购程序环节结束之日；</w:t>
      </w:r>
    </w:p>
    <w:p w14:paraId="006BD64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（三）对成交结果提出质疑的，为成交结果公告期限届满之日。</w:t>
      </w:r>
    </w:p>
    <w:p w14:paraId="619EC99C">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质疑书应当包括下列主要内容，并按照“谁主张、谁举证”的原则，附上相关证明材料。否则，采购人不予受理：</w:t>
      </w:r>
    </w:p>
    <w:p w14:paraId="4D19CBC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（一）质疑磋商响应供应商全称、地址、法定代表人、联系人及联系电话、邮政编码等；</w:t>
      </w:r>
    </w:p>
    <w:p w14:paraId="7D2EE3A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（二）被质疑采购项目的名称、编号；</w:t>
      </w:r>
    </w:p>
    <w:p w14:paraId="1FA4A4A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（三）质疑的具体事项、明确的请求和主张；</w:t>
      </w:r>
    </w:p>
    <w:p w14:paraId="2255FAC7">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（四）质疑所依据的法律依据（具体条款）、具体事实和具体理由。质疑书依据理由部分只有主观陈述、推理、猜测等，而没有提供客观事实依据、法律依据的；</w:t>
      </w:r>
    </w:p>
    <w:p w14:paraId="343B33F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21E8EEC2">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（六）充足有效的相关证明材料；如果涉及到产品功能或技术指标的，应出具相关制造商的证明文件；</w:t>
      </w:r>
    </w:p>
    <w:p w14:paraId="020B7DCE">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（七）质疑材料中有外文资料的，应一并附上中文译本，并以中文译本为准。</w:t>
      </w:r>
    </w:p>
    <w:p w14:paraId="580BBD6A">
      <w:pPr>
        <w:autoSpaceDE w:val="0"/>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（八）提起质疑的日期</w:t>
      </w:r>
    </w:p>
    <w:p w14:paraId="791252B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5DE4EB07">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磋商响应供应商委托代理人办理质疑事宜，应当提交授权委托书，并载明委托代理的具体权限和事项。授权委托书应当由委托人签字并加盖单位公章。</w:t>
      </w:r>
    </w:p>
    <w:p w14:paraId="4A6E3D12">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.5 </w:t>
      </w:r>
      <w:r>
        <w:rPr>
          <w:rFonts w:hint="eastAsia" w:ascii="宋体" w:hAnsi="宋体" w:eastAsia="宋体" w:cs="Times New Roman"/>
          <w:color w:val="auto"/>
          <w:sz w:val="24"/>
          <w:szCs w:val="24"/>
          <w:highlight w:val="none"/>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12CDAEA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.6 </w:t>
      </w:r>
      <w:r>
        <w:rPr>
          <w:rFonts w:hint="eastAsia" w:ascii="宋体" w:hAnsi="宋体" w:eastAsia="宋体" w:cs="Times New Roman"/>
          <w:color w:val="auto"/>
          <w:sz w:val="24"/>
          <w:szCs w:val="24"/>
          <w:highlight w:val="none"/>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763CC40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.7 </w:t>
      </w:r>
      <w:r>
        <w:rPr>
          <w:rFonts w:hint="eastAsia" w:ascii="宋体" w:hAnsi="宋体" w:eastAsia="宋体" w:cs="Times New Roman"/>
          <w:color w:val="auto"/>
          <w:sz w:val="24"/>
          <w:szCs w:val="24"/>
          <w:highlight w:val="none"/>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4C90E95C">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.8 </w:t>
      </w:r>
      <w:r>
        <w:rPr>
          <w:rFonts w:hint="eastAsia" w:ascii="宋体" w:hAnsi="宋体" w:eastAsia="宋体" w:cs="Times New Roman"/>
          <w:color w:val="auto"/>
          <w:sz w:val="24"/>
          <w:szCs w:val="24"/>
          <w:highlight w:val="none"/>
        </w:rPr>
        <w:t>采购人将在收到符合上述条件的书面质疑后</w:t>
      </w:r>
      <w:r>
        <w:rPr>
          <w:rFonts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7A5CB98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.9 </w:t>
      </w:r>
      <w:r>
        <w:rPr>
          <w:rFonts w:hint="eastAsia" w:ascii="宋体" w:hAnsi="宋体" w:eastAsia="宋体" w:cs="Times New Roman"/>
          <w:color w:val="auto"/>
          <w:sz w:val="24"/>
          <w:szCs w:val="24"/>
          <w:highlight w:val="none"/>
        </w:rPr>
        <w:t>质疑供应商对采购人的答复不满意以及采购人未在规定的时间内做出答复的，可以在答复期满后</w:t>
      </w:r>
      <w:r>
        <w:rPr>
          <w:rFonts w:ascii="宋体" w:hAnsi="宋体" w:eastAsia="宋体" w:cs="Times New Roman"/>
          <w:color w:val="auto"/>
          <w:sz w:val="24"/>
          <w:szCs w:val="24"/>
          <w:highlight w:val="none"/>
        </w:rPr>
        <w:t>15</w:t>
      </w:r>
      <w:r>
        <w:rPr>
          <w:rFonts w:hint="eastAsia" w:ascii="宋体" w:hAnsi="宋体" w:eastAsia="宋体" w:cs="Times New Roman"/>
          <w:color w:val="auto"/>
          <w:sz w:val="24"/>
          <w:szCs w:val="24"/>
          <w:highlight w:val="none"/>
        </w:rPr>
        <w:t>个工作日内向财政部门投诉。</w:t>
      </w:r>
    </w:p>
    <w:p w14:paraId="3BEBFA5C">
      <w:pPr>
        <w:widowControl/>
        <w:jc w:val="left"/>
        <w:rPr>
          <w:rFonts w:ascii="宋体" w:hAnsi="宋体" w:eastAsia="宋体" w:cs="宋体"/>
          <w:b/>
          <w:bCs/>
          <w:color w:val="auto"/>
          <w:kern w:val="0"/>
          <w:sz w:val="32"/>
          <w:szCs w:val="32"/>
          <w:highlight w:val="none"/>
          <w:shd w:val="clear" w:color="auto" w:fill="FFFFFF"/>
        </w:rPr>
        <w:sectPr>
          <w:footerReference r:id="rId4" w:type="default"/>
          <w:pgSz w:w="11906" w:h="16838"/>
          <w:pgMar w:top="1803" w:right="1440" w:bottom="1803" w:left="1440" w:header="720" w:footer="720" w:gutter="0"/>
          <w:pgNumType w:fmt="decimal" w:start="1"/>
          <w:cols w:space="720" w:num="1"/>
          <w:docGrid w:type="lines" w:linePitch="312" w:charSpace="0"/>
        </w:sectPr>
      </w:pPr>
    </w:p>
    <w:p w14:paraId="31D6C746">
      <w:pPr>
        <w:pStyle w:val="5"/>
        <w:tabs>
          <w:tab w:val="left" w:pos="1123"/>
        </w:tabs>
        <w:spacing w:before="62"/>
        <w:rPr>
          <w:b/>
          <w:bCs/>
          <w:color w:val="auto"/>
          <w:sz w:val="32"/>
          <w:szCs w:val="36"/>
          <w:highlight w:val="none"/>
        </w:rPr>
      </w:pPr>
      <w:bookmarkStart w:id="4" w:name="_Toc2307"/>
      <w:r>
        <w:rPr>
          <w:color w:val="auto"/>
          <w:sz w:val="32"/>
          <w:szCs w:val="32"/>
          <w:highlight w:val="none"/>
        </w:rPr>
        <w:t>第三章</w:t>
      </w:r>
      <w:r>
        <w:rPr>
          <w:color w:val="auto"/>
          <w:sz w:val="32"/>
          <w:szCs w:val="32"/>
          <w:highlight w:val="none"/>
        </w:rPr>
        <w:tab/>
      </w:r>
      <w:r>
        <w:rPr>
          <w:color w:val="auto"/>
          <w:sz w:val="32"/>
          <w:szCs w:val="32"/>
          <w:highlight w:val="none"/>
        </w:rPr>
        <w:t>评标办法</w:t>
      </w:r>
      <w:bookmarkEnd w:id="4"/>
    </w:p>
    <w:p w14:paraId="59FC0098">
      <w:pPr>
        <w:pStyle w:val="11"/>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b w:val="0"/>
          <w:bCs w:val="0"/>
          <w:color w:val="auto"/>
          <w:sz w:val="24"/>
          <w:szCs w:val="28"/>
          <w:highlight w:val="none"/>
        </w:rPr>
      </w:pPr>
      <w:r>
        <w:rPr>
          <w:b w:val="0"/>
          <w:bCs w:val="0"/>
          <w:color w:val="auto"/>
          <w:sz w:val="24"/>
          <w:szCs w:val="28"/>
          <w:highlight w:val="none"/>
        </w:rPr>
        <w:t>本次项目的评审分为初步审查和详细审查。详细审查采用综合评分法，总分为100分。评审因素如下：</w:t>
      </w:r>
    </w:p>
    <w:p w14:paraId="7F918497">
      <w:pPr>
        <w:pStyle w:val="11"/>
        <w:spacing w:before="210" w:after="3"/>
        <w:ind w:left="755" w:right="776"/>
        <w:jc w:val="both"/>
        <w:rPr>
          <w:b/>
          <w:bCs/>
          <w:color w:val="auto"/>
          <w:sz w:val="24"/>
          <w:szCs w:val="28"/>
          <w:highlight w:val="none"/>
        </w:rPr>
      </w:pPr>
      <w:r>
        <w:rPr>
          <w:b/>
          <w:bCs/>
          <w:color w:val="auto"/>
          <w:sz w:val="24"/>
          <w:szCs w:val="28"/>
          <w:highlight w:val="none"/>
        </w:rPr>
        <w:t>一、初步审查</w:t>
      </w:r>
    </w:p>
    <w:tbl>
      <w:tblPr>
        <w:tblStyle w:val="19"/>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020"/>
        <w:gridCol w:w="2535"/>
        <w:gridCol w:w="5575"/>
      </w:tblGrid>
      <w:tr w14:paraId="6B98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gridSpan w:val="2"/>
            <w:noWrap w:val="0"/>
            <w:vAlign w:val="center"/>
          </w:tcPr>
          <w:p w14:paraId="012321A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bookmarkStart w:id="5" w:name="_Toc9836"/>
            <w:r>
              <w:rPr>
                <w:rFonts w:hint="eastAsia" w:ascii="宋体" w:hAnsi="宋体" w:eastAsia="宋体" w:cs="宋体"/>
                <w:color w:val="auto"/>
                <w:kern w:val="0"/>
                <w:sz w:val="24"/>
                <w:szCs w:val="24"/>
                <w:highlight w:val="none"/>
              </w:rPr>
              <w:t>条款</w:t>
            </w:r>
          </w:p>
        </w:tc>
        <w:tc>
          <w:tcPr>
            <w:tcW w:w="2535" w:type="dxa"/>
            <w:noWrap w:val="0"/>
            <w:vAlign w:val="center"/>
          </w:tcPr>
          <w:p w14:paraId="282F2C6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评审因素</w:t>
            </w:r>
          </w:p>
        </w:tc>
        <w:tc>
          <w:tcPr>
            <w:tcW w:w="5575" w:type="dxa"/>
            <w:noWrap w:val="0"/>
            <w:vAlign w:val="center"/>
          </w:tcPr>
          <w:p w14:paraId="55B6528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评审标准</w:t>
            </w:r>
          </w:p>
        </w:tc>
      </w:tr>
      <w:tr w14:paraId="40C6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8" w:type="dxa"/>
            <w:vMerge w:val="restart"/>
            <w:noWrap w:val="0"/>
            <w:vAlign w:val="center"/>
          </w:tcPr>
          <w:p w14:paraId="5A65831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.1.1</w:t>
            </w:r>
          </w:p>
        </w:tc>
        <w:tc>
          <w:tcPr>
            <w:tcW w:w="1020" w:type="dxa"/>
            <w:vMerge w:val="restart"/>
            <w:noWrap w:val="0"/>
            <w:vAlign w:val="center"/>
          </w:tcPr>
          <w:p w14:paraId="4A468D5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符合性评审</w:t>
            </w:r>
          </w:p>
        </w:tc>
        <w:tc>
          <w:tcPr>
            <w:tcW w:w="2535" w:type="dxa"/>
            <w:noWrap w:val="0"/>
            <w:vAlign w:val="center"/>
          </w:tcPr>
          <w:p w14:paraId="7ECE83C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5575" w:type="dxa"/>
            <w:noWrap w:val="0"/>
            <w:vAlign w:val="center"/>
          </w:tcPr>
          <w:p w14:paraId="6690F4AF">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与营业执照一致</w:t>
            </w:r>
          </w:p>
        </w:tc>
      </w:tr>
      <w:tr w14:paraId="5202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18" w:type="dxa"/>
            <w:vMerge w:val="continue"/>
            <w:noWrap w:val="0"/>
            <w:vAlign w:val="center"/>
          </w:tcPr>
          <w:p w14:paraId="4598267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FE8B2D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D0830B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响应文件签署、盖章</w:t>
            </w:r>
          </w:p>
        </w:tc>
        <w:tc>
          <w:tcPr>
            <w:tcW w:w="5575" w:type="dxa"/>
            <w:noWrap w:val="0"/>
            <w:vAlign w:val="center"/>
          </w:tcPr>
          <w:p w14:paraId="02F27BB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响应文件按竞争性磋商文件要求签署、盖章的</w:t>
            </w:r>
          </w:p>
        </w:tc>
      </w:tr>
      <w:tr w14:paraId="1FA2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8" w:type="dxa"/>
            <w:vMerge w:val="continue"/>
            <w:noWrap w:val="0"/>
            <w:vAlign w:val="center"/>
          </w:tcPr>
          <w:p w14:paraId="6DF32B5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394B6E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D4A4E3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报价唯一</w:t>
            </w:r>
          </w:p>
        </w:tc>
        <w:tc>
          <w:tcPr>
            <w:tcW w:w="5575" w:type="dxa"/>
            <w:noWrap w:val="0"/>
            <w:vAlign w:val="center"/>
          </w:tcPr>
          <w:p w14:paraId="7A78B077">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只能有一个有效报价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且不超过最高限价</w:t>
            </w:r>
          </w:p>
        </w:tc>
      </w:tr>
      <w:tr w14:paraId="4584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818" w:type="dxa"/>
            <w:vMerge w:val="restart"/>
            <w:noWrap w:val="0"/>
            <w:vAlign w:val="center"/>
          </w:tcPr>
          <w:p w14:paraId="2E8235C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.1.2</w:t>
            </w:r>
          </w:p>
        </w:tc>
        <w:tc>
          <w:tcPr>
            <w:tcW w:w="1020" w:type="dxa"/>
            <w:vMerge w:val="restart"/>
            <w:noWrap w:val="0"/>
            <w:vAlign w:val="center"/>
          </w:tcPr>
          <w:p w14:paraId="7CE1B45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r>
              <w:rPr>
                <w:rFonts w:hint="eastAsia" w:ascii="宋体" w:hAnsi="宋体" w:eastAsia="宋体" w:cs="宋体"/>
                <w:color w:val="auto"/>
                <w:kern w:val="0"/>
                <w:sz w:val="24"/>
                <w:szCs w:val="24"/>
                <w:highlight w:val="none"/>
              </w:rPr>
              <w:t>标准</w:t>
            </w:r>
          </w:p>
        </w:tc>
        <w:tc>
          <w:tcPr>
            <w:tcW w:w="2535" w:type="dxa"/>
            <w:noWrap w:val="0"/>
            <w:vAlign w:val="center"/>
          </w:tcPr>
          <w:p w14:paraId="1E6531B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政府采购法二十二条</w:t>
            </w:r>
          </w:p>
        </w:tc>
        <w:tc>
          <w:tcPr>
            <w:tcW w:w="5575" w:type="dxa"/>
            <w:noWrap w:val="0"/>
            <w:vAlign w:val="center"/>
          </w:tcPr>
          <w:p w14:paraId="0729D3A6">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供应商符合政府采购法二十二条声明函</w:t>
            </w:r>
          </w:p>
        </w:tc>
      </w:tr>
      <w:tr w14:paraId="1765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314C949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5854917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1A28150">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营业执照</w:t>
            </w:r>
          </w:p>
        </w:tc>
        <w:tc>
          <w:tcPr>
            <w:tcW w:w="5575" w:type="dxa"/>
            <w:noWrap w:val="0"/>
            <w:vAlign w:val="center"/>
          </w:tcPr>
          <w:p w14:paraId="14BE9604">
            <w:pPr>
              <w:pStyle w:val="6"/>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供应商具有有效的营业执照</w:t>
            </w:r>
          </w:p>
        </w:tc>
      </w:tr>
      <w:tr w14:paraId="1313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63DE0DC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EB8C0C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305E2A8">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保安服务许可证</w:t>
            </w:r>
          </w:p>
        </w:tc>
        <w:tc>
          <w:tcPr>
            <w:tcW w:w="5575" w:type="dxa"/>
            <w:noWrap w:val="0"/>
            <w:vAlign w:val="center"/>
          </w:tcPr>
          <w:p w14:paraId="0B6C3D6C">
            <w:pPr>
              <w:pStyle w:val="6"/>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供应商应具备公安部门核发的《保安服务许可证》</w:t>
            </w:r>
          </w:p>
        </w:tc>
      </w:tr>
      <w:tr w14:paraId="0B16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18" w:type="dxa"/>
            <w:vMerge w:val="continue"/>
            <w:noWrap w:val="0"/>
            <w:vAlign w:val="center"/>
          </w:tcPr>
          <w:p w14:paraId="62F872C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0376F08E">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3134F3F">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2"/>
                <w:sz w:val="24"/>
                <w:szCs w:val="24"/>
                <w:highlight w:val="none"/>
                <w:lang w:val="en-US" w:eastAsia="zh-CN" w:bidi="ar-SA"/>
              </w:rPr>
              <w:t>无商业贿赂及无不正当竞争行为承诺书</w:t>
            </w:r>
          </w:p>
        </w:tc>
        <w:tc>
          <w:tcPr>
            <w:tcW w:w="5575" w:type="dxa"/>
            <w:noWrap w:val="0"/>
            <w:vAlign w:val="center"/>
          </w:tcPr>
          <w:p w14:paraId="6FEAB8AF">
            <w:pPr>
              <w:pStyle w:val="6"/>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供应商自行出</w:t>
            </w:r>
            <w:r>
              <w:rPr>
                <w:rFonts w:hint="eastAsia" w:ascii="宋体" w:hAnsi="宋体" w:eastAsia="宋体" w:cs="宋体"/>
                <w:color w:val="auto"/>
                <w:kern w:val="0"/>
                <w:sz w:val="24"/>
                <w:szCs w:val="24"/>
                <w:highlight w:val="none"/>
                <w:lang w:eastAsia="zh-CN"/>
              </w:rPr>
              <w:t>具本单位无商业贿赂及无不正当竞争行为的承诺书</w:t>
            </w:r>
          </w:p>
        </w:tc>
      </w:tr>
      <w:tr w14:paraId="44CE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818" w:type="dxa"/>
            <w:vMerge w:val="continue"/>
            <w:noWrap w:val="0"/>
            <w:vAlign w:val="center"/>
          </w:tcPr>
          <w:p w14:paraId="53DB74A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7280C2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E098299">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信用中国、中国执行信息公开网、中国政府采购网查询截图</w:t>
            </w:r>
          </w:p>
        </w:tc>
        <w:tc>
          <w:tcPr>
            <w:tcW w:w="5575" w:type="dxa"/>
            <w:noWrap w:val="0"/>
            <w:vAlign w:val="center"/>
          </w:tcPr>
          <w:p w14:paraId="0FE50415">
            <w:pPr>
              <w:pStyle w:val="6"/>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7C71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18" w:type="dxa"/>
            <w:vMerge w:val="continue"/>
            <w:noWrap w:val="0"/>
            <w:vAlign w:val="center"/>
          </w:tcPr>
          <w:p w14:paraId="21F4F86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62902E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C80B4F6">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lang w:val="en-US" w:eastAsia="zh-CN"/>
              </w:rPr>
              <w:t>“国家企业信用信息公示系统</w:t>
            </w:r>
          </w:p>
        </w:tc>
        <w:tc>
          <w:tcPr>
            <w:tcW w:w="5575" w:type="dxa"/>
            <w:noWrap w:val="0"/>
            <w:vAlign w:val="center"/>
          </w:tcPr>
          <w:p w14:paraId="26384D18">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1679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757D201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C24A57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CA776A7">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联合体供应商</w:t>
            </w:r>
          </w:p>
        </w:tc>
        <w:tc>
          <w:tcPr>
            <w:tcW w:w="5575" w:type="dxa"/>
            <w:noWrap w:val="0"/>
            <w:vAlign w:val="center"/>
          </w:tcPr>
          <w:p w14:paraId="55E94315">
            <w:pPr>
              <w:pStyle w:val="6"/>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本项目不接受联合体投标</w:t>
            </w:r>
          </w:p>
        </w:tc>
      </w:tr>
      <w:tr w14:paraId="330E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7483592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A9A56A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67C31C71">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其他资料</w:t>
            </w:r>
          </w:p>
        </w:tc>
        <w:tc>
          <w:tcPr>
            <w:tcW w:w="5575" w:type="dxa"/>
            <w:noWrap w:val="0"/>
            <w:vAlign w:val="center"/>
          </w:tcPr>
          <w:p w14:paraId="25B3326B">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竞争性磋商文件规定的其他资格审查资料</w:t>
            </w:r>
          </w:p>
        </w:tc>
      </w:tr>
      <w:tr w14:paraId="465E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18" w:type="dxa"/>
            <w:vMerge w:val="restart"/>
            <w:noWrap w:val="0"/>
            <w:vAlign w:val="center"/>
          </w:tcPr>
          <w:p w14:paraId="7D26B2B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.1.3</w:t>
            </w:r>
          </w:p>
        </w:tc>
        <w:tc>
          <w:tcPr>
            <w:tcW w:w="1020" w:type="dxa"/>
            <w:vMerge w:val="restart"/>
            <w:noWrap w:val="0"/>
            <w:vAlign w:val="center"/>
          </w:tcPr>
          <w:p w14:paraId="08257F0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响应性审查</w:t>
            </w:r>
            <w:r>
              <w:rPr>
                <w:rFonts w:hint="eastAsia" w:ascii="宋体" w:hAnsi="宋体" w:eastAsia="宋体" w:cs="宋体"/>
                <w:color w:val="auto"/>
                <w:kern w:val="0"/>
                <w:sz w:val="24"/>
                <w:szCs w:val="24"/>
                <w:highlight w:val="none"/>
              </w:rPr>
              <w:t>标准</w:t>
            </w:r>
          </w:p>
        </w:tc>
        <w:tc>
          <w:tcPr>
            <w:tcW w:w="2535" w:type="dxa"/>
            <w:noWrap w:val="0"/>
            <w:vAlign w:val="center"/>
          </w:tcPr>
          <w:p w14:paraId="55226B25">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shd w:val="clear" w:color="auto" w:fill="FFFFFF"/>
                <w:lang w:val="en-US" w:eastAsia="zh-CN"/>
              </w:rPr>
              <w:t>服务期限</w:t>
            </w:r>
          </w:p>
        </w:tc>
        <w:tc>
          <w:tcPr>
            <w:tcW w:w="5575" w:type="dxa"/>
            <w:noWrap w:val="0"/>
            <w:vAlign w:val="center"/>
          </w:tcPr>
          <w:p w14:paraId="09C0D821">
            <w:pPr>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shd w:val="clear" w:color="auto" w:fill="FFFFFF"/>
                <w:lang w:val="en-US"/>
              </w:rPr>
            </w:pPr>
            <w:r>
              <w:rPr>
                <w:rFonts w:hint="eastAsia" w:ascii="宋体" w:hAnsi="宋体" w:cs="宋体"/>
                <w:color w:val="auto"/>
                <w:kern w:val="0"/>
                <w:sz w:val="24"/>
                <w:szCs w:val="24"/>
                <w:highlight w:val="none"/>
                <w:shd w:val="clear" w:color="auto" w:fill="FFFFFF"/>
                <w:lang w:val="en-US" w:eastAsia="zh-CN"/>
              </w:rPr>
              <w:t>三年</w:t>
            </w:r>
          </w:p>
        </w:tc>
      </w:tr>
      <w:tr w14:paraId="7177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8" w:type="dxa"/>
            <w:vMerge w:val="continue"/>
            <w:noWrap w:val="0"/>
            <w:vAlign w:val="center"/>
          </w:tcPr>
          <w:p w14:paraId="1AB8F8B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22A984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6639AE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5575" w:type="dxa"/>
            <w:noWrap w:val="0"/>
            <w:vAlign w:val="center"/>
          </w:tcPr>
          <w:p w14:paraId="2E42F745">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合格</w:t>
            </w:r>
          </w:p>
        </w:tc>
      </w:tr>
      <w:tr w14:paraId="0824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8" w:type="dxa"/>
            <w:vMerge w:val="continue"/>
            <w:noWrap w:val="0"/>
            <w:vAlign w:val="center"/>
          </w:tcPr>
          <w:p w14:paraId="6FBB138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D79CEB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EFBEB2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磋商有效期</w:t>
            </w:r>
          </w:p>
        </w:tc>
        <w:tc>
          <w:tcPr>
            <w:tcW w:w="5575" w:type="dxa"/>
            <w:noWrap w:val="0"/>
            <w:vAlign w:val="center"/>
          </w:tcPr>
          <w:p w14:paraId="25AB383B">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60日历天（从投标截止之日算起）</w:t>
            </w:r>
          </w:p>
        </w:tc>
      </w:tr>
      <w:tr w14:paraId="46ED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8" w:type="dxa"/>
            <w:vMerge w:val="continue"/>
            <w:noWrap w:val="0"/>
            <w:vAlign w:val="center"/>
          </w:tcPr>
          <w:p w14:paraId="59DDA72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D0B50A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EBE391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其他响应性</w:t>
            </w:r>
          </w:p>
        </w:tc>
        <w:tc>
          <w:tcPr>
            <w:tcW w:w="5575" w:type="dxa"/>
            <w:noWrap w:val="0"/>
            <w:vAlign w:val="center"/>
          </w:tcPr>
          <w:p w14:paraId="43E3DFDB">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满足磋商文件的其他实质性要求</w:t>
            </w:r>
          </w:p>
        </w:tc>
      </w:tr>
      <w:bookmarkEnd w:id="5"/>
    </w:tbl>
    <w:p w14:paraId="449A7CEE">
      <w:pPr>
        <w:pStyle w:val="11"/>
        <w:numPr>
          <w:ilvl w:val="0"/>
          <w:numId w:val="2"/>
        </w:numPr>
        <w:spacing w:before="210" w:after="3"/>
        <w:ind w:left="755" w:right="776"/>
        <w:jc w:val="both"/>
        <w:rPr>
          <w:rFonts w:hint="eastAsia"/>
          <w:b/>
          <w:bCs/>
          <w:color w:val="auto"/>
          <w:sz w:val="24"/>
          <w:szCs w:val="28"/>
          <w:highlight w:val="none"/>
          <w:lang w:val="en-US" w:eastAsia="zh-CN"/>
        </w:rPr>
      </w:pPr>
      <w:r>
        <w:rPr>
          <w:rFonts w:hint="eastAsia"/>
          <w:b/>
          <w:bCs/>
          <w:color w:val="auto"/>
          <w:sz w:val="24"/>
          <w:szCs w:val="28"/>
          <w:highlight w:val="none"/>
          <w:lang w:val="en-US" w:eastAsia="zh-CN"/>
        </w:rPr>
        <w:t>详细审查： 评分标准</w:t>
      </w:r>
    </w:p>
    <w:tbl>
      <w:tblPr>
        <w:tblStyle w:val="19"/>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6"/>
        <w:gridCol w:w="2186"/>
        <w:gridCol w:w="5348"/>
      </w:tblGrid>
      <w:tr w14:paraId="4B6A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noWrap w:val="0"/>
            <w:vAlign w:val="center"/>
          </w:tcPr>
          <w:p w14:paraId="3E6DC8BE">
            <w:pPr>
              <w:spacing w:line="360" w:lineRule="auto"/>
              <w:jc w:val="center"/>
              <w:rPr>
                <w:rFonts w:hint="eastAsia" w:ascii="宋体" w:hAnsi="宋体" w:cs="宋体"/>
                <w:color w:val="000000"/>
                <w:kern w:val="0"/>
                <w:sz w:val="24"/>
                <w:highlight w:val="none"/>
                <w:shd w:val="clear" w:color="auto" w:fill="FFFFFF"/>
              </w:rPr>
            </w:pPr>
          </w:p>
        </w:tc>
        <w:tc>
          <w:tcPr>
            <w:tcW w:w="2186" w:type="dxa"/>
            <w:noWrap w:val="0"/>
            <w:vAlign w:val="center"/>
          </w:tcPr>
          <w:p w14:paraId="7D9B8392">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rPr>
              <w:t>分值构成</w:t>
            </w:r>
          </w:p>
          <w:p w14:paraId="7A186CEB">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rPr>
              <w:t>(总分100分)</w:t>
            </w:r>
          </w:p>
        </w:tc>
        <w:tc>
          <w:tcPr>
            <w:tcW w:w="5348" w:type="dxa"/>
            <w:noWrap w:val="0"/>
            <w:vAlign w:val="center"/>
          </w:tcPr>
          <w:p w14:paraId="5EF48752">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rPr>
              <w:t>报价得分：30分</w:t>
            </w:r>
          </w:p>
          <w:p w14:paraId="579B6BE9">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rPr>
              <w:t>技术部分：</w:t>
            </w:r>
            <w:r>
              <w:rPr>
                <w:rFonts w:hint="eastAsia" w:ascii="宋体" w:hAnsi="宋体" w:cs="宋体"/>
                <w:color w:val="000000"/>
                <w:kern w:val="0"/>
                <w:sz w:val="24"/>
                <w:highlight w:val="none"/>
                <w:shd w:val="clear" w:color="auto" w:fill="FFFFFF"/>
                <w:lang w:val="en-US" w:eastAsia="zh-CN"/>
              </w:rPr>
              <w:t>60</w:t>
            </w:r>
            <w:r>
              <w:rPr>
                <w:rFonts w:hint="eastAsia" w:ascii="宋体" w:hAnsi="宋体" w:cs="宋体"/>
                <w:color w:val="000000"/>
                <w:kern w:val="0"/>
                <w:sz w:val="24"/>
                <w:highlight w:val="none"/>
                <w:shd w:val="clear" w:color="auto" w:fill="FFFFFF"/>
              </w:rPr>
              <w:t>分</w:t>
            </w:r>
          </w:p>
          <w:p w14:paraId="3CB6A604">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lang w:val="en-US" w:eastAsia="zh-CN"/>
              </w:rPr>
              <w:t>商务</w:t>
            </w:r>
            <w:r>
              <w:rPr>
                <w:rFonts w:hint="eastAsia" w:ascii="宋体" w:hAnsi="宋体" w:cs="宋体"/>
                <w:color w:val="000000"/>
                <w:kern w:val="0"/>
                <w:sz w:val="24"/>
                <w:highlight w:val="none"/>
                <w:shd w:val="clear" w:color="auto" w:fill="FFFFFF"/>
              </w:rPr>
              <w:t>部分：</w:t>
            </w:r>
            <w:r>
              <w:rPr>
                <w:rFonts w:hint="eastAsia" w:ascii="宋体" w:hAnsi="宋体" w:cs="宋体"/>
                <w:color w:val="000000"/>
                <w:kern w:val="0"/>
                <w:sz w:val="24"/>
                <w:highlight w:val="none"/>
                <w:shd w:val="clear" w:color="auto" w:fill="FFFFFF"/>
                <w:lang w:val="en-US" w:eastAsia="zh-CN"/>
              </w:rPr>
              <w:t>10</w:t>
            </w:r>
            <w:r>
              <w:rPr>
                <w:rFonts w:hint="eastAsia" w:ascii="宋体" w:hAnsi="宋体" w:cs="宋体"/>
                <w:color w:val="000000"/>
                <w:kern w:val="0"/>
                <w:sz w:val="24"/>
                <w:highlight w:val="none"/>
                <w:shd w:val="clear" w:color="auto" w:fill="FFFFFF"/>
              </w:rPr>
              <w:t>分</w:t>
            </w:r>
          </w:p>
        </w:tc>
      </w:tr>
      <w:tr w14:paraId="482D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noWrap w:val="0"/>
            <w:vAlign w:val="top"/>
          </w:tcPr>
          <w:p w14:paraId="5721CA64">
            <w:pPr>
              <w:spacing w:line="360" w:lineRule="auto"/>
              <w:jc w:val="center"/>
              <w:rPr>
                <w:rFonts w:hint="eastAsia" w:ascii="宋体" w:hAnsi="宋体" w:cs="宋体"/>
                <w:color w:val="000000"/>
                <w:kern w:val="0"/>
                <w:sz w:val="24"/>
                <w:highlight w:val="none"/>
                <w:shd w:val="clear" w:color="auto" w:fill="FFFFFF"/>
              </w:rPr>
            </w:pPr>
            <w:bookmarkStart w:id="6" w:name="七、综合标及其它资料"/>
            <w:bookmarkEnd w:id="6"/>
            <w:bookmarkStart w:id="7" w:name="_bookmark2"/>
            <w:bookmarkEnd w:id="7"/>
            <w:r>
              <w:rPr>
                <w:rFonts w:hint="eastAsia" w:ascii="宋体" w:hAnsi="宋体" w:cs="宋体"/>
                <w:color w:val="000000"/>
                <w:kern w:val="0"/>
                <w:sz w:val="24"/>
                <w:highlight w:val="none"/>
                <w:shd w:val="clear" w:color="auto" w:fill="FFFFFF"/>
              </w:rPr>
              <w:t>条款号</w:t>
            </w:r>
          </w:p>
        </w:tc>
        <w:tc>
          <w:tcPr>
            <w:tcW w:w="2186" w:type="dxa"/>
            <w:noWrap w:val="0"/>
            <w:vAlign w:val="top"/>
          </w:tcPr>
          <w:p w14:paraId="29535D44">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rPr>
              <w:t>评分因素</w:t>
            </w:r>
          </w:p>
        </w:tc>
        <w:tc>
          <w:tcPr>
            <w:tcW w:w="5348" w:type="dxa"/>
            <w:noWrap w:val="0"/>
            <w:vAlign w:val="center"/>
          </w:tcPr>
          <w:p w14:paraId="0A1F5058">
            <w:pPr>
              <w:spacing w:line="360" w:lineRule="auto"/>
              <w:jc w:val="center"/>
              <w:rPr>
                <w:rFonts w:hint="eastAsia" w:ascii="宋体" w:hAnsi="宋体" w:cs="宋体"/>
                <w:color w:val="000000"/>
                <w:kern w:val="0"/>
                <w:sz w:val="24"/>
                <w:highlight w:val="none"/>
                <w:shd w:val="clear" w:color="auto" w:fill="FFFFFF"/>
              </w:rPr>
            </w:pPr>
            <w:r>
              <w:rPr>
                <w:rFonts w:hint="eastAsia" w:ascii="宋体" w:hAnsi="宋体" w:cs="宋体"/>
                <w:color w:val="000000"/>
                <w:kern w:val="0"/>
                <w:sz w:val="24"/>
                <w:highlight w:val="none"/>
                <w:shd w:val="clear" w:color="auto" w:fill="FFFFFF"/>
              </w:rPr>
              <w:t>评</w:t>
            </w:r>
            <w:r>
              <w:rPr>
                <w:rFonts w:hint="eastAsia" w:ascii="宋体" w:hAnsi="宋体" w:cs="宋体"/>
                <w:color w:val="000000"/>
                <w:kern w:val="0"/>
                <w:sz w:val="24"/>
                <w:highlight w:val="none"/>
                <w:shd w:val="clear" w:color="auto" w:fill="FFFFFF"/>
                <w:lang w:val="en-US" w:eastAsia="zh-CN"/>
              </w:rPr>
              <w:t>分</w:t>
            </w:r>
            <w:r>
              <w:rPr>
                <w:rFonts w:hint="eastAsia" w:ascii="宋体" w:hAnsi="宋体" w:cs="宋体"/>
                <w:color w:val="000000"/>
                <w:kern w:val="0"/>
                <w:sz w:val="24"/>
                <w:highlight w:val="none"/>
                <w:shd w:val="clear" w:color="auto" w:fill="FFFFFF"/>
              </w:rPr>
              <w:t>标准</w:t>
            </w:r>
          </w:p>
        </w:tc>
      </w:tr>
      <w:tr w14:paraId="2EF5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noWrap w:val="0"/>
            <w:vAlign w:val="center"/>
          </w:tcPr>
          <w:p w14:paraId="5EEA7FE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报价得分</w:t>
            </w:r>
          </w:p>
          <w:p w14:paraId="66C6B16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r>
              <w:rPr>
                <w:rFonts w:hint="eastAsia" w:ascii="宋体" w:hAnsi="宋体" w:eastAsia="宋体" w:cs="宋体"/>
                <w:b/>
                <w:sz w:val="24"/>
                <w:szCs w:val="24"/>
                <w:highlight w:val="none"/>
              </w:rPr>
              <w:t>（30分）</w:t>
            </w:r>
          </w:p>
        </w:tc>
        <w:tc>
          <w:tcPr>
            <w:tcW w:w="2186" w:type="dxa"/>
            <w:noWrap w:val="0"/>
            <w:vAlign w:val="center"/>
          </w:tcPr>
          <w:p w14:paraId="026E206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r>
              <w:rPr>
                <w:rFonts w:hint="eastAsia" w:ascii="宋体" w:hAnsi="宋体" w:eastAsia="宋体" w:cs="宋体"/>
                <w:b/>
                <w:sz w:val="24"/>
                <w:szCs w:val="24"/>
                <w:highlight w:val="none"/>
              </w:rPr>
              <w:t>磋商报价评分标准</w:t>
            </w:r>
          </w:p>
        </w:tc>
        <w:tc>
          <w:tcPr>
            <w:tcW w:w="5348" w:type="dxa"/>
            <w:noWrap w:val="0"/>
            <w:vAlign w:val="center"/>
          </w:tcPr>
          <w:p w14:paraId="04ECCE49">
            <w:pPr>
              <w:keepNext w:val="0"/>
              <w:keepLines w:val="0"/>
              <w:pageBreakBefore w:val="0"/>
              <w:wordWrap/>
              <w:overflowPunct/>
              <w:topLinePunct w:val="0"/>
              <w:bidi w:val="0"/>
              <w:adjustRightInd w:val="0"/>
              <w:snapToGrid w:val="0"/>
              <w:spacing w:line="360" w:lineRule="auto"/>
              <w:ind w:firstLine="0" w:firstLineChars="0"/>
              <w:jc w:val="left"/>
              <w:rPr>
                <w:rFonts w:hint="eastAsia"/>
                <w:sz w:val="24"/>
                <w:szCs w:val="24"/>
                <w:highlight w:val="none"/>
              </w:rPr>
            </w:pPr>
            <w:r>
              <w:rPr>
                <w:rFonts w:hint="eastAsia"/>
                <w:sz w:val="24"/>
                <w:szCs w:val="24"/>
                <w:highlight w:val="none"/>
              </w:rPr>
              <w:t>1、按照《财政部关于加强政府采购货物和服务项目价格评审管理的通知》（财</w:t>
            </w:r>
            <w:r>
              <w:rPr>
                <w:rFonts w:hint="eastAsia" w:ascii="宋体" w:hAnsi="宋体" w:eastAsia="宋体" w:cs="宋体"/>
                <w:sz w:val="24"/>
                <w:szCs w:val="24"/>
                <w:highlight w:val="none"/>
              </w:rPr>
              <w:t>库【2007】2 号</w:t>
            </w:r>
            <w:r>
              <w:rPr>
                <w:rFonts w:hint="eastAsia"/>
                <w:sz w:val="24"/>
                <w:szCs w:val="24"/>
                <w:highlight w:val="none"/>
              </w:rPr>
              <w:t>）规定，综合评分法中的价格分用低价优先法计算，即满足竞争性磋商文件要求且最终磋商价</w:t>
            </w:r>
            <w:r>
              <w:rPr>
                <w:rFonts w:hint="eastAsia" w:ascii="宋体" w:hAnsi="宋体" w:eastAsia="宋体" w:cs="宋体"/>
                <w:sz w:val="24"/>
                <w:szCs w:val="24"/>
                <w:highlight w:val="none"/>
              </w:rPr>
              <w:t>格最低的磋商报价为评标基准价，其价格分为满分30分。</w:t>
            </w:r>
          </w:p>
          <w:p w14:paraId="7249A737">
            <w:pPr>
              <w:keepNext w:val="0"/>
              <w:keepLines w:val="0"/>
              <w:pageBreakBefore w:val="0"/>
              <w:wordWrap/>
              <w:overflowPunct/>
              <w:topLinePunct w:val="0"/>
              <w:bidi w:val="0"/>
              <w:adjustRightInd w:val="0"/>
              <w:snapToGrid w:val="0"/>
              <w:spacing w:line="360" w:lineRule="auto"/>
              <w:ind w:firstLine="0" w:firstLineChars="0"/>
              <w:jc w:val="left"/>
              <w:rPr>
                <w:rFonts w:hint="eastAsia"/>
                <w:sz w:val="24"/>
                <w:szCs w:val="24"/>
                <w:highlight w:val="none"/>
              </w:rPr>
            </w:pPr>
            <w:r>
              <w:rPr>
                <w:rFonts w:hint="eastAsia"/>
                <w:sz w:val="24"/>
                <w:szCs w:val="24"/>
                <w:highlight w:val="none"/>
              </w:rPr>
              <w:t>磋商报价得分=(评标基准价/最终磋商报价)×价格权</w:t>
            </w:r>
            <w:r>
              <w:rPr>
                <w:rFonts w:hint="eastAsia" w:ascii="宋体" w:hAnsi="宋体" w:eastAsia="宋体" w:cs="宋体"/>
                <w:sz w:val="24"/>
                <w:szCs w:val="24"/>
                <w:highlight w:val="none"/>
              </w:rPr>
              <w:t>值（30%）×100</w:t>
            </w:r>
          </w:p>
          <w:p w14:paraId="52379432">
            <w:pPr>
              <w:keepNext w:val="0"/>
              <w:keepLines w:val="0"/>
              <w:pageBreakBefore w:val="0"/>
              <w:wordWrap/>
              <w:overflowPunct/>
              <w:topLinePunct w:val="0"/>
              <w:bidi w:val="0"/>
              <w:adjustRightInd w:val="0"/>
              <w:snapToGrid w:val="0"/>
              <w:spacing w:line="360" w:lineRule="auto"/>
              <w:ind w:firstLine="0" w:firstLineChars="0"/>
              <w:jc w:val="left"/>
              <w:rPr>
                <w:rFonts w:hint="eastAsia"/>
                <w:sz w:val="24"/>
                <w:szCs w:val="24"/>
                <w:highlight w:val="none"/>
              </w:rPr>
            </w:pPr>
            <w:r>
              <w:rPr>
                <w:rFonts w:hint="eastAsia"/>
                <w:sz w:val="24"/>
                <w:szCs w:val="24"/>
                <w:highlight w:val="none"/>
              </w:rPr>
              <w:t>（1）本项目专门面向中小企业采购，不再进行价格扣除。</w:t>
            </w:r>
          </w:p>
          <w:p w14:paraId="146D1EE1">
            <w:pPr>
              <w:keepNext w:val="0"/>
              <w:keepLines w:val="0"/>
              <w:pageBreakBefore w:val="0"/>
              <w:wordWrap/>
              <w:overflowPunct/>
              <w:topLinePunct w:val="0"/>
              <w:bidi w:val="0"/>
              <w:adjustRightInd w:val="0"/>
              <w:snapToGrid w:val="0"/>
              <w:spacing w:line="360" w:lineRule="auto"/>
              <w:ind w:firstLine="0" w:firstLineChars="0"/>
              <w:jc w:val="left"/>
              <w:rPr>
                <w:rFonts w:hint="eastAsia"/>
                <w:sz w:val="24"/>
                <w:szCs w:val="24"/>
                <w:highlight w:val="none"/>
              </w:rPr>
            </w:pPr>
            <w:r>
              <w:rPr>
                <w:rFonts w:hint="eastAsia"/>
                <w:sz w:val="24"/>
                <w:szCs w:val="24"/>
                <w:highlight w:val="none"/>
              </w:rPr>
              <w:t>（2）关于监狱企业：视同小微企业。须提供由省级以上监狱管理局、戒毒管理局（含新疆生产建设兵团）出具的属于监狱企业的证明文件。</w:t>
            </w:r>
          </w:p>
          <w:p w14:paraId="20639CA7">
            <w:pPr>
              <w:keepNext w:val="0"/>
              <w:keepLines w:val="0"/>
              <w:pageBreakBefore w:val="0"/>
              <w:wordWrap/>
              <w:overflowPunct/>
              <w:topLinePunct w:val="0"/>
              <w:bidi w:val="0"/>
              <w:adjustRightInd w:val="0"/>
              <w:snapToGrid w:val="0"/>
              <w:spacing w:line="360" w:lineRule="auto"/>
              <w:ind w:firstLine="0" w:firstLineChars="0"/>
              <w:jc w:val="left"/>
              <w:rPr>
                <w:rFonts w:hint="eastAsia"/>
                <w:sz w:val="24"/>
                <w:szCs w:val="24"/>
                <w:highlight w:val="none"/>
              </w:rPr>
            </w:pPr>
            <w:r>
              <w:rPr>
                <w:rFonts w:hint="eastAsia"/>
                <w:sz w:val="24"/>
                <w:szCs w:val="24"/>
                <w:highlight w:val="none"/>
              </w:rPr>
              <w:t>（3）关于残疾人福利性单位：视同小微企业。须提供完整的“残疾人福利性单位声明函”。</w:t>
            </w:r>
          </w:p>
          <w:p w14:paraId="0EE66632">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hint="eastAsia" w:ascii="宋体" w:hAnsi="宋体" w:eastAsia="宋体" w:cs="宋体"/>
                <w:kern w:val="0"/>
                <w:sz w:val="24"/>
                <w:szCs w:val="24"/>
                <w:highlight w:val="none"/>
              </w:rPr>
            </w:pPr>
            <w:r>
              <w:rPr>
                <w:rFonts w:hint="eastAsia"/>
                <w:sz w:val="24"/>
                <w:szCs w:val="24"/>
                <w:highlight w:val="none"/>
              </w:rPr>
              <w:t>2、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报价处理。</w:t>
            </w:r>
          </w:p>
        </w:tc>
      </w:tr>
      <w:tr w14:paraId="5C8E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1866" w:type="dxa"/>
            <w:vMerge w:val="restart"/>
            <w:noWrap w:val="0"/>
            <w:vAlign w:val="center"/>
          </w:tcPr>
          <w:p w14:paraId="769CD06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4C90D23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79734F6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21319DD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652E654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3511AA1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技术部分</w:t>
            </w:r>
          </w:p>
          <w:p w14:paraId="0DDADD3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r>
              <w:rPr>
                <w:rFonts w:hint="eastAsia" w:ascii="宋体" w:hAnsi="宋体" w:eastAsia="宋体" w:cs="宋体"/>
                <w:b/>
                <w:sz w:val="24"/>
                <w:szCs w:val="24"/>
                <w:highlight w:val="none"/>
              </w:rPr>
              <w:t>（</w:t>
            </w:r>
            <w:r>
              <w:rPr>
                <w:rFonts w:hint="eastAsia" w:ascii="宋体" w:hAnsi="宋体" w:cs="宋体"/>
                <w:b/>
                <w:sz w:val="24"/>
                <w:szCs w:val="24"/>
                <w:highlight w:val="none"/>
                <w:lang w:val="en-US" w:eastAsia="zh-CN"/>
              </w:rPr>
              <w:t>60</w:t>
            </w:r>
            <w:r>
              <w:rPr>
                <w:rFonts w:hint="eastAsia" w:ascii="宋体" w:hAnsi="宋体" w:eastAsia="宋体" w:cs="宋体"/>
                <w:b/>
                <w:sz w:val="24"/>
                <w:szCs w:val="24"/>
                <w:highlight w:val="none"/>
              </w:rPr>
              <w:t>分）</w:t>
            </w:r>
          </w:p>
        </w:tc>
        <w:tc>
          <w:tcPr>
            <w:tcW w:w="2186" w:type="dxa"/>
            <w:shd w:val="clear" w:color="auto" w:fill="auto"/>
            <w:noWrap w:val="0"/>
            <w:vAlign w:val="center"/>
          </w:tcPr>
          <w:p w14:paraId="03B9D120">
            <w:p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b w:val="0"/>
                <w:bCs/>
                <w:sz w:val="24"/>
                <w:szCs w:val="24"/>
                <w:highlight w:val="none"/>
                <w:lang w:val="en-US" w:eastAsia="zh-CN"/>
              </w:rPr>
              <w:t>对项目的服务理念 （8分）</w:t>
            </w:r>
          </w:p>
        </w:tc>
        <w:tc>
          <w:tcPr>
            <w:tcW w:w="5348" w:type="dxa"/>
            <w:shd w:val="clear" w:color="auto" w:fill="auto"/>
            <w:noWrap w:val="0"/>
            <w:vAlign w:val="center"/>
          </w:tcPr>
          <w:p w14:paraId="5C9B2C27">
            <w:pPr>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针对本项目的概述、服务要求方案的整体理解；分析透彻、合理、全面，明确、可行，服务起点高，针对性强得8分；分析比较合理，涵盖所有服务项目，针对性较强得5分；分析基本合理，管理目标不是很明确、针对性不强得2分；缺项不得分。</w:t>
            </w:r>
          </w:p>
        </w:tc>
      </w:tr>
      <w:tr w14:paraId="37EB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1866" w:type="dxa"/>
            <w:vMerge w:val="continue"/>
            <w:noWrap w:val="0"/>
            <w:vAlign w:val="top"/>
          </w:tcPr>
          <w:p w14:paraId="5B6B56E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186" w:type="dxa"/>
            <w:shd w:val="clear" w:color="auto" w:fill="auto"/>
            <w:noWrap w:val="0"/>
            <w:vAlign w:val="center"/>
          </w:tcPr>
          <w:p w14:paraId="4E2E6E7F">
            <w:p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b w:val="0"/>
                <w:bCs/>
                <w:sz w:val="24"/>
                <w:szCs w:val="24"/>
                <w:highlight w:val="none"/>
                <w:lang w:val="en-US" w:eastAsia="zh-CN"/>
              </w:rPr>
              <w:t>服务方案（10分）</w:t>
            </w:r>
          </w:p>
        </w:tc>
        <w:tc>
          <w:tcPr>
            <w:tcW w:w="5348" w:type="dxa"/>
            <w:shd w:val="clear" w:color="auto" w:fill="auto"/>
            <w:noWrap w:val="0"/>
            <w:vAlign w:val="center"/>
          </w:tcPr>
          <w:p w14:paraId="28D4CE3E">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针对本项目的整体服务方案中包括但不限于以下分项管理方案：负责院区及重点部位巡逻，维护院区治安安全及有序就医环境；参与消防安全和暴恐事件处置；维护院内交通秩序及车辆有序停放等，方案要求内容涵盖全面、有机统一，要有合理性、详细性、针对性、可操作性。</w:t>
            </w:r>
          </w:p>
          <w:p w14:paraId="11B3AF9A">
            <w:pPr>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b w:val="0"/>
                <w:bCs/>
                <w:sz w:val="24"/>
                <w:szCs w:val="24"/>
                <w:highlight w:val="none"/>
                <w:lang w:val="en-US" w:eastAsia="zh-CN"/>
              </w:rPr>
              <w:t>第一档：方案全面完善、切合本项目实际、合理可行得10分；</w:t>
            </w: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档：</w:t>
            </w:r>
            <w:r>
              <w:rPr>
                <w:rFonts w:hint="eastAsia" w:ascii="宋体" w:hAnsi="宋体" w:eastAsia="宋体" w:cs="宋体"/>
                <w:b w:val="0"/>
                <w:bCs/>
                <w:sz w:val="24"/>
                <w:szCs w:val="24"/>
                <w:highlight w:val="none"/>
                <w:lang w:val="en-US" w:eastAsia="zh-CN"/>
              </w:rPr>
              <w:t>方案较为完善、基本切合本项目实际、合理可行的得7分；</w:t>
            </w: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档：</w:t>
            </w:r>
            <w:r>
              <w:rPr>
                <w:rFonts w:hint="eastAsia" w:ascii="宋体" w:hAnsi="宋体" w:eastAsia="宋体" w:cs="宋体"/>
                <w:b w:val="0"/>
                <w:bCs/>
                <w:sz w:val="24"/>
                <w:szCs w:val="24"/>
                <w:highlight w:val="none"/>
                <w:lang w:val="en-US" w:eastAsia="zh-CN"/>
              </w:rPr>
              <w:t>方案不完善、与本项目实际切合程度较差的得3分；</w:t>
            </w: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档</w:t>
            </w:r>
            <w:r>
              <w:rPr>
                <w:rFonts w:hint="eastAsia" w:ascii="宋体" w:hAnsi="宋体" w:eastAsia="宋体" w:cs="宋体"/>
                <w:sz w:val="24"/>
                <w:szCs w:val="24"/>
                <w:highlight w:val="none"/>
                <w:lang w:eastAsia="zh-CN"/>
              </w:rPr>
              <w:t>：</w:t>
            </w:r>
            <w:r>
              <w:rPr>
                <w:rFonts w:hint="eastAsia" w:ascii="宋体" w:hAnsi="宋体" w:eastAsia="宋体" w:cs="宋体"/>
                <w:b w:val="0"/>
                <w:bCs/>
                <w:sz w:val="24"/>
                <w:szCs w:val="24"/>
                <w:highlight w:val="none"/>
                <w:lang w:val="en-US" w:eastAsia="zh-CN"/>
              </w:rPr>
              <w:t>未提供的得0分</w:t>
            </w:r>
          </w:p>
        </w:tc>
      </w:tr>
      <w:tr w14:paraId="6260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1866" w:type="dxa"/>
            <w:vMerge w:val="continue"/>
            <w:noWrap w:val="0"/>
            <w:vAlign w:val="top"/>
          </w:tcPr>
          <w:p w14:paraId="35A3E99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186" w:type="dxa"/>
            <w:shd w:val="clear" w:color="auto" w:fill="auto"/>
            <w:noWrap w:val="0"/>
            <w:vAlign w:val="center"/>
          </w:tcPr>
          <w:p w14:paraId="6BC657F7">
            <w:pPr>
              <w:spacing w:line="360" w:lineRule="auto"/>
              <w:jc w:val="left"/>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lang w:val="en-US" w:eastAsia="zh-CN"/>
              </w:rPr>
              <w:t>人员配备要求（8分）</w:t>
            </w:r>
          </w:p>
        </w:tc>
        <w:tc>
          <w:tcPr>
            <w:tcW w:w="5348" w:type="dxa"/>
            <w:shd w:val="clear" w:color="auto" w:fill="auto"/>
            <w:noWrap w:val="0"/>
            <w:vAlign w:val="center"/>
          </w:tcPr>
          <w:p w14:paraId="4F85BACD">
            <w:pPr>
              <w:spacing w:line="360" w:lineRule="auto"/>
              <w:jc w:val="lef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 xml:space="preserve">根据保安的服务内容、标准和本项目实际情况拟配置各岗位人员的年龄结构、专业技能、文化程度、综合素质。各岗位的分配方案，人员配备年龄老、中、青搭配合理、科学、优化。 </w:t>
            </w:r>
          </w:p>
          <w:p w14:paraId="4A05B95D">
            <w:pPr>
              <w:spacing w:line="360" w:lineRule="auto"/>
              <w:jc w:val="left"/>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lang w:val="en-US" w:eastAsia="zh-CN"/>
              </w:rPr>
              <w:t>第一档：方案全面完善、切合本项目实际、合理可行得8分；第二档：方案较为完善、基本切合本项目实际、合理可行的得5分；第三档：方案不完善、与本项目实际切合程度较差的得2分；第四档：未提供的得0分</w:t>
            </w:r>
          </w:p>
        </w:tc>
      </w:tr>
      <w:tr w14:paraId="7885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866" w:type="dxa"/>
            <w:vMerge w:val="continue"/>
            <w:noWrap w:val="0"/>
            <w:vAlign w:val="top"/>
          </w:tcPr>
          <w:p w14:paraId="6CEA836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186" w:type="dxa"/>
            <w:shd w:val="clear" w:color="auto" w:fill="auto"/>
            <w:noWrap w:val="0"/>
            <w:vAlign w:val="center"/>
          </w:tcPr>
          <w:p w14:paraId="71EFE047">
            <w:pPr>
              <w:spacing w:line="360" w:lineRule="auto"/>
              <w:jc w:val="left"/>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lang w:val="en-US" w:eastAsia="zh-CN"/>
              </w:rPr>
              <w:t>人员培训（8分）</w:t>
            </w:r>
          </w:p>
        </w:tc>
        <w:tc>
          <w:tcPr>
            <w:tcW w:w="5348" w:type="dxa"/>
            <w:shd w:val="clear" w:color="auto" w:fill="auto"/>
            <w:noWrap w:val="0"/>
            <w:vAlign w:val="center"/>
          </w:tcPr>
          <w:p w14:paraId="110B292A">
            <w:pPr>
              <w:spacing w:line="360" w:lineRule="auto"/>
              <w:jc w:val="left"/>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lang w:val="en-US" w:eastAsia="zh-CN"/>
              </w:rPr>
              <w:t>完善的岗前培训和在岗培训制度，对工作的开展与提升有较强的指导作用。培训计划方案内容详实，科学、合理，考虑周全，措施到位，针对性强，充分满足使用方需要，得8分；内容完整，基本满足使用方的需要，得5分；内容基本完整，满足使用方需要有所欠缺，得2分；缺项不得分。</w:t>
            </w:r>
          </w:p>
        </w:tc>
      </w:tr>
      <w:tr w14:paraId="34EC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866" w:type="dxa"/>
            <w:vMerge w:val="continue"/>
            <w:noWrap w:val="0"/>
            <w:vAlign w:val="top"/>
          </w:tcPr>
          <w:p w14:paraId="1F8480D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186" w:type="dxa"/>
            <w:shd w:val="clear" w:color="auto" w:fill="auto"/>
            <w:noWrap w:val="0"/>
            <w:vAlign w:val="center"/>
          </w:tcPr>
          <w:p w14:paraId="01300990">
            <w:p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b w:val="0"/>
                <w:bCs/>
                <w:sz w:val="24"/>
                <w:szCs w:val="24"/>
                <w:highlight w:val="none"/>
                <w:lang w:val="en-US" w:eastAsia="zh-CN"/>
              </w:rPr>
              <w:t>管理制度（8分）</w:t>
            </w:r>
          </w:p>
        </w:tc>
        <w:tc>
          <w:tcPr>
            <w:tcW w:w="5348" w:type="dxa"/>
            <w:shd w:val="clear" w:color="auto" w:fill="auto"/>
            <w:noWrap w:val="0"/>
            <w:vAlign w:val="center"/>
          </w:tcPr>
          <w:p w14:paraId="156238F8">
            <w:pPr>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b w:val="0"/>
                <w:bCs/>
                <w:sz w:val="24"/>
                <w:szCs w:val="24"/>
                <w:highlight w:val="none"/>
                <w:lang w:val="en-US" w:eastAsia="zh-CN"/>
              </w:rPr>
              <w:t>对投标人人事用工、持证上岗、优质服务、劳动分配、岗位职责、工作守则、成本核算、监控检查、考核奖惩等制度等进行横向比较后，第一档：方案全面完善、切合本项目实际、合理可行得8分；第二档：方案较为完善、基本切合本项目实际、合理可行的得5分；第三档：方案不完善、与本项目实际切合程度较差的得3分；第四档：未提供的得0分</w:t>
            </w:r>
            <w:r>
              <w:rPr>
                <w:rFonts w:hint="eastAsia" w:ascii="宋体" w:hAnsi="宋体" w:eastAsia="宋体" w:cs="宋体"/>
                <w:sz w:val="24"/>
                <w:szCs w:val="24"/>
                <w:highlight w:val="none"/>
                <w:lang w:val="en-US" w:eastAsia="zh-CN"/>
              </w:rPr>
              <w:t>。</w:t>
            </w:r>
          </w:p>
        </w:tc>
      </w:tr>
      <w:tr w14:paraId="2F191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866" w:type="dxa"/>
            <w:vMerge w:val="continue"/>
            <w:noWrap w:val="0"/>
            <w:vAlign w:val="top"/>
          </w:tcPr>
          <w:p w14:paraId="33F1B79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186" w:type="dxa"/>
            <w:shd w:val="clear" w:color="auto" w:fill="auto"/>
            <w:noWrap w:val="0"/>
            <w:vAlign w:val="center"/>
          </w:tcPr>
          <w:p w14:paraId="477BAB8A">
            <w:p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b w:val="0"/>
                <w:bCs/>
                <w:sz w:val="24"/>
                <w:szCs w:val="24"/>
                <w:highlight w:val="none"/>
                <w:lang w:val="en-US" w:eastAsia="zh-CN"/>
              </w:rPr>
              <w:t>服务质量保证措施（6分）</w:t>
            </w:r>
          </w:p>
        </w:tc>
        <w:tc>
          <w:tcPr>
            <w:tcW w:w="5348" w:type="dxa"/>
            <w:shd w:val="clear" w:color="auto" w:fill="auto"/>
            <w:noWrap w:val="0"/>
            <w:vAlign w:val="center"/>
          </w:tcPr>
          <w:p w14:paraId="2EA51EC8">
            <w:pPr>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供应商针对本项目需求，制定服务目标和服务质量保证措施；服务质量检查、管理方法和标准；满意度测评等。内容详实、操作性强得6分；内容完整、方案合理得 4分；内容不完整得2分；缺项不得分。</w:t>
            </w:r>
          </w:p>
        </w:tc>
      </w:tr>
      <w:tr w14:paraId="3908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866" w:type="dxa"/>
            <w:vMerge w:val="continue"/>
            <w:noWrap w:val="0"/>
            <w:vAlign w:val="top"/>
          </w:tcPr>
          <w:p w14:paraId="7F88092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186" w:type="dxa"/>
            <w:shd w:val="clear" w:color="auto" w:fill="auto"/>
            <w:noWrap w:val="0"/>
            <w:vAlign w:val="center"/>
          </w:tcPr>
          <w:p w14:paraId="2D4C97F7">
            <w:pPr>
              <w:wordWrap/>
              <w:topLinePunct w:val="0"/>
              <w:bidi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color w:val="auto"/>
                <w:spacing w:val="-4"/>
                <w:kern w:val="0"/>
                <w:sz w:val="24"/>
                <w:szCs w:val="24"/>
                <w:highlight w:val="none"/>
                <w:lang w:val="en-US" w:eastAsia="zh-CN"/>
              </w:rPr>
              <w:t>档案的建立与管理</w:t>
            </w:r>
            <w:r>
              <w:rPr>
                <w:rFonts w:hint="eastAsia" w:ascii="宋体" w:hAnsi="宋体" w:eastAsia="宋体" w:cs="宋体"/>
                <w:b w:val="0"/>
                <w:bCs/>
                <w:sz w:val="24"/>
                <w:szCs w:val="24"/>
                <w:highlight w:val="none"/>
                <w:lang w:val="en-US" w:eastAsia="zh-CN"/>
              </w:rPr>
              <w:t>（6分）</w:t>
            </w:r>
          </w:p>
        </w:tc>
        <w:tc>
          <w:tcPr>
            <w:tcW w:w="5348" w:type="dxa"/>
            <w:shd w:val="clear" w:color="auto" w:fill="auto"/>
            <w:noWrap w:val="0"/>
            <w:vAlign w:val="center"/>
          </w:tcPr>
          <w:p w14:paraId="4116DFBF">
            <w:pPr>
              <w:bidi w:val="0"/>
              <w:spacing w:line="36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b w:val="0"/>
                <w:bCs w:val="0"/>
                <w:color w:val="auto"/>
                <w:spacing w:val="-4"/>
                <w:sz w:val="24"/>
                <w:szCs w:val="24"/>
                <w:highlight w:val="none"/>
                <w:lang w:val="en-US" w:eastAsia="zh-CN"/>
              </w:rPr>
              <w:t>供应商针对本项目特点，制定档案管理方案。方案应包括但不限于：档案建立、人员及物资等档案类别、档案日常管理、档案接收移交管理等内容。根据档案管理方案的全面性、合理性、可行性评分。全面、合理、可行得6分；较全面、较合理、较可行得4分；不全面、不合理、不可行得2分；缺项不得分。</w:t>
            </w:r>
          </w:p>
        </w:tc>
      </w:tr>
      <w:tr w14:paraId="25442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866" w:type="dxa"/>
            <w:vMerge w:val="continue"/>
            <w:noWrap w:val="0"/>
            <w:vAlign w:val="top"/>
          </w:tcPr>
          <w:p w14:paraId="743CD24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186" w:type="dxa"/>
            <w:shd w:val="clear" w:color="auto" w:fill="auto"/>
            <w:noWrap w:val="0"/>
            <w:vAlign w:val="center"/>
          </w:tcPr>
          <w:p w14:paraId="3E33B849">
            <w:pPr>
              <w:wordWrap/>
              <w:topLinePunct w:val="0"/>
              <w:bidi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color w:val="auto"/>
                <w:spacing w:val="-4"/>
                <w:kern w:val="0"/>
                <w:sz w:val="24"/>
                <w:szCs w:val="24"/>
                <w:highlight w:val="none"/>
                <w:lang w:val="en-US" w:eastAsia="zh-CN"/>
              </w:rPr>
              <w:t>突发事件应急方案</w:t>
            </w:r>
            <w:r>
              <w:rPr>
                <w:rFonts w:hint="eastAsia" w:ascii="宋体" w:hAnsi="宋体" w:eastAsia="宋体" w:cs="宋体"/>
                <w:b w:val="0"/>
                <w:bCs/>
                <w:sz w:val="24"/>
                <w:szCs w:val="24"/>
                <w:highlight w:val="none"/>
                <w:lang w:val="en-US" w:eastAsia="zh-CN"/>
              </w:rPr>
              <w:t>（6分）</w:t>
            </w:r>
          </w:p>
        </w:tc>
        <w:tc>
          <w:tcPr>
            <w:tcW w:w="5348" w:type="dxa"/>
            <w:shd w:val="clear" w:color="auto" w:fill="auto"/>
            <w:noWrap w:val="0"/>
            <w:vAlign w:val="center"/>
          </w:tcPr>
          <w:p w14:paraId="29B815FB">
            <w:pPr>
              <w:bidi w:val="0"/>
              <w:spacing w:line="36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b w:val="0"/>
                <w:bCs w:val="0"/>
                <w:color w:val="auto"/>
                <w:spacing w:val="-4"/>
                <w:sz w:val="24"/>
                <w:szCs w:val="24"/>
                <w:highlight w:val="none"/>
                <w:lang w:val="en-US" w:eastAsia="zh-CN"/>
              </w:rPr>
              <w:t>供应商针对本项目制定全面的关于应对突发事件（包含但不限于交通事故、交通堵塞、围堵大门、火情、盗抢等）应急预案且能够在短时间内有能力抽调一定数量人员处理突发事件的，预案完整齐全性、具有可操作性、合理周密、切实可行的得6分；预案不太完整、可操作性一般、合理周密一般、切实可行一般的得4分；预案较差、可行性较差得2分；未提供的不得分。</w:t>
            </w:r>
          </w:p>
        </w:tc>
      </w:tr>
      <w:tr w14:paraId="5DFE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vMerge w:val="restart"/>
            <w:noWrap w:val="0"/>
            <w:vAlign w:val="center"/>
          </w:tcPr>
          <w:p w14:paraId="3138E6F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lang w:val="en-US" w:eastAsia="zh-CN"/>
              </w:rPr>
            </w:pPr>
          </w:p>
          <w:p w14:paraId="17AF8A1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商务</w:t>
            </w:r>
            <w:r>
              <w:rPr>
                <w:rFonts w:hint="eastAsia" w:ascii="宋体" w:hAnsi="宋体" w:eastAsia="宋体" w:cs="宋体"/>
                <w:b/>
                <w:bCs/>
                <w:sz w:val="24"/>
                <w:szCs w:val="24"/>
                <w:highlight w:val="none"/>
              </w:rPr>
              <w:t>部分</w:t>
            </w:r>
          </w:p>
          <w:p w14:paraId="213DB5D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r>
              <w:rPr>
                <w:rFonts w:hint="eastAsia" w:ascii="宋体" w:hAnsi="宋体" w:eastAsia="宋体" w:cs="宋体"/>
                <w:b/>
                <w:bCs/>
                <w:sz w:val="24"/>
                <w:szCs w:val="24"/>
                <w:highlight w:val="none"/>
              </w:rPr>
              <w:t>（</w:t>
            </w:r>
            <w:r>
              <w:rPr>
                <w:rFonts w:hint="eastAsia" w:ascii="宋体" w:hAnsi="宋体" w:cs="宋体"/>
                <w:b/>
                <w:bCs/>
                <w:sz w:val="24"/>
                <w:szCs w:val="24"/>
                <w:highlight w:val="none"/>
                <w:lang w:val="en-US" w:eastAsia="zh-CN"/>
              </w:rPr>
              <w:t>10</w:t>
            </w:r>
            <w:r>
              <w:rPr>
                <w:rFonts w:hint="eastAsia" w:ascii="宋体" w:hAnsi="宋体" w:eastAsia="宋体" w:cs="宋体"/>
                <w:b/>
                <w:bCs/>
                <w:sz w:val="24"/>
                <w:szCs w:val="24"/>
                <w:highlight w:val="none"/>
              </w:rPr>
              <w:t>分</w:t>
            </w:r>
            <w:r>
              <w:rPr>
                <w:rFonts w:hint="eastAsia" w:ascii="宋体" w:hAnsi="宋体" w:eastAsia="宋体" w:cs="宋体"/>
                <w:b/>
                <w:sz w:val="24"/>
                <w:szCs w:val="24"/>
                <w:highlight w:val="none"/>
              </w:rPr>
              <w:t>）</w:t>
            </w:r>
          </w:p>
        </w:tc>
        <w:tc>
          <w:tcPr>
            <w:tcW w:w="2186" w:type="dxa"/>
            <w:noWrap w:val="0"/>
            <w:vAlign w:val="center"/>
          </w:tcPr>
          <w:p w14:paraId="657EB279">
            <w:pPr>
              <w:snapToGri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服务承诺</w:t>
            </w:r>
          </w:p>
          <w:p w14:paraId="79F164A1">
            <w:pPr>
              <w:snapToGri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分）</w:t>
            </w:r>
          </w:p>
        </w:tc>
        <w:tc>
          <w:tcPr>
            <w:tcW w:w="5348" w:type="dxa"/>
            <w:noWrap w:val="0"/>
            <w:vAlign w:val="center"/>
          </w:tcPr>
          <w:p w14:paraId="4532D8BD">
            <w:pPr>
              <w:widowControl/>
              <w:spacing w:line="360" w:lineRule="auto"/>
              <w:jc w:val="left"/>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bidi="ar"/>
              </w:rPr>
              <w:t>1、</w:t>
            </w:r>
            <w:r>
              <w:rPr>
                <w:rFonts w:hint="eastAsia" w:ascii="宋体" w:hAnsi="宋体" w:eastAsia="宋体" w:cs="宋体"/>
                <w:color w:val="000000"/>
                <w:kern w:val="0"/>
                <w:sz w:val="24"/>
                <w:szCs w:val="24"/>
                <w:highlight w:val="none"/>
                <w:lang w:val="en-US" w:eastAsia="zh-CN" w:bidi="ar"/>
              </w:rPr>
              <w:t>遇到重大活动积极配合及保障措施（6分）；</w:t>
            </w:r>
          </w:p>
          <w:p w14:paraId="7CEB4984">
            <w:pPr>
              <w:widowControl/>
              <w:spacing w:line="360" w:lineRule="auto"/>
              <w:jc w:val="left"/>
              <w:rPr>
                <w:rFonts w:hint="eastAsia" w:ascii="宋体" w:hAnsi="宋体" w:eastAsia="宋体" w:cs="宋体"/>
                <w:color w:val="000000"/>
                <w:kern w:val="0"/>
                <w:sz w:val="24"/>
                <w:szCs w:val="24"/>
                <w:highlight w:val="none"/>
                <w:lang w:eastAsia="zh-CN" w:bidi="ar"/>
              </w:rPr>
            </w:pPr>
            <w:r>
              <w:rPr>
                <w:rFonts w:hint="eastAsia" w:ascii="宋体" w:hAnsi="宋体" w:eastAsia="宋体" w:cs="宋体"/>
                <w:color w:val="000000"/>
                <w:kern w:val="0"/>
                <w:sz w:val="24"/>
                <w:szCs w:val="24"/>
                <w:highlight w:val="none"/>
                <w:lang w:bidi="ar"/>
              </w:rPr>
              <w:t>供应商承诺在采购人遇到重大活动时给予积极配合的，并随时配合采购人进行实施的</w:t>
            </w:r>
            <w:r>
              <w:rPr>
                <w:rFonts w:hint="eastAsia" w:ascii="宋体" w:hAnsi="宋体" w:cs="宋体"/>
                <w:color w:val="000000"/>
                <w:kern w:val="0"/>
                <w:sz w:val="24"/>
                <w:szCs w:val="24"/>
                <w:highlight w:val="none"/>
                <w:lang w:val="en-US" w:eastAsia="zh-CN" w:bidi="ar"/>
              </w:rPr>
              <w:t>执行性强，且有完善的保障措施（</w:t>
            </w:r>
            <w:r>
              <w:rPr>
                <w:rFonts w:hint="eastAsia" w:ascii="宋体" w:hAnsi="宋体" w:eastAsia="宋体" w:cs="宋体"/>
                <w:color w:val="000000"/>
                <w:kern w:val="0"/>
                <w:sz w:val="24"/>
                <w:szCs w:val="24"/>
                <w:highlight w:val="none"/>
                <w:lang w:val="en-US" w:eastAsia="zh-CN" w:bidi="ar"/>
              </w:rPr>
              <w:t>6</w:t>
            </w:r>
            <w:r>
              <w:rPr>
                <w:rFonts w:hint="eastAsia" w:ascii="宋体" w:hAnsi="宋体" w:eastAsia="宋体" w:cs="宋体"/>
                <w:color w:val="000000"/>
                <w:kern w:val="0"/>
                <w:sz w:val="24"/>
                <w:szCs w:val="24"/>
                <w:highlight w:val="none"/>
                <w:lang w:bidi="ar"/>
              </w:rPr>
              <w:t>分</w:t>
            </w:r>
            <w:r>
              <w:rPr>
                <w:rFonts w:hint="eastAsia" w:ascii="宋体" w:hAnsi="宋体" w:eastAsia="宋体" w:cs="宋体"/>
                <w:color w:val="000000"/>
                <w:kern w:val="0"/>
                <w:sz w:val="24"/>
                <w:szCs w:val="24"/>
                <w:highlight w:val="none"/>
                <w:lang w:eastAsia="zh-CN" w:bidi="ar"/>
              </w:rPr>
              <w:t>）；</w:t>
            </w:r>
          </w:p>
          <w:p w14:paraId="67A16AC7">
            <w:pPr>
              <w:widowControl/>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供应商承诺在采购人遇到重大活动时给予积极配合的，并随时配合采购人进行实施的</w:t>
            </w:r>
            <w:r>
              <w:rPr>
                <w:rFonts w:hint="eastAsia" w:ascii="宋体" w:hAnsi="宋体" w:cs="宋体"/>
                <w:color w:val="000000"/>
                <w:kern w:val="0"/>
                <w:sz w:val="24"/>
                <w:szCs w:val="24"/>
                <w:highlight w:val="none"/>
                <w:lang w:val="en-US" w:eastAsia="zh-CN" w:bidi="ar"/>
              </w:rPr>
              <w:t>执行性较强，且有较完善的保障措施（</w:t>
            </w:r>
            <w:r>
              <w:rPr>
                <w:rFonts w:hint="eastAsia" w:ascii="宋体" w:hAnsi="宋体" w:eastAsia="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bidi="ar"/>
              </w:rPr>
              <w:t>分</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bidi="ar"/>
              </w:rPr>
              <w:t xml:space="preserve"> </w:t>
            </w:r>
          </w:p>
          <w:p w14:paraId="5435AB78">
            <w:pPr>
              <w:widowControl/>
              <w:spacing w:line="360" w:lineRule="auto"/>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lang w:bidi="ar"/>
              </w:rPr>
              <w:t>供应商承诺在采购人遇到重大活动时给予积极配合的，并随时配合采购人进行实施的</w:t>
            </w:r>
            <w:r>
              <w:rPr>
                <w:rFonts w:hint="eastAsia" w:ascii="宋体" w:hAnsi="宋体" w:cs="宋体"/>
                <w:color w:val="000000"/>
                <w:kern w:val="0"/>
                <w:sz w:val="24"/>
                <w:szCs w:val="24"/>
                <w:highlight w:val="none"/>
                <w:lang w:val="en-US" w:eastAsia="zh-CN" w:bidi="ar"/>
              </w:rPr>
              <w:t>执行性不强，保障措施不完善（</w:t>
            </w:r>
            <w:r>
              <w:rPr>
                <w:rFonts w:hint="eastAsia" w:ascii="宋体" w:hAnsi="宋体" w:eastAsia="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bidi="ar"/>
              </w:rPr>
              <w:t>分</w:t>
            </w:r>
            <w:r>
              <w:rPr>
                <w:rFonts w:hint="eastAsia" w:ascii="宋体" w:hAnsi="宋体" w:eastAsia="宋体" w:cs="宋体"/>
                <w:color w:val="000000"/>
                <w:kern w:val="0"/>
                <w:sz w:val="24"/>
                <w:szCs w:val="24"/>
                <w:highlight w:val="none"/>
                <w:lang w:eastAsia="zh-CN" w:bidi="ar"/>
              </w:rPr>
              <w:t>）；</w:t>
            </w:r>
          </w:p>
        </w:tc>
      </w:tr>
      <w:tr w14:paraId="7D9C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vMerge w:val="continue"/>
            <w:noWrap w:val="0"/>
            <w:vAlign w:val="top"/>
          </w:tcPr>
          <w:p w14:paraId="343915C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186" w:type="dxa"/>
            <w:noWrap w:val="0"/>
            <w:vAlign w:val="center"/>
          </w:tcPr>
          <w:p w14:paraId="557846C8">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业绩</w:t>
            </w:r>
          </w:p>
          <w:p w14:paraId="23CE70A4">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分）</w:t>
            </w:r>
          </w:p>
        </w:tc>
        <w:tc>
          <w:tcPr>
            <w:tcW w:w="5348" w:type="dxa"/>
            <w:noWrap w:val="0"/>
            <w:vAlign w:val="center"/>
          </w:tcPr>
          <w:p w14:paraId="47D8FD00">
            <w:pPr>
              <w:adjustRightInd w:val="0"/>
              <w:snapToGrid w:val="0"/>
              <w:spacing w:line="360" w:lineRule="auto"/>
              <w:rPr>
                <w:rFonts w:hint="eastAsia" w:ascii="宋体" w:hAnsi="宋体" w:eastAsia="宋体" w:cs="宋体"/>
                <w:kern w:val="0"/>
                <w:sz w:val="24"/>
                <w:szCs w:val="24"/>
                <w:highlight w:val="none"/>
              </w:rPr>
            </w:pPr>
            <w:r>
              <w:rPr>
                <w:rFonts w:hint="eastAsia" w:ascii="宋体" w:hAnsi="宋体" w:eastAsia="宋体" w:cs="宋体"/>
                <w:color w:val="000000"/>
                <w:sz w:val="24"/>
                <w:szCs w:val="24"/>
                <w:highlight w:val="none"/>
              </w:rPr>
              <w:t>供应商提供类似业绩，每提供一份得</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分，此项最多可得</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分，未提供则不得分。</w:t>
            </w:r>
          </w:p>
        </w:tc>
      </w:tr>
    </w:tbl>
    <w:p w14:paraId="077708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注：评分办法中要求材料均以原件扫描件为准，保证清晰可见。</w:t>
      </w:r>
    </w:p>
    <w:p w14:paraId="2A9BB4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（1）本次评标采用综合评分法。</w:t>
      </w:r>
    </w:p>
    <w:p w14:paraId="4911AC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373D3A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响应文件满足竞争性磋商文件全部实质性要求，且按照评审因素的量化指标评审得分最高的供应商为排名第一的成交候选人。</w:t>
      </w:r>
    </w:p>
    <w:p w14:paraId="704FF7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评标程序</w:t>
      </w:r>
    </w:p>
    <w:p w14:paraId="42131E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w:t>
      </w:r>
    </w:p>
    <w:p w14:paraId="71F369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2.1.1采购人根据本章规定得资格评审办法对供应商进行资格审查，通过资格审查得供应商由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依据本章规定的评审标准对响应文件进行符合性评审、响应性评审。有一项不符合评审标准的，将被否决投标。</w:t>
      </w:r>
    </w:p>
    <w:p w14:paraId="6B35A4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有以下情形之一的，其投标将予以否决投标：</w:t>
      </w:r>
    </w:p>
    <w:p w14:paraId="07A57F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285F07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要求澄清、说明或补正的。</w:t>
      </w:r>
    </w:p>
    <w:p w14:paraId="624B8A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2.1.3投标报价有算术错误的，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按以下原则对投标报价进行修正，修正的价格经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书面确认后具有约束力。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不接受修正价格的，其投标不予评审。</w:t>
      </w:r>
    </w:p>
    <w:p w14:paraId="735AB4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响应文件中的大写金额与小写金额不一致的，以大写金额为准；</w:t>
      </w:r>
    </w:p>
    <w:p w14:paraId="7FC64F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总价金额与依据单价计算出的结果不一致的，以单价金额为准修正总价，但单价金额小数点有明显错误的除外。</w:t>
      </w:r>
    </w:p>
    <w:p w14:paraId="4A0FCC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w:t>
      </w:r>
    </w:p>
    <w:p w14:paraId="1CE137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按本章第2.2款规定的量化因素和分值进行打分，并计算出综合评分。</w:t>
      </w:r>
    </w:p>
    <w:p w14:paraId="38DB4D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评分分值计算保留小数点后两位，小数点后第三位“四舍五入”。</w:t>
      </w:r>
    </w:p>
    <w:p w14:paraId="132627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的报价明显低于其他投标报价，或者在设有最高限价时明显低于最高限价，使得其投标报价可能低于其个别成本的，应当要求该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作出书面说明并提供相应的证明材料。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不能合理说明或者不能提供相应证明材料的，由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以低于成本报价竞标，其投标将予以否决处理。</w:t>
      </w:r>
    </w:p>
    <w:p w14:paraId="4CDB89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响应文件的澄清和补正</w:t>
      </w:r>
    </w:p>
    <w:p w14:paraId="283E57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2.3.1在评标过程中，</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可以书面形式要求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对所提交响应文件中不明确的内容进行书面澄清或说明，或者对细微偏差进行补正。</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主动提出的澄清、说明或补正。</w:t>
      </w:r>
    </w:p>
    <w:p w14:paraId="202AAB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澄清、说明和补正不得改变响应文件的实质性内容（算术性错误修正的除外）。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的书面澄清、说明和补正属于响应文件的组成部分。</w:t>
      </w:r>
    </w:p>
    <w:p w14:paraId="485D99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进一步澄清、说明或补正，直至满足</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的要求。</w:t>
      </w:r>
    </w:p>
    <w:p w14:paraId="015CA0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2.4评标结果</w:t>
      </w:r>
    </w:p>
    <w:p w14:paraId="4F975C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除第二章“供应商须知”前附表授权直接确定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外，</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按照得分由高到低的顺序推荐中标候选人。</w:t>
      </w:r>
    </w:p>
    <w:p w14:paraId="7A19D0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采购代理机构应当在评标结束后2个工作日内将评标报告送采购人；</w:t>
      </w:r>
    </w:p>
    <w:p w14:paraId="3019C6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采购人应当自收到评标报告之日起5个工作日内，在评标报告确定的中标候选人名单中按顺序确定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。中标候选人并列的，由采购人或者采购人委托</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按照竞争性磋商文件规定的方式确定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；竞争性磋商文件未规定的，采取随机抽取的方式确定。</w:t>
      </w:r>
    </w:p>
    <w:p w14:paraId="64EBAD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采购人在收到评标报告5个工作日内未按评标报告推荐的中标候选人顺序确定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，又不能说明合法理由的，视同按评标报告推荐的顺序确定排名第一的中标候选人为</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w:t>
      </w:r>
    </w:p>
    <w:p w14:paraId="37B3F7B9">
      <w:pPr>
        <w:numPr>
          <w:ilvl w:val="0"/>
          <w:numId w:val="3"/>
        </w:numPr>
        <w:tabs>
          <w:tab w:val="left" w:pos="1283"/>
        </w:tabs>
        <w:spacing w:before="55"/>
        <w:ind w:left="0" w:right="22" w:firstLine="0"/>
        <w:jc w:val="center"/>
        <w:outlineLvl w:val="0"/>
        <w:rPr>
          <w:rFonts w:hint="eastAsia"/>
          <w:b/>
          <w:color w:val="auto"/>
          <w:sz w:val="32"/>
          <w:highlight w:val="none"/>
        </w:rPr>
      </w:pPr>
      <w:r>
        <w:rPr>
          <w:rFonts w:hint="eastAsia"/>
          <w:b/>
          <w:color w:val="auto"/>
          <w:sz w:val="32"/>
          <w:highlight w:val="none"/>
        </w:rPr>
        <w:br w:type="page"/>
      </w:r>
      <w:bookmarkStart w:id="8" w:name="_Toc19644"/>
      <w:r>
        <w:rPr>
          <w:rFonts w:hint="eastAsia"/>
          <w:b/>
          <w:color w:val="auto"/>
          <w:sz w:val="32"/>
          <w:highlight w:val="none"/>
        </w:rPr>
        <w:t>合同主要条款及格式</w:t>
      </w:r>
      <w:bookmarkEnd w:id="8"/>
    </w:p>
    <w:p w14:paraId="64CC9B1A">
      <w:pPr>
        <w:rPr>
          <w:rFonts w:hint="eastAsia" w:ascii="宋体" w:hAnsi="宋体" w:eastAsia="宋体" w:cs="宋体"/>
          <w:b/>
          <w:color w:val="auto"/>
          <w:sz w:val="32"/>
          <w:szCs w:val="32"/>
          <w:highlight w:val="none"/>
        </w:rPr>
      </w:pPr>
    </w:p>
    <w:p w14:paraId="4FB7D69D">
      <w:pPr>
        <w:jc w:val="center"/>
        <w:rPr>
          <w:rFonts w:hint="eastAsia" w:ascii="Calibri" w:hAnsi="Calibri" w:eastAsia="宋体" w:cs="Times New Roman"/>
          <w:b/>
          <w:color w:val="auto"/>
          <w:kern w:val="2"/>
          <w:sz w:val="32"/>
          <w:szCs w:val="24"/>
          <w:highlight w:val="none"/>
          <w:lang w:val="en-US" w:eastAsia="zh-CN" w:bidi="ar-SA"/>
        </w:rPr>
      </w:pPr>
      <w:r>
        <w:rPr>
          <w:rFonts w:hint="eastAsia" w:ascii="宋体" w:hAnsi="宋体" w:cs="宋体"/>
          <w:b/>
          <w:color w:val="auto"/>
          <w:sz w:val="32"/>
          <w:szCs w:val="32"/>
          <w:highlight w:val="none"/>
          <w:lang w:eastAsia="zh-CN"/>
        </w:rPr>
        <w:t>格式自拟</w:t>
      </w:r>
    </w:p>
    <w:p w14:paraId="7C5901A9">
      <w:pP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br w:type="page"/>
      </w:r>
    </w:p>
    <w:p w14:paraId="670EFE10">
      <w:pPr>
        <w:numPr>
          <w:ilvl w:val="0"/>
          <w:numId w:val="0"/>
        </w:numPr>
        <w:tabs>
          <w:tab w:val="left" w:pos="1283"/>
        </w:tabs>
        <w:spacing w:before="55"/>
        <w:ind w:leftChars="0" w:right="22" w:rightChars="0"/>
        <w:jc w:val="center"/>
        <w:outlineLvl w:val="0"/>
        <w:rPr>
          <w:rFonts w:hint="default" w:cs="Times New Roman"/>
          <w:b/>
          <w:color w:val="auto"/>
          <w:sz w:val="32"/>
          <w:highlight w:val="none"/>
          <w:lang w:val="en-US" w:eastAsia="zh-CN"/>
        </w:rPr>
      </w:pPr>
      <w:bookmarkStart w:id="9" w:name="_Toc21139"/>
      <w:r>
        <w:rPr>
          <w:rFonts w:hint="eastAsia" w:cs="Times New Roman"/>
          <w:b/>
          <w:color w:val="auto"/>
          <w:sz w:val="32"/>
          <w:highlight w:val="none"/>
          <w:lang w:val="en-US" w:eastAsia="zh-CN"/>
        </w:rPr>
        <w:t xml:space="preserve">第五章 </w:t>
      </w:r>
      <w:bookmarkEnd w:id="9"/>
      <w:r>
        <w:rPr>
          <w:rFonts w:hint="eastAsia" w:cs="Times New Roman"/>
          <w:b/>
          <w:color w:val="auto"/>
          <w:sz w:val="32"/>
          <w:highlight w:val="none"/>
          <w:lang w:val="en-US" w:eastAsia="zh-CN"/>
        </w:rPr>
        <w:t>服务要求</w:t>
      </w:r>
      <w:bookmarkStart w:id="10" w:name="_Toc13307"/>
    </w:p>
    <w:p w14:paraId="460EDC19">
      <w:pPr>
        <w:keepNext w:val="0"/>
        <w:keepLines w:val="0"/>
        <w:pageBreakBefore w:val="0"/>
        <w:widowControl w:val="0"/>
        <w:numPr>
          <w:ilvl w:val="0"/>
          <w:numId w:val="0"/>
        </w:numPr>
        <w:tabs>
          <w:tab w:val="left" w:pos="1283"/>
        </w:tabs>
        <w:kinsoku/>
        <w:wordWrap/>
        <w:overflowPunct/>
        <w:topLinePunct w:val="0"/>
        <w:autoSpaceDE/>
        <w:autoSpaceDN/>
        <w:bidi w:val="0"/>
        <w:adjustRightInd/>
        <w:snapToGrid/>
        <w:spacing w:line="360" w:lineRule="auto"/>
        <w:ind w:leftChars="0" w:right="0" w:rightChars="0" w:firstLine="480" w:firstLineChars="200"/>
        <w:jc w:val="both"/>
        <w:textAlignment w:val="auto"/>
        <w:outlineLvl w:val="0"/>
        <w:rPr>
          <w:rFonts w:hint="eastAsia" w:ascii="宋体" w:hAnsi="宋体" w:eastAsia="宋体" w:cs="宋体"/>
          <w:sz w:val="24"/>
          <w:szCs w:val="24"/>
        </w:rPr>
      </w:pPr>
    </w:p>
    <w:p w14:paraId="19AC5E99">
      <w:pPr>
        <w:keepNext w:val="0"/>
        <w:keepLines w:val="0"/>
        <w:pageBreakBefore w:val="0"/>
        <w:widowControl w:val="0"/>
        <w:numPr>
          <w:ilvl w:val="0"/>
          <w:numId w:val="0"/>
        </w:numPr>
        <w:tabs>
          <w:tab w:val="left" w:pos="1283"/>
        </w:tabs>
        <w:kinsoku/>
        <w:wordWrap/>
        <w:overflowPunct/>
        <w:topLinePunct w:val="0"/>
        <w:autoSpaceDE/>
        <w:autoSpaceDN/>
        <w:bidi w:val="0"/>
        <w:adjustRightInd/>
        <w:snapToGrid/>
        <w:spacing w:line="360" w:lineRule="auto"/>
        <w:ind w:leftChars="0" w:right="0" w:rightChars="0" w:firstLine="480" w:firstLineChars="200"/>
        <w:jc w:val="both"/>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rPr>
        <w:t>为切实维护</w:t>
      </w:r>
      <w:r>
        <w:rPr>
          <w:rFonts w:hint="eastAsia" w:ascii="宋体" w:hAnsi="宋体" w:eastAsia="宋体" w:cs="宋体"/>
          <w:sz w:val="24"/>
          <w:szCs w:val="24"/>
          <w:lang w:eastAsia="zh-CN"/>
        </w:rPr>
        <w:t>保障渑池县妇幼保健院安全有序工作及就医环境，</w:t>
      </w:r>
      <w:r>
        <w:rPr>
          <w:rFonts w:hint="eastAsia" w:ascii="宋体" w:hAnsi="宋体" w:eastAsia="宋体" w:cs="宋体"/>
          <w:sz w:val="24"/>
          <w:szCs w:val="24"/>
          <w:lang w:val="en-US" w:eastAsia="zh-CN"/>
        </w:rPr>
        <w:t>计划选聘一家保安公司全权负责医院的安保服务，服务期三年，预算资金：57万元。</w:t>
      </w:r>
    </w:p>
    <w:p w14:paraId="3955B866">
      <w:pPr>
        <w:keepNext w:val="0"/>
        <w:keepLines w:val="0"/>
        <w:pageBreakBefore w:val="0"/>
        <w:widowControl w:val="0"/>
        <w:kinsoku/>
        <w:wordWrap/>
        <w:overflowPunct/>
        <w:topLinePunct w:val="0"/>
        <w:autoSpaceDE/>
        <w:autoSpaceDN/>
        <w:bidi w:val="0"/>
        <w:adjustRightInd/>
        <w:snapToGrid/>
        <w:spacing w:line="360" w:lineRule="auto"/>
        <w:ind w:right="0"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1.服务内容</w:t>
      </w:r>
    </w:p>
    <w:p w14:paraId="3AF165C2">
      <w:pPr>
        <w:pStyle w:val="4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渑池县妇幼保健院大门的管理执勤、治安巡逻及公共秩序维护；院区的防火、防盗、防破坏、防各类事故以及大型活动的安全保障、临时性的应急处置等工作。</w:t>
      </w:r>
    </w:p>
    <w:p w14:paraId="40B47971">
      <w:pPr>
        <w:pStyle w:val="40"/>
        <w:keepNext w:val="0"/>
        <w:keepLines w:val="0"/>
        <w:pageBreakBefore w:val="0"/>
        <w:widowControl w:val="0"/>
        <w:kinsoku/>
        <w:wordWrap/>
        <w:overflowPunct/>
        <w:topLinePunct w:val="0"/>
        <w:autoSpaceDE/>
        <w:autoSpaceDN/>
        <w:bidi w:val="0"/>
        <w:adjustRightInd/>
        <w:snapToGrid/>
        <w:spacing w:line="360" w:lineRule="auto"/>
        <w:ind w:right="0"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2.服务标准</w:t>
      </w:r>
    </w:p>
    <w:p w14:paraId="3659C0AF">
      <w:pPr>
        <w:pStyle w:val="40"/>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实施标准军事化管理，按要求着装，文明执勤，礼貌待人，热情服务，认真履行岗位职责，保障服务区域内人身财产安全和正常的工作、生活秩序。</w:t>
      </w:r>
    </w:p>
    <w:p w14:paraId="3238D726">
      <w:pPr>
        <w:pStyle w:val="40"/>
        <w:keepNext w:val="0"/>
        <w:keepLines w:val="0"/>
        <w:pageBreakBefore w:val="0"/>
        <w:widowControl w:val="0"/>
        <w:kinsoku/>
        <w:wordWrap/>
        <w:overflowPunct/>
        <w:topLinePunct w:val="0"/>
        <w:autoSpaceDE/>
        <w:autoSpaceDN/>
        <w:bidi w:val="0"/>
        <w:adjustRightInd/>
        <w:snapToGrid/>
        <w:spacing w:line="360" w:lineRule="auto"/>
        <w:ind w:right="0"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3.保安公司人员岗位要求</w:t>
      </w:r>
    </w:p>
    <w:p w14:paraId="3A1E7675">
      <w:pPr>
        <w:pStyle w:val="40"/>
        <w:keepNext w:val="0"/>
        <w:keepLines w:val="0"/>
        <w:pageBreakBefore w:val="0"/>
        <w:widowControl w:val="0"/>
        <w:tabs>
          <w:tab w:val="center" w:pos="4433"/>
        </w:tabs>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1.应具备的基本条件：</w:t>
      </w:r>
    </w:p>
    <w:p w14:paraId="05F9AF16">
      <w:pPr>
        <w:pStyle w:val="40"/>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公司严格执行《中华人民共和国劳动法》、《中华人民共和国劳动合同法》等国家有关法律法规，具体负责所属人员的招聘、用工手续、用工合同、购买保险、费用支付、发放福利、责任承担及日常管理，并承担合同期间的所有税费。</w:t>
      </w:r>
    </w:p>
    <w:p w14:paraId="1F6455E7">
      <w:pPr>
        <w:pStyle w:val="40"/>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（2）年龄在35周岁至55周岁之间，身体健康状况良好，保证每年至少一次体检；</w:t>
      </w:r>
    </w:p>
    <w:p w14:paraId="517988D5">
      <w:pPr>
        <w:pStyle w:val="40"/>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（3）政治素质高、政治历史清白、无违法犯罪记录；</w:t>
      </w:r>
    </w:p>
    <w:p w14:paraId="274A60EB">
      <w:pPr>
        <w:pStyle w:val="40"/>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（4）经过严格岗前培训，持有保安员证，业务素质高，专业能力强；</w:t>
      </w:r>
    </w:p>
    <w:p w14:paraId="2C43862E">
      <w:pPr>
        <w:pStyle w:val="40"/>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（5）品行良好，纪律严明，工作认真负责；</w:t>
      </w:r>
    </w:p>
    <w:p w14:paraId="67B1BDEC">
      <w:pPr>
        <w:pStyle w:val="40"/>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2.忠于职守，切实履行岗位职责，遵守中医院的各项管理规定</w:t>
      </w:r>
    </w:p>
    <w:p w14:paraId="692FB63A">
      <w:pPr>
        <w:pStyle w:val="40"/>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3.严格按规定着装，佩戴保安标志和上岗证，注重仪表仪容，保证执勤岗位的干净整洁。</w:t>
      </w:r>
    </w:p>
    <w:p w14:paraId="4A4C9C3A">
      <w:pPr>
        <w:pStyle w:val="40"/>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4.熟悉保安礼仪，坚持文明执勤，礼貌待人，不讲粗话脏话，不与他人发生矛盾冲突。</w:t>
      </w:r>
    </w:p>
    <w:p w14:paraId="1040BE8A">
      <w:pPr>
        <w:pStyle w:val="40"/>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5.严格交接班制度和工作纪律，不得空岗、脱岗、睡岗、串岗、提前离岗。</w:t>
      </w:r>
    </w:p>
    <w:p w14:paraId="3385A0D3">
      <w:pPr>
        <w:pStyle w:val="40"/>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6.牢记常用紧急电话，记清直属上级领导的联系方式。</w:t>
      </w:r>
    </w:p>
    <w:p w14:paraId="128787B7">
      <w:pPr>
        <w:pStyle w:val="40"/>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7.在岗期间保证通讯畅通，相互配合，加强协作，共同维护好服务区域的安全和秩序。</w:t>
      </w:r>
    </w:p>
    <w:p w14:paraId="0CC352D9">
      <w:pPr>
        <w:pStyle w:val="40"/>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8.对保安员加强教育和管理，每季度组织不少于一次的岗中培训，并主动接受院方对保安工作的监督、检查和指导，按照提出的意见和建议不断改进工作，提高保安服务水平。</w:t>
      </w:r>
    </w:p>
    <w:p w14:paraId="2BB4DD38">
      <w:pPr>
        <w:pStyle w:val="40"/>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9.在甲方有紧急任务时，乙方须积极配合，大力支持，满足甲方的保安服务要求。</w:t>
      </w:r>
    </w:p>
    <w:p w14:paraId="0A13A8FC">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kern w:val="2"/>
          <w:sz w:val="24"/>
          <w:szCs w:val="24"/>
          <w:lang w:val="en-US" w:eastAsia="zh-CN" w:bidi="ar-SA"/>
        </w:rPr>
        <w:t>10.牢固树立为中医院服务的思想，做好便民服务，提供力所能及的帮助。</w:t>
      </w:r>
    </w:p>
    <w:p w14:paraId="6A843151">
      <w:pPr>
        <w:rPr>
          <w:rFonts w:hint="eastAsia" w:cs="Times New Roman"/>
          <w:b/>
          <w:color w:val="auto"/>
          <w:sz w:val="32"/>
          <w:highlight w:val="none"/>
          <w:lang w:val="en-US" w:eastAsia="zh-CN"/>
        </w:rPr>
      </w:pPr>
      <w:r>
        <w:rPr>
          <w:rFonts w:hint="eastAsia" w:cs="Times New Roman"/>
          <w:b/>
          <w:color w:val="auto"/>
          <w:sz w:val="32"/>
          <w:highlight w:val="none"/>
          <w:lang w:val="en-US" w:eastAsia="zh-CN"/>
        </w:rPr>
        <w:br w:type="page"/>
      </w:r>
    </w:p>
    <w:p w14:paraId="596BD8C0">
      <w:pPr>
        <w:numPr>
          <w:ilvl w:val="0"/>
          <w:numId w:val="0"/>
        </w:numPr>
        <w:tabs>
          <w:tab w:val="left" w:pos="1283"/>
        </w:tabs>
        <w:spacing w:before="55"/>
        <w:ind w:leftChars="0" w:right="22" w:rightChars="0"/>
        <w:jc w:val="center"/>
        <w:outlineLvl w:val="0"/>
        <w:rPr>
          <w:rFonts w:hint="default" w:cs="Times New Roman"/>
          <w:b/>
          <w:color w:val="auto"/>
          <w:sz w:val="32"/>
          <w:highlight w:val="none"/>
          <w:lang w:val="en-US" w:eastAsia="zh-CN"/>
        </w:rPr>
      </w:pPr>
      <w:r>
        <w:rPr>
          <w:rFonts w:hint="eastAsia" w:cs="Times New Roman"/>
          <w:b/>
          <w:color w:val="auto"/>
          <w:sz w:val="32"/>
          <w:highlight w:val="none"/>
          <w:lang w:val="en-US" w:eastAsia="zh-CN"/>
        </w:rPr>
        <w:t>第六章  电子化响应文件内容及格式</w:t>
      </w:r>
      <w:bookmarkEnd w:id="10"/>
    </w:p>
    <w:p w14:paraId="203B4700">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w:t>
      </w:r>
    </w:p>
    <w:p w14:paraId="6AFFC2DD">
      <w:pPr>
        <w:tabs>
          <w:tab w:val="left" w:pos="4337"/>
        </w:tabs>
        <w:spacing w:before="61"/>
        <w:ind w:left="0" w:right="168" w:firstLine="0"/>
        <w:jc w:val="center"/>
        <w:outlineLvl w:val="1"/>
        <w:rPr>
          <w:b/>
          <w:color w:val="auto"/>
          <w:sz w:val="36"/>
          <w:highlight w:val="none"/>
        </w:rPr>
      </w:pPr>
      <w:r>
        <w:rPr>
          <w:rFonts w:ascii="Times New Roman" w:eastAsia="Times New Roman"/>
          <w:b/>
          <w:color w:val="auto"/>
          <w:sz w:val="36"/>
          <w:highlight w:val="none"/>
          <w:u w:val="single"/>
        </w:rPr>
        <w:t xml:space="preserve"> </w:t>
      </w:r>
      <w:r>
        <w:rPr>
          <w:rFonts w:ascii="Times New Roman" w:eastAsia="Times New Roman"/>
          <w:b/>
          <w:color w:val="auto"/>
          <w:sz w:val="36"/>
          <w:highlight w:val="none"/>
          <w:u w:val="single"/>
        </w:rPr>
        <w:tab/>
      </w:r>
      <w:r>
        <w:rPr>
          <w:b/>
          <w:color w:val="auto"/>
          <w:sz w:val="36"/>
          <w:highlight w:val="none"/>
        </w:rPr>
        <w:t>项目</w:t>
      </w:r>
    </w:p>
    <w:p w14:paraId="234BD5A7">
      <w:pPr>
        <w:pStyle w:val="11"/>
        <w:rPr>
          <w:b/>
          <w:color w:val="auto"/>
          <w:sz w:val="40"/>
          <w:highlight w:val="none"/>
        </w:rPr>
      </w:pPr>
    </w:p>
    <w:p w14:paraId="2BED2D93">
      <w:pPr>
        <w:pStyle w:val="11"/>
        <w:rPr>
          <w:b/>
          <w:color w:val="auto"/>
          <w:sz w:val="40"/>
          <w:highlight w:val="none"/>
        </w:rPr>
      </w:pPr>
    </w:p>
    <w:p w14:paraId="74C42B77">
      <w:pPr>
        <w:pStyle w:val="11"/>
        <w:rPr>
          <w:b/>
          <w:color w:val="auto"/>
          <w:sz w:val="40"/>
          <w:highlight w:val="none"/>
        </w:rPr>
      </w:pPr>
    </w:p>
    <w:p w14:paraId="19C76406">
      <w:pPr>
        <w:pStyle w:val="11"/>
        <w:rPr>
          <w:b/>
          <w:color w:val="auto"/>
          <w:sz w:val="40"/>
          <w:highlight w:val="none"/>
        </w:rPr>
      </w:pPr>
    </w:p>
    <w:p w14:paraId="64D3BC04">
      <w:pPr>
        <w:pStyle w:val="11"/>
        <w:spacing w:before="7"/>
        <w:rPr>
          <w:b/>
          <w:color w:val="auto"/>
          <w:sz w:val="29"/>
          <w:highlight w:val="none"/>
        </w:rPr>
      </w:pPr>
    </w:p>
    <w:p w14:paraId="75CA10D0">
      <w:pPr>
        <w:spacing w:before="0"/>
        <w:ind w:left="0" w:right="869" w:firstLine="0"/>
        <w:jc w:val="center"/>
        <w:rPr>
          <w:color w:val="auto"/>
          <w:sz w:val="72"/>
          <w:highlight w:val="none"/>
        </w:rPr>
      </w:pPr>
      <w:r>
        <w:rPr>
          <w:color w:val="auto"/>
          <w:sz w:val="72"/>
          <w:highlight w:val="none"/>
        </w:rPr>
        <w:t>响应文件</w:t>
      </w:r>
    </w:p>
    <w:p w14:paraId="1EF9B20D">
      <w:pPr>
        <w:pStyle w:val="11"/>
        <w:rPr>
          <w:color w:val="auto"/>
          <w:sz w:val="72"/>
          <w:highlight w:val="none"/>
        </w:rPr>
      </w:pPr>
    </w:p>
    <w:p w14:paraId="42929244">
      <w:pPr>
        <w:pStyle w:val="11"/>
        <w:rPr>
          <w:color w:val="auto"/>
          <w:sz w:val="72"/>
          <w:highlight w:val="none"/>
        </w:rPr>
      </w:pPr>
    </w:p>
    <w:p w14:paraId="3A212403">
      <w:pPr>
        <w:pStyle w:val="11"/>
        <w:rPr>
          <w:color w:val="auto"/>
          <w:sz w:val="72"/>
          <w:highlight w:val="none"/>
        </w:rPr>
      </w:pPr>
    </w:p>
    <w:p w14:paraId="4269461E">
      <w:pPr>
        <w:tabs>
          <w:tab w:val="left" w:pos="1827"/>
          <w:tab w:val="left" w:pos="2427"/>
          <w:tab w:val="left" w:pos="6207"/>
        </w:tabs>
        <w:spacing w:before="635"/>
        <w:ind w:left="1228" w:right="0" w:firstLine="0"/>
        <w:jc w:val="left"/>
        <w:rPr>
          <w:rFonts w:hint="eastAsia"/>
          <w:color w:val="auto"/>
          <w:sz w:val="24"/>
          <w:szCs w:val="24"/>
          <w:highlight w:val="none"/>
          <w:lang w:eastAsia="zh-CN"/>
        </w:rPr>
      </w:pPr>
    </w:p>
    <w:p w14:paraId="663A5809">
      <w:pPr>
        <w:tabs>
          <w:tab w:val="left" w:pos="1827"/>
          <w:tab w:val="left" w:pos="2427"/>
          <w:tab w:val="left" w:pos="6207"/>
        </w:tabs>
        <w:spacing w:before="635" w:line="480" w:lineRule="auto"/>
        <w:ind w:left="1228" w:right="0" w:firstLine="0"/>
        <w:jc w:val="left"/>
        <w:rPr>
          <w:color w:val="auto"/>
          <w:sz w:val="24"/>
          <w:szCs w:val="24"/>
          <w:highlight w:val="none"/>
        </w:rPr>
      </w:pPr>
      <w:r>
        <w:rPr>
          <w:rFonts w:hint="eastAsia"/>
          <w:color w:val="auto"/>
          <w:sz w:val="24"/>
          <w:szCs w:val="24"/>
          <w:highlight w:val="none"/>
          <w:lang w:eastAsia="zh-CN"/>
        </w:rPr>
        <w:t>供应商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u w:val="single"/>
          <w:lang w:val="en-US" w:eastAsia="zh-CN"/>
        </w:rPr>
        <w:t xml:space="preserve">                                 </w:t>
      </w:r>
      <w:r>
        <w:rPr>
          <w:color w:val="auto"/>
          <w:sz w:val="24"/>
          <w:szCs w:val="24"/>
          <w:highlight w:val="none"/>
        </w:rPr>
        <w:t>（盖章）</w:t>
      </w:r>
    </w:p>
    <w:p w14:paraId="401830C9">
      <w:pPr>
        <w:tabs>
          <w:tab w:val="left" w:pos="6627"/>
        </w:tabs>
        <w:spacing w:before="0" w:line="480" w:lineRule="auto"/>
        <w:ind w:left="1228" w:right="0" w:firstLine="0"/>
        <w:jc w:val="left"/>
        <w:rPr>
          <w:color w:val="auto"/>
          <w:sz w:val="24"/>
          <w:szCs w:val="24"/>
          <w:highlight w:val="none"/>
        </w:rPr>
      </w:pPr>
      <w:r>
        <w:rPr>
          <w:color w:val="auto"/>
          <w:sz w:val="24"/>
          <w:szCs w:val="24"/>
          <w:highlight w:val="none"/>
        </w:rPr>
        <w:t>法定代表人：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（签字或盖章）</w:t>
      </w:r>
    </w:p>
    <w:p w14:paraId="2595CD18">
      <w:pPr>
        <w:tabs>
          <w:tab w:val="left" w:pos="3567"/>
          <w:tab w:val="left" w:pos="4527"/>
          <w:tab w:val="left" w:pos="5247"/>
        </w:tabs>
        <w:spacing w:before="0" w:line="480" w:lineRule="auto"/>
        <w:ind w:left="2728" w:right="0" w:firstLine="0"/>
        <w:jc w:val="left"/>
        <w:rPr>
          <w:rFonts w:hint="default" w:eastAsia="宋体"/>
          <w:color w:val="auto"/>
          <w:sz w:val="24"/>
          <w:szCs w:val="24"/>
          <w:highlight w:val="none"/>
          <w:lang w:val="en-US" w:eastAsia="zh-CN"/>
        </w:rPr>
      </w:pPr>
      <w:r>
        <w:rPr>
          <w:color w:val="auto"/>
          <w:sz w:val="24"/>
          <w:szCs w:val="24"/>
          <w:highlight w:val="none"/>
        </w:rPr>
        <w:t>日</w:t>
      </w:r>
      <w:r>
        <w:rPr>
          <w:color w:val="auto"/>
          <w:sz w:val="24"/>
          <w:szCs w:val="24"/>
          <w:highlight w:val="none"/>
        </w:rPr>
        <w:tab/>
      </w:r>
      <w:r>
        <w:rPr>
          <w:color w:val="auto"/>
          <w:sz w:val="24"/>
          <w:szCs w:val="24"/>
          <w:highlight w:val="none"/>
        </w:rPr>
        <w:t>期：</w:t>
      </w:r>
      <w:r>
        <w:rPr>
          <w:color w:val="auto"/>
          <w:sz w:val="24"/>
          <w:szCs w:val="24"/>
          <w:highlight w:val="none"/>
        </w:rPr>
        <w:tab/>
      </w:r>
      <w:r>
        <w:rPr>
          <w:color w:val="auto"/>
          <w:sz w:val="24"/>
          <w:szCs w:val="24"/>
          <w:highlight w:val="none"/>
        </w:rPr>
        <w:t>年</w:t>
      </w:r>
      <w:r>
        <w:rPr>
          <w:color w:val="auto"/>
          <w:sz w:val="24"/>
          <w:szCs w:val="24"/>
          <w:highlight w:val="none"/>
        </w:rPr>
        <w:tab/>
      </w:r>
      <w:r>
        <w:rPr>
          <w:color w:val="auto"/>
          <w:sz w:val="24"/>
          <w:szCs w:val="24"/>
          <w:highlight w:val="none"/>
        </w:rPr>
        <w:t>月</w:t>
      </w:r>
      <w:r>
        <w:rPr>
          <w:rFonts w:hint="eastAsia"/>
          <w:color w:val="auto"/>
          <w:sz w:val="24"/>
          <w:szCs w:val="24"/>
          <w:highlight w:val="none"/>
          <w:lang w:val="en-US" w:eastAsia="zh-CN"/>
        </w:rPr>
        <w:t xml:space="preserve">   日</w:t>
      </w:r>
    </w:p>
    <w:p w14:paraId="53E950A4">
      <w:pPr>
        <w:spacing w:after="0"/>
        <w:jc w:val="left"/>
        <w:rPr>
          <w:rFonts w:hint="eastAsia" w:eastAsia="宋体"/>
          <w:color w:val="auto"/>
          <w:sz w:val="24"/>
          <w:szCs w:val="24"/>
          <w:highlight w:val="none"/>
          <w:lang w:val="en-US" w:eastAsia="zh-CN"/>
        </w:rPr>
        <w:sectPr>
          <w:pgSz w:w="11910" w:h="16840"/>
          <w:pgMar w:top="1803" w:right="1440" w:bottom="1803" w:left="1440" w:header="882" w:footer="1012" w:gutter="0"/>
          <w:pgNumType w:fmt="decimal"/>
          <w:cols w:space="720" w:num="1"/>
        </w:sectPr>
      </w:pPr>
    </w:p>
    <w:p w14:paraId="5787978A">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w:t>
      </w:r>
      <w:r>
        <w:rPr>
          <w:rFonts w:hint="eastAsia" w:ascii="宋体" w:hAnsi="宋体" w:eastAsia="宋体" w:cs="宋体"/>
          <w:b/>
          <w:bCs/>
          <w:color w:val="auto"/>
          <w:sz w:val="32"/>
          <w:szCs w:val="32"/>
          <w:highlight w:val="none"/>
          <w:lang w:val="en-US" w:eastAsia="zh-CN"/>
        </w:rPr>
        <w:tab/>
      </w:r>
      <w:r>
        <w:rPr>
          <w:rFonts w:hint="eastAsia" w:ascii="宋体" w:hAnsi="宋体" w:eastAsia="宋体" w:cs="宋体"/>
          <w:b/>
          <w:bCs/>
          <w:color w:val="auto"/>
          <w:sz w:val="32"/>
          <w:szCs w:val="32"/>
          <w:highlight w:val="none"/>
          <w:lang w:val="en-US" w:eastAsia="zh-CN"/>
        </w:rPr>
        <w:t>录</w:t>
      </w:r>
    </w:p>
    <w:p w14:paraId="5E9AAC70">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sectPr>
          <w:pgSz w:w="11910" w:h="16840"/>
          <w:pgMar w:top="1440" w:right="1080" w:bottom="1440" w:left="1080" w:header="873" w:footer="955" w:gutter="0"/>
          <w:pgNumType w:fmt="decimal"/>
          <w:cols w:space="720" w:num="1"/>
        </w:sectPr>
      </w:pPr>
      <w:r>
        <w:rPr>
          <w:rFonts w:hint="eastAsia" w:ascii="宋体" w:hAnsi="宋体" w:eastAsia="宋体" w:cs="宋体"/>
          <w:b/>
          <w:bCs/>
          <w:color w:val="auto"/>
          <w:sz w:val="32"/>
          <w:szCs w:val="32"/>
          <w:highlight w:val="none"/>
          <w:lang w:val="en-US" w:eastAsia="zh-CN"/>
        </w:rPr>
        <w:t>（自拟）</w:t>
      </w:r>
    </w:p>
    <w:p w14:paraId="73C415BC">
      <w:pPr>
        <w:pStyle w:val="7"/>
        <w:ind w:left="0" w:leftChars="0" w:firstLine="0" w:firstLineChars="0"/>
        <w:jc w:val="center"/>
        <w:outlineLvl w:val="1"/>
        <w:rPr>
          <w:b/>
          <w:bCs/>
          <w:color w:val="auto"/>
          <w:sz w:val="32"/>
          <w:szCs w:val="32"/>
          <w:highlight w:val="none"/>
        </w:rPr>
      </w:pPr>
      <w:bookmarkStart w:id="11" w:name="_bookmark5"/>
      <w:bookmarkEnd w:id="11"/>
      <w:bookmarkStart w:id="12" w:name="一、投标函及投标函附录"/>
      <w:bookmarkEnd w:id="12"/>
      <w:r>
        <w:rPr>
          <w:b/>
          <w:bCs/>
          <w:color w:val="auto"/>
          <w:sz w:val="32"/>
          <w:szCs w:val="32"/>
          <w:highlight w:val="none"/>
        </w:rPr>
        <w:t>一、投标函及投标函附录</w:t>
      </w:r>
    </w:p>
    <w:p w14:paraId="512C4CD8">
      <w:pPr>
        <w:pStyle w:val="11"/>
        <w:spacing w:before="2"/>
        <w:rPr>
          <w:b/>
          <w:color w:val="auto"/>
          <w:sz w:val="30"/>
          <w:highlight w:val="none"/>
        </w:rPr>
      </w:pPr>
    </w:p>
    <w:p w14:paraId="39DF8749">
      <w:pPr>
        <w:pStyle w:val="9"/>
        <w:ind w:left="0" w:right="1019" w:firstLine="0"/>
        <w:jc w:val="center"/>
        <w:outlineLvl w:val="2"/>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 投标函</w:t>
      </w:r>
    </w:p>
    <w:p w14:paraId="2915268C">
      <w:pPr>
        <w:pStyle w:val="11"/>
        <w:spacing w:before="166"/>
        <w:ind w:left="2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4BA042B7">
      <w:pPr>
        <w:pStyle w:val="39"/>
        <w:numPr>
          <w:ilvl w:val="0"/>
          <w:numId w:val="0"/>
        </w:numPr>
        <w:tabs>
          <w:tab w:val="left" w:pos="844"/>
          <w:tab w:val="left" w:pos="2101"/>
          <w:tab w:val="left" w:pos="2439"/>
          <w:tab w:val="left" w:pos="3503"/>
          <w:tab w:val="left" w:pos="3729"/>
          <w:tab w:val="left" w:pos="5451"/>
          <w:tab w:val="left" w:pos="7527"/>
        </w:tabs>
        <w:spacing w:before="170" w:after="0" w:line="393" w:lineRule="auto"/>
        <w:ind w:left="212" w:leftChars="0" w:right="312" w:rightChars="0" w:firstLine="420" w:firstLineChars="0"/>
        <w:jc w:val="both"/>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（响应人名称</w:t>
      </w:r>
      <w:r>
        <w:rPr>
          <w:rFonts w:hint="eastAsia" w:ascii="宋体" w:hAnsi="宋体" w:eastAsia="宋体" w:cs="宋体"/>
          <w:color w:val="auto"/>
          <w:spacing w:val="-3"/>
          <w:sz w:val="24"/>
          <w:szCs w:val="24"/>
          <w:highlight w:val="none"/>
          <w:u w:val="single"/>
        </w:rPr>
        <w:t>）</w:t>
      </w:r>
      <w:r>
        <w:rPr>
          <w:rFonts w:hint="eastAsia" w:ascii="宋体" w:hAnsi="宋体" w:eastAsia="宋体" w:cs="宋体"/>
          <w:color w:val="auto"/>
          <w:sz w:val="24"/>
          <w:szCs w:val="24"/>
          <w:highlight w:val="none"/>
        </w:rPr>
        <w:t>已仔细研究了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3"/>
          <w:sz w:val="24"/>
          <w:szCs w:val="24"/>
          <w:highlight w:val="none"/>
        </w:rPr>
        <w:t>）</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愿意以</w:t>
      </w:r>
      <w:r>
        <w:rPr>
          <w:rFonts w:hint="eastAsia" w:cs="宋体"/>
          <w:color w:val="auto"/>
          <w:sz w:val="24"/>
          <w:szCs w:val="24"/>
          <w:highlight w:val="none"/>
          <w:lang w:val="en-US" w:eastAsia="zh-CN"/>
        </w:rPr>
        <w:t>人民币</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为投标报价</w:t>
      </w:r>
      <w:r>
        <w:rPr>
          <w:rFonts w:hint="eastAsia" w:cs="宋体"/>
          <w:color w:val="auto"/>
          <w:sz w:val="24"/>
          <w:szCs w:val="24"/>
          <w:highlight w:val="none"/>
          <w:lang w:eastAsia="zh-CN"/>
        </w:rPr>
        <w:t>，</w:t>
      </w:r>
      <w:r>
        <w:rPr>
          <w:rFonts w:hint="eastAsia" w:cs="宋体"/>
          <w:color w:val="auto"/>
          <w:sz w:val="24"/>
          <w:szCs w:val="24"/>
          <w:highlight w:val="none"/>
          <w:lang w:val="en-US" w:eastAsia="zh-CN"/>
        </w:rPr>
        <w:t>服务期限</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，按合同</w:t>
      </w:r>
      <w:r>
        <w:rPr>
          <w:rFonts w:hint="eastAsia" w:ascii="宋体" w:hAnsi="宋体" w:eastAsia="宋体" w:cs="宋体"/>
          <w:color w:val="auto"/>
          <w:spacing w:val="4"/>
          <w:sz w:val="24"/>
          <w:szCs w:val="24"/>
          <w:highlight w:val="none"/>
        </w:rPr>
        <w:t>约</w:t>
      </w:r>
      <w:r>
        <w:rPr>
          <w:rFonts w:hint="eastAsia" w:ascii="宋体" w:hAnsi="宋体" w:eastAsia="宋体" w:cs="宋体"/>
          <w:color w:val="auto"/>
          <w:sz w:val="24"/>
          <w:szCs w:val="24"/>
          <w:highlight w:val="none"/>
        </w:rPr>
        <w:t>定完成该项</w:t>
      </w:r>
      <w:r>
        <w:rPr>
          <w:rFonts w:hint="eastAsia" w:ascii="宋体" w:hAnsi="宋体" w:eastAsia="宋体" w:cs="宋体"/>
          <w:color w:val="auto"/>
          <w:spacing w:val="-14"/>
          <w:sz w:val="24"/>
          <w:szCs w:val="24"/>
          <w:highlight w:val="none"/>
        </w:rPr>
        <w:t>目</w:t>
      </w:r>
      <w:r>
        <w:rPr>
          <w:rFonts w:hint="eastAsia" w:ascii="宋体" w:hAnsi="宋体" w:eastAsia="宋体" w:cs="宋体"/>
          <w:color w:val="auto"/>
          <w:sz w:val="24"/>
          <w:szCs w:val="24"/>
          <w:highlight w:val="none"/>
        </w:rPr>
        <w:t>服务工作，质量</w:t>
      </w:r>
      <w:r>
        <w:rPr>
          <w:rFonts w:hint="eastAsia" w:cs="宋体"/>
          <w:color w:val="auto"/>
          <w:sz w:val="24"/>
          <w:szCs w:val="24"/>
          <w:highlight w:val="none"/>
          <w:lang w:val="en-US" w:eastAsia="zh-CN"/>
        </w:rPr>
        <w:t>要求</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DF6EE44">
      <w:pPr>
        <w:pStyle w:val="39"/>
        <w:numPr>
          <w:ilvl w:val="0"/>
          <w:numId w:val="0"/>
        </w:numPr>
        <w:tabs>
          <w:tab w:val="left" w:pos="844"/>
        </w:tabs>
        <w:spacing w:before="0" w:after="0" w:line="265" w:lineRule="exact"/>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2.</w:t>
      </w:r>
      <w:r>
        <w:rPr>
          <w:rFonts w:hint="eastAsia" w:ascii="宋体" w:hAnsi="宋体" w:eastAsia="宋体" w:cs="宋体"/>
          <w:color w:val="auto"/>
          <w:sz w:val="24"/>
          <w:szCs w:val="24"/>
          <w:highlight w:val="none"/>
        </w:rPr>
        <w:t>我方承诺在投标有效期内不修改、撤销</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2300E071">
      <w:pPr>
        <w:pStyle w:val="39"/>
        <w:numPr>
          <w:ilvl w:val="0"/>
          <w:numId w:val="0"/>
        </w:numPr>
        <w:tabs>
          <w:tab w:val="left" w:pos="844"/>
        </w:tabs>
        <w:spacing w:before="172" w:after="0" w:line="240" w:lineRule="auto"/>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3.</w:t>
      </w:r>
      <w:r>
        <w:rPr>
          <w:rFonts w:hint="eastAsia" w:ascii="宋体" w:hAnsi="宋体" w:eastAsia="宋体" w:cs="宋体"/>
          <w:color w:val="auto"/>
          <w:sz w:val="24"/>
          <w:szCs w:val="24"/>
          <w:highlight w:val="none"/>
        </w:rPr>
        <w:t>如我方中标：</w:t>
      </w:r>
    </w:p>
    <w:p w14:paraId="3806E8B2">
      <w:pPr>
        <w:pStyle w:val="39"/>
        <w:numPr>
          <w:ilvl w:val="0"/>
          <w:numId w:val="0"/>
        </w:numPr>
        <w:tabs>
          <w:tab w:val="left" w:pos="1458"/>
        </w:tabs>
        <w:spacing w:before="170" w:after="0" w:line="240" w:lineRule="auto"/>
        <w:ind w:right="0"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我方承诺在收到</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通知书后，在中标通知书规定的期限内与你方签订合同。</w:t>
      </w:r>
    </w:p>
    <w:p w14:paraId="69FFBA77">
      <w:pPr>
        <w:pStyle w:val="39"/>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我单位愿意履行</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中的一切优惠条件和承诺措施,提供优质高效的服务，并承诺在合同约定的期限内完成并移交全部工作内容。</w:t>
      </w:r>
    </w:p>
    <w:p w14:paraId="3CA9145A">
      <w:pPr>
        <w:pStyle w:val="39"/>
        <w:numPr>
          <w:ilvl w:val="0"/>
          <w:numId w:val="0"/>
        </w:numPr>
        <w:tabs>
          <w:tab w:val="left" w:pos="1458"/>
        </w:tabs>
        <w:spacing w:before="0" w:after="0" w:line="267" w:lineRule="exact"/>
        <w:ind w:right="0" w:rightChars="0" w:firstLine="464" w:firstLineChars="200"/>
        <w:jc w:val="left"/>
        <w:rPr>
          <w:rFonts w:hint="eastAsia" w:ascii="宋体" w:hAnsi="宋体" w:eastAsia="宋体" w:cs="宋体"/>
          <w:color w:val="auto"/>
          <w:sz w:val="24"/>
          <w:szCs w:val="24"/>
          <w:highlight w:val="none"/>
        </w:rPr>
      </w:pPr>
      <w:r>
        <w:rPr>
          <w:rFonts w:hint="eastAsia" w:cs="宋体"/>
          <w:color w:val="auto"/>
          <w:spacing w:val="-4"/>
          <w:sz w:val="24"/>
          <w:szCs w:val="24"/>
          <w:highlight w:val="none"/>
          <w:lang w:eastAsia="zh-CN"/>
        </w:rPr>
        <w:t>（</w:t>
      </w:r>
      <w:r>
        <w:rPr>
          <w:rFonts w:hint="eastAsia" w:cs="宋体"/>
          <w:color w:val="auto"/>
          <w:spacing w:val="-4"/>
          <w:sz w:val="24"/>
          <w:szCs w:val="24"/>
          <w:highlight w:val="none"/>
          <w:lang w:val="en-US" w:eastAsia="zh-CN"/>
        </w:rPr>
        <w:t>3</w:t>
      </w:r>
      <w:r>
        <w:rPr>
          <w:rFonts w:hint="eastAsia"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 xml:space="preserve">我方承诺在从规定的自开标之日起 </w:t>
      </w:r>
      <w:r>
        <w:rPr>
          <w:rFonts w:hint="eastAsia" w:ascii="宋体" w:hAnsi="宋体" w:eastAsia="宋体" w:cs="宋体"/>
          <w:color w:val="auto"/>
          <w:sz w:val="24"/>
          <w:szCs w:val="24"/>
          <w:highlight w:val="none"/>
        </w:rPr>
        <w:t>60</w:t>
      </w:r>
      <w:r>
        <w:rPr>
          <w:rFonts w:hint="eastAsia" w:ascii="宋体" w:hAnsi="宋体" w:eastAsia="宋体" w:cs="宋体"/>
          <w:color w:val="auto"/>
          <w:spacing w:val="-9"/>
          <w:sz w:val="24"/>
          <w:szCs w:val="24"/>
          <w:highlight w:val="none"/>
        </w:rPr>
        <w:t xml:space="preserve"> 日历天的投标有效期内不修改、撤销</w:t>
      </w:r>
      <w:r>
        <w:rPr>
          <w:rFonts w:hint="eastAsia" w:cs="宋体"/>
          <w:color w:val="auto"/>
          <w:spacing w:val="-9"/>
          <w:sz w:val="24"/>
          <w:szCs w:val="24"/>
          <w:highlight w:val="none"/>
          <w:lang w:eastAsia="zh-CN"/>
        </w:rPr>
        <w:t>响应文件</w:t>
      </w:r>
      <w:r>
        <w:rPr>
          <w:rFonts w:hint="eastAsia" w:ascii="宋体" w:hAnsi="宋体" w:eastAsia="宋体" w:cs="宋体"/>
          <w:color w:val="auto"/>
          <w:spacing w:val="-9"/>
          <w:sz w:val="24"/>
          <w:szCs w:val="24"/>
          <w:highlight w:val="none"/>
        </w:rPr>
        <w:t>。</w:t>
      </w:r>
    </w:p>
    <w:p w14:paraId="141CCEC1">
      <w:pPr>
        <w:pStyle w:val="39"/>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我单位同意提供与招标有关的一切数据和资料,完全理解最低报价不是中标唯一条件。</w:t>
      </w:r>
    </w:p>
    <w:p w14:paraId="27DC17B5">
      <w:pPr>
        <w:pStyle w:val="39"/>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我方承诺若我方有幸中标，在领取中标通知书前向代理机构支付代理服务费及相关费用。</w:t>
      </w:r>
    </w:p>
    <w:p w14:paraId="6C0A937D">
      <w:pPr>
        <w:pStyle w:val="39"/>
        <w:numPr>
          <w:ilvl w:val="0"/>
          <w:numId w:val="0"/>
        </w:numPr>
        <w:tabs>
          <w:tab w:val="left" w:pos="844"/>
          <w:tab w:val="left" w:pos="2101"/>
          <w:tab w:val="left" w:pos="2439"/>
          <w:tab w:val="left" w:pos="3503"/>
          <w:tab w:val="left" w:pos="3729"/>
          <w:tab w:val="left" w:pos="5451"/>
          <w:tab w:val="left" w:pos="7527"/>
        </w:tabs>
        <w:spacing w:before="170" w:after="0" w:line="393" w:lineRule="auto"/>
        <w:ind w:left="632" w:leftChars="0" w:right="312"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4.我方在此声明，所递交的</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及有关资料内容完整、真实和准确。</w:t>
      </w:r>
    </w:p>
    <w:p w14:paraId="4E26D6AF">
      <w:pPr>
        <w:pStyle w:val="11"/>
        <w:rPr>
          <w:rFonts w:hint="eastAsia" w:ascii="宋体" w:hAnsi="宋体" w:eastAsia="宋体" w:cs="宋体"/>
          <w:color w:val="auto"/>
          <w:sz w:val="24"/>
          <w:szCs w:val="24"/>
          <w:highlight w:val="none"/>
        </w:rPr>
      </w:pPr>
    </w:p>
    <w:p w14:paraId="23E1691B">
      <w:pPr>
        <w:pStyle w:val="11"/>
        <w:spacing w:before="7"/>
        <w:rPr>
          <w:rFonts w:hint="eastAsia" w:ascii="宋体" w:hAnsi="宋体" w:eastAsia="宋体" w:cs="宋体"/>
          <w:color w:val="auto"/>
          <w:sz w:val="24"/>
          <w:szCs w:val="24"/>
          <w:highlight w:val="none"/>
        </w:rPr>
      </w:pPr>
    </w:p>
    <w:p w14:paraId="0D5A1A92">
      <w:pPr>
        <w:pStyle w:val="11"/>
        <w:spacing w:line="24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（盖章）</w:t>
      </w:r>
    </w:p>
    <w:p w14:paraId="69FE8BDC">
      <w:pPr>
        <w:pStyle w:val="39"/>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7C7DBDE2">
      <w:pPr>
        <w:pStyle w:val="39"/>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cs="宋体"/>
          <w:color w:val="auto"/>
          <w:sz w:val="24"/>
          <w:szCs w:val="24"/>
          <w:highlight w:val="none"/>
          <w:lang w:val="en-US" w:eastAsia="zh-CN"/>
        </w:rPr>
        <w:t xml:space="preserve"> </w:t>
      </w:r>
    </w:p>
    <w:p w14:paraId="117A10DB">
      <w:pPr>
        <w:pStyle w:val="39"/>
        <w:numPr>
          <w:ilvl w:val="0"/>
          <w:numId w:val="0"/>
        </w:numPr>
        <w:tabs>
          <w:tab w:val="left" w:pos="1464"/>
        </w:tabs>
        <w:spacing w:before="170" w:after="0" w:line="240" w:lineRule="auto"/>
        <w:ind w:right="312" w:rightChars="0" w:firstLine="3120" w:firstLineChars="1300"/>
        <w:jc w:val="left"/>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cs="宋体"/>
          <w:color w:val="auto"/>
          <w:sz w:val="24"/>
          <w:szCs w:val="24"/>
          <w:highlight w:val="none"/>
          <w:lang w:val="en-US" w:eastAsia="zh-CN"/>
        </w:rPr>
        <w:t xml:space="preserve"> </w:t>
      </w:r>
    </w:p>
    <w:p w14:paraId="6E5CE35D">
      <w:pPr>
        <w:pStyle w:val="39"/>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r>
        <w:rPr>
          <w:rFonts w:hint="eastAsia" w:cs="宋体"/>
          <w:color w:val="auto"/>
          <w:sz w:val="24"/>
          <w:szCs w:val="24"/>
          <w:highlight w:val="none"/>
          <w:lang w:val="en-US" w:eastAsia="zh-CN"/>
        </w:rPr>
        <w:t xml:space="preserve"> </w:t>
      </w:r>
    </w:p>
    <w:p w14:paraId="3077B32F">
      <w:pPr>
        <w:pStyle w:val="39"/>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p>
    <w:p w14:paraId="36CD6A3F">
      <w:pPr>
        <w:pStyle w:val="11"/>
        <w:tabs>
          <w:tab w:val="left" w:pos="420"/>
          <w:tab w:val="left" w:pos="945"/>
          <w:tab w:val="left" w:pos="1574"/>
        </w:tabs>
        <w:spacing w:before="70"/>
        <w:ind w:right="184"/>
        <w:jc w:val="center"/>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25455D43">
      <w:pPr>
        <w:spacing w:after="0"/>
        <w:jc w:val="center"/>
        <w:rPr>
          <w:rFonts w:hint="eastAsia" w:ascii="宋体" w:hAnsi="宋体" w:eastAsia="宋体" w:cs="宋体"/>
          <w:color w:val="auto"/>
          <w:sz w:val="24"/>
          <w:szCs w:val="24"/>
          <w:highlight w:val="none"/>
        </w:rPr>
        <w:sectPr>
          <w:headerReference r:id="rId5" w:type="default"/>
          <w:footerReference r:id="rId6" w:type="default"/>
          <w:pgSz w:w="11910" w:h="16840"/>
          <w:pgMar w:top="1440" w:right="1080" w:bottom="1440" w:left="1080" w:header="882" w:footer="1140" w:gutter="0"/>
          <w:pgNumType w:fmt="decimal"/>
          <w:cols w:space="720" w:num="1"/>
        </w:sectPr>
      </w:pPr>
    </w:p>
    <w:p w14:paraId="0A2788CA">
      <w:pPr>
        <w:widowControl w:val="0"/>
        <w:numPr>
          <w:ilvl w:val="0"/>
          <w:numId w:val="0"/>
        </w:numPr>
        <w:spacing w:line="480" w:lineRule="atLeast"/>
        <w:jc w:val="center"/>
        <w:textAlignment w:val="baseline"/>
        <w:outlineLvl w:val="2"/>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CN"/>
        </w:rPr>
        <w:t>投标函附录</w:t>
      </w:r>
    </w:p>
    <w:tbl>
      <w:tblPr>
        <w:tblStyle w:val="19"/>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1"/>
        <w:gridCol w:w="6648"/>
      </w:tblGrid>
      <w:tr w14:paraId="37CC5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971" w:type="dxa"/>
            <w:noWrap w:val="0"/>
            <w:vAlign w:val="center"/>
          </w:tcPr>
          <w:p w14:paraId="05D9041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c>
        <w:tc>
          <w:tcPr>
            <w:tcW w:w="6648" w:type="dxa"/>
            <w:noWrap w:val="0"/>
            <w:vAlign w:val="center"/>
          </w:tcPr>
          <w:p w14:paraId="292C4C83">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09D59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971" w:type="dxa"/>
            <w:noWrap w:val="0"/>
            <w:vAlign w:val="center"/>
          </w:tcPr>
          <w:p w14:paraId="141ABBBA">
            <w:pPr>
              <w:widowControl w:val="0"/>
              <w:numPr>
                <w:ilvl w:val="0"/>
                <w:numId w:val="0"/>
              </w:numPr>
              <w:spacing w:line="480" w:lineRule="atLeas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供应商名称</w:t>
            </w:r>
          </w:p>
        </w:tc>
        <w:tc>
          <w:tcPr>
            <w:tcW w:w="6648" w:type="dxa"/>
            <w:noWrap w:val="0"/>
            <w:vAlign w:val="center"/>
          </w:tcPr>
          <w:p w14:paraId="6538FB5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3D3C8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971" w:type="dxa"/>
            <w:noWrap w:val="0"/>
            <w:vAlign w:val="center"/>
          </w:tcPr>
          <w:p w14:paraId="292A976F">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供应商地址</w:t>
            </w:r>
          </w:p>
        </w:tc>
        <w:tc>
          <w:tcPr>
            <w:tcW w:w="6648" w:type="dxa"/>
            <w:noWrap w:val="0"/>
            <w:vAlign w:val="center"/>
          </w:tcPr>
          <w:p w14:paraId="4BA8283C">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476C7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71E120D2">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供应商统一社会信用代码</w:t>
            </w:r>
          </w:p>
        </w:tc>
        <w:tc>
          <w:tcPr>
            <w:tcW w:w="6648" w:type="dxa"/>
            <w:noWrap w:val="0"/>
            <w:vAlign w:val="center"/>
          </w:tcPr>
          <w:p w14:paraId="33EA192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54493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2971" w:type="dxa"/>
            <w:noWrap w:val="0"/>
            <w:vAlign w:val="center"/>
          </w:tcPr>
          <w:p w14:paraId="1562F8D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报价</w:t>
            </w:r>
          </w:p>
        </w:tc>
        <w:tc>
          <w:tcPr>
            <w:tcW w:w="6648" w:type="dxa"/>
            <w:noWrap w:val="0"/>
            <w:vAlign w:val="center"/>
          </w:tcPr>
          <w:p w14:paraId="1AB95244">
            <w:pPr>
              <w:widowControl w:val="0"/>
              <w:numPr>
                <w:ilvl w:val="0"/>
                <w:numId w:val="0"/>
              </w:numPr>
              <w:spacing w:line="480" w:lineRule="atLeast"/>
              <w:jc w:val="both"/>
              <w:textAlignment w:val="baseline"/>
              <w:rPr>
                <w:rFonts w:hint="eastAsia" w:ascii="宋体" w:hAnsi="宋体" w:eastAsia="宋体" w:cs="宋体"/>
                <w:b w:val="0"/>
                <w:bCs w:val="0"/>
                <w:color w:val="auto"/>
                <w:sz w:val="24"/>
                <w:szCs w:val="24"/>
                <w:highlight w:val="none"/>
                <w:lang w:val="en-US" w:eastAsia="zh-CN"/>
              </w:rPr>
            </w:pPr>
          </w:p>
        </w:tc>
      </w:tr>
      <w:tr w14:paraId="73F83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971" w:type="dxa"/>
            <w:noWrap w:val="0"/>
            <w:vAlign w:val="center"/>
          </w:tcPr>
          <w:p w14:paraId="69944897">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服务期限</w:t>
            </w:r>
          </w:p>
        </w:tc>
        <w:tc>
          <w:tcPr>
            <w:tcW w:w="6648" w:type="dxa"/>
            <w:noWrap w:val="0"/>
            <w:vAlign w:val="center"/>
          </w:tcPr>
          <w:p w14:paraId="3C31776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7C53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7731FDF7">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质量要求</w:t>
            </w:r>
          </w:p>
        </w:tc>
        <w:tc>
          <w:tcPr>
            <w:tcW w:w="6648" w:type="dxa"/>
            <w:noWrap w:val="0"/>
            <w:vAlign w:val="center"/>
          </w:tcPr>
          <w:p w14:paraId="32DA9E6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71A08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0E8DAF9F">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Times New Roman"/>
                <w:color w:val="auto"/>
                <w:sz w:val="24"/>
                <w:szCs w:val="24"/>
                <w:highlight w:val="none"/>
              </w:rPr>
              <w:t>磋商有效期</w:t>
            </w:r>
          </w:p>
        </w:tc>
        <w:tc>
          <w:tcPr>
            <w:tcW w:w="6648" w:type="dxa"/>
            <w:noWrap w:val="0"/>
            <w:vAlign w:val="center"/>
          </w:tcPr>
          <w:p w14:paraId="78580060">
            <w:pPr>
              <w:spacing w:line="460" w:lineRule="exact"/>
              <w:rPr>
                <w:rFonts w:hint="eastAsia" w:ascii="宋体" w:hAnsi="宋体" w:eastAsia="宋体" w:cs="宋体"/>
                <w:b w:val="0"/>
                <w:bCs w:val="0"/>
                <w:color w:val="auto"/>
                <w:sz w:val="24"/>
                <w:szCs w:val="24"/>
                <w:highlight w:val="none"/>
                <w:lang w:val="en-US" w:eastAsia="zh-CN"/>
              </w:rPr>
            </w:pPr>
          </w:p>
        </w:tc>
      </w:tr>
      <w:tr w14:paraId="6ED75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3606551B">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项目联系人及联系方式</w:t>
            </w:r>
          </w:p>
        </w:tc>
        <w:tc>
          <w:tcPr>
            <w:tcW w:w="6648" w:type="dxa"/>
            <w:noWrap w:val="0"/>
            <w:vAlign w:val="center"/>
          </w:tcPr>
          <w:p w14:paraId="1CA95FF7">
            <w:pPr>
              <w:spacing w:line="460" w:lineRule="exact"/>
              <w:rPr>
                <w:rFonts w:hint="eastAsia" w:ascii="宋体" w:hAnsi="宋体" w:eastAsia="宋体" w:cs="宋体"/>
                <w:b w:val="0"/>
                <w:bCs w:val="0"/>
                <w:color w:val="auto"/>
                <w:sz w:val="24"/>
                <w:szCs w:val="24"/>
                <w:highlight w:val="none"/>
                <w:lang w:val="en-US" w:eastAsia="zh-CN"/>
              </w:rPr>
            </w:pPr>
          </w:p>
        </w:tc>
      </w:tr>
      <w:tr w14:paraId="7E272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2971" w:type="dxa"/>
            <w:noWrap w:val="0"/>
            <w:vAlign w:val="center"/>
          </w:tcPr>
          <w:p w14:paraId="745F8EA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c>
          <w:tcPr>
            <w:tcW w:w="6648" w:type="dxa"/>
            <w:noWrap w:val="0"/>
            <w:vAlign w:val="center"/>
          </w:tcPr>
          <w:p w14:paraId="7CA683E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bl>
    <w:p w14:paraId="65E86AB9">
      <w:pPr>
        <w:widowControl w:val="0"/>
        <w:numPr>
          <w:ilvl w:val="0"/>
          <w:numId w:val="0"/>
        </w:numPr>
        <w:spacing w:line="48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val="en-US" w:eastAsia="zh-CN"/>
        </w:rPr>
        <w:t xml:space="preserve"> </w:t>
      </w:r>
    </w:p>
    <w:p w14:paraId="3314F16F">
      <w:pPr>
        <w:pStyle w:val="11"/>
        <w:spacing w:before="168"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14:paraId="57E49F0D">
      <w:pPr>
        <w:pStyle w:val="11"/>
        <w:spacing w:line="360" w:lineRule="auto"/>
        <w:ind w:left="47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法</w:t>
      </w:r>
      <w:r>
        <w:rPr>
          <w:rFonts w:hint="eastAsia" w:ascii="宋体" w:hAnsi="宋体" w:eastAsia="宋体" w:cs="宋体"/>
          <w:color w:val="auto"/>
          <w:sz w:val="24"/>
          <w:szCs w:val="24"/>
          <w:highlight w:val="none"/>
        </w:rPr>
        <w:t>定代表人：（签字或盖章）</w:t>
      </w:r>
    </w:p>
    <w:p w14:paraId="1929F89F">
      <w:pPr>
        <w:pStyle w:val="11"/>
        <w:tabs>
          <w:tab w:val="left" w:pos="1944"/>
          <w:tab w:val="left" w:pos="3146"/>
          <w:tab w:val="left" w:pos="4407"/>
        </w:tabs>
        <w:spacing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4B6D8452">
      <w:pPr>
        <w:bidi w:val="0"/>
        <w:jc w:val="center"/>
        <w:rPr>
          <w:rFonts w:hint="default" w:ascii="Calibri" w:hAnsi="Calibri" w:eastAsia="宋体" w:cs="Times New Roman"/>
          <w:color w:val="auto"/>
          <w:kern w:val="2"/>
          <w:sz w:val="21"/>
          <w:szCs w:val="24"/>
          <w:highlight w:val="none"/>
          <w:lang w:val="en-US" w:eastAsia="zh-CN" w:bidi="ar-SA"/>
        </w:rPr>
      </w:pPr>
    </w:p>
    <w:p w14:paraId="63CFC721">
      <w:pPr>
        <w:rPr>
          <w:rFonts w:hint="eastAsia"/>
          <w:b/>
          <w:color w:val="auto"/>
          <w:sz w:val="30"/>
          <w:highlight w:val="none"/>
          <w:lang w:val="en-US" w:eastAsia="zh-CN"/>
        </w:rPr>
      </w:pPr>
      <w:r>
        <w:rPr>
          <w:rFonts w:hint="eastAsia"/>
          <w:b/>
          <w:color w:val="auto"/>
          <w:sz w:val="30"/>
          <w:highlight w:val="none"/>
          <w:lang w:val="en-US" w:eastAsia="zh-CN"/>
        </w:rPr>
        <w:br w:type="page"/>
      </w:r>
    </w:p>
    <w:p w14:paraId="343D04B6">
      <w:pPr>
        <w:spacing w:before="58" w:line="360" w:lineRule="auto"/>
        <w:ind w:left="321" w:right="17" w:firstLine="0"/>
        <w:jc w:val="center"/>
        <w:outlineLvl w:val="1"/>
        <w:rPr>
          <w:b/>
          <w:color w:val="auto"/>
          <w:highlight w:val="none"/>
        </w:rPr>
      </w:pPr>
      <w:r>
        <w:rPr>
          <w:rFonts w:hint="eastAsia"/>
          <w:b/>
          <w:color w:val="auto"/>
          <w:sz w:val="30"/>
          <w:highlight w:val="none"/>
          <w:lang w:val="en-US" w:eastAsia="zh-CN"/>
        </w:rPr>
        <w:t>二</w:t>
      </w:r>
      <w:r>
        <w:rPr>
          <w:b/>
          <w:color w:val="auto"/>
          <w:sz w:val="30"/>
          <w:highlight w:val="none"/>
        </w:rPr>
        <w:t>、法定代表人身份证明</w:t>
      </w:r>
    </w:p>
    <w:p w14:paraId="297A43AE">
      <w:pPr>
        <w:pStyle w:val="11"/>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供应商名称：</w:t>
      </w:r>
    </w:p>
    <w:p w14:paraId="5543FC50">
      <w:pPr>
        <w:pStyle w:val="11"/>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单位性质：</w:t>
      </w:r>
    </w:p>
    <w:p w14:paraId="1BE87AAF">
      <w:pPr>
        <w:pStyle w:val="11"/>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 xml:space="preserve">地址：  </w:t>
      </w:r>
    </w:p>
    <w:p w14:paraId="4369C2F7">
      <w:pPr>
        <w:pStyle w:val="11"/>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成立</w:t>
      </w:r>
      <w:r>
        <w:rPr>
          <w:color w:val="auto"/>
          <w:spacing w:val="-3"/>
          <w:sz w:val="24"/>
          <w:szCs w:val="24"/>
          <w:highlight w:val="none"/>
        </w:rPr>
        <w:t>时</w:t>
      </w:r>
      <w:r>
        <w:rPr>
          <w:color w:val="auto"/>
          <w:sz w:val="24"/>
          <w:szCs w:val="24"/>
          <w:highlight w:val="none"/>
        </w:rPr>
        <w:t>间</w:t>
      </w:r>
      <w:r>
        <w:rPr>
          <w:color w:val="auto"/>
          <w:spacing w:val="-3"/>
          <w:sz w:val="24"/>
          <w:szCs w:val="24"/>
          <w:highlight w:val="none"/>
        </w:rPr>
        <w:t>：</w:t>
      </w:r>
      <w:r>
        <w:rPr>
          <w:color w:val="auto"/>
          <w:spacing w:val="-3"/>
          <w:sz w:val="24"/>
          <w:szCs w:val="24"/>
          <w:highlight w:val="none"/>
          <w:u w:val="single"/>
        </w:rPr>
        <w:t xml:space="preserve"> </w:t>
      </w:r>
      <w:r>
        <w:rPr>
          <w:rFonts w:hint="eastAsia"/>
          <w:color w:val="auto"/>
          <w:spacing w:val="-3"/>
          <w:sz w:val="24"/>
          <w:szCs w:val="24"/>
          <w:highlight w:val="none"/>
          <w:u w:val="single"/>
          <w:lang w:val="en-US" w:eastAsia="zh-CN"/>
        </w:rPr>
        <w:t xml:space="preserve">     </w:t>
      </w:r>
      <w:r>
        <w:rPr>
          <w:color w:val="auto"/>
          <w:spacing w:val="-3"/>
          <w:sz w:val="24"/>
          <w:szCs w:val="24"/>
          <w:highlight w:val="none"/>
        </w:rPr>
        <w:t>年</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58BB6327">
      <w:pPr>
        <w:pStyle w:val="11"/>
        <w:spacing w:before="72" w:line="360" w:lineRule="auto"/>
        <w:ind w:left="686"/>
        <w:rPr>
          <w:color w:val="auto"/>
          <w:sz w:val="24"/>
          <w:szCs w:val="24"/>
          <w:highlight w:val="none"/>
        </w:rPr>
      </w:pPr>
      <w:r>
        <w:rPr>
          <w:color w:val="auto"/>
          <w:sz w:val="24"/>
          <w:szCs w:val="24"/>
          <w:highlight w:val="none"/>
        </w:rPr>
        <w:t>经营期限：</w:t>
      </w:r>
    </w:p>
    <w:p w14:paraId="0EB73842">
      <w:pPr>
        <w:pStyle w:val="11"/>
        <w:tabs>
          <w:tab w:val="left" w:pos="2311"/>
          <w:tab w:val="left" w:pos="3944"/>
          <w:tab w:val="left" w:pos="5412"/>
        </w:tabs>
        <w:spacing w:line="360" w:lineRule="auto"/>
        <w:ind w:left="686"/>
        <w:rPr>
          <w:color w:val="auto"/>
          <w:sz w:val="24"/>
          <w:szCs w:val="24"/>
          <w:highlight w:val="none"/>
        </w:rPr>
      </w:pPr>
      <w:r>
        <w:rPr>
          <w:color w:val="auto"/>
          <w:sz w:val="24"/>
          <w:szCs w:val="24"/>
          <w:highlight w:val="none"/>
        </w:rPr>
        <w:t>姓名</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性</w:t>
      </w:r>
      <w:r>
        <w:rPr>
          <w:color w:val="auto"/>
          <w:sz w:val="24"/>
          <w:szCs w:val="24"/>
          <w:highlight w:val="none"/>
        </w:rPr>
        <w:t>别</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年</w:t>
      </w:r>
      <w:r>
        <w:rPr>
          <w:color w:val="auto"/>
          <w:sz w:val="24"/>
          <w:szCs w:val="24"/>
          <w:highlight w:val="none"/>
        </w:rPr>
        <w:t>龄</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职务：</w:t>
      </w:r>
    </w:p>
    <w:p w14:paraId="2637364A">
      <w:pPr>
        <w:pStyle w:val="11"/>
        <w:tabs>
          <w:tab w:val="left" w:pos="3991"/>
        </w:tabs>
        <w:spacing w:before="79" w:line="360" w:lineRule="auto"/>
        <w:ind w:left="686"/>
        <w:rPr>
          <w:color w:val="auto"/>
          <w:sz w:val="24"/>
          <w:szCs w:val="24"/>
          <w:highlight w:val="none"/>
        </w:rPr>
      </w:pPr>
      <w:r>
        <w:rPr>
          <w:color w:val="auto"/>
          <w:sz w:val="24"/>
          <w:szCs w:val="24"/>
          <w:highlight w:val="none"/>
        </w:rPr>
        <w:t>系</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名</w:t>
      </w:r>
      <w:r>
        <w:rPr>
          <w:color w:val="auto"/>
          <w:spacing w:val="-3"/>
          <w:sz w:val="24"/>
          <w:szCs w:val="24"/>
          <w:highlight w:val="none"/>
        </w:rPr>
        <w:t>称）</w:t>
      </w:r>
      <w:r>
        <w:rPr>
          <w:color w:val="auto"/>
          <w:sz w:val="24"/>
          <w:szCs w:val="24"/>
          <w:highlight w:val="none"/>
        </w:rPr>
        <w:t>的法</w:t>
      </w:r>
      <w:r>
        <w:rPr>
          <w:color w:val="auto"/>
          <w:spacing w:val="-3"/>
          <w:sz w:val="24"/>
          <w:szCs w:val="24"/>
          <w:highlight w:val="none"/>
        </w:rPr>
        <w:t>定</w:t>
      </w:r>
      <w:r>
        <w:rPr>
          <w:color w:val="auto"/>
          <w:sz w:val="24"/>
          <w:szCs w:val="24"/>
          <w:highlight w:val="none"/>
        </w:rPr>
        <w:t>代</w:t>
      </w:r>
      <w:r>
        <w:rPr>
          <w:color w:val="auto"/>
          <w:spacing w:val="-3"/>
          <w:sz w:val="24"/>
          <w:szCs w:val="24"/>
          <w:highlight w:val="none"/>
        </w:rPr>
        <w:t>表</w:t>
      </w:r>
      <w:r>
        <w:rPr>
          <w:color w:val="auto"/>
          <w:sz w:val="24"/>
          <w:szCs w:val="24"/>
          <w:highlight w:val="none"/>
        </w:rPr>
        <w:t>人。</w:t>
      </w:r>
    </w:p>
    <w:p w14:paraId="2AF70CA6">
      <w:pPr>
        <w:pStyle w:val="11"/>
        <w:spacing w:before="11" w:line="360" w:lineRule="auto"/>
        <w:rPr>
          <w:color w:val="auto"/>
          <w:sz w:val="24"/>
          <w:szCs w:val="24"/>
          <w:highlight w:val="none"/>
        </w:rPr>
      </w:pPr>
    </w:p>
    <w:p w14:paraId="623887CC">
      <w:pPr>
        <w:pStyle w:val="11"/>
        <w:spacing w:before="71" w:line="360" w:lineRule="auto"/>
        <w:ind w:left="1102"/>
        <w:rPr>
          <w:color w:val="auto"/>
          <w:sz w:val="24"/>
          <w:szCs w:val="24"/>
          <w:highlight w:val="none"/>
        </w:rPr>
      </w:pPr>
      <w:r>
        <w:rPr>
          <w:color w:val="auto"/>
          <w:sz w:val="24"/>
          <w:szCs w:val="24"/>
          <w:highlight w:val="none"/>
        </w:rPr>
        <w:t>特此证明。</w:t>
      </w:r>
    </w:p>
    <w:p w14:paraId="167485FC">
      <w:pPr>
        <w:pStyle w:val="11"/>
        <w:spacing w:line="360" w:lineRule="auto"/>
        <w:ind w:left="682"/>
        <w:rPr>
          <w:color w:val="auto"/>
          <w:sz w:val="24"/>
          <w:szCs w:val="24"/>
          <w:highlight w:val="none"/>
        </w:rPr>
      </w:pPr>
      <w:r>
        <w:rPr>
          <w:color w:val="auto"/>
          <w:sz w:val="24"/>
          <w:szCs w:val="24"/>
          <w:highlight w:val="none"/>
        </w:rPr>
        <w:t>附：法定代表人身份证复印件</w:t>
      </w:r>
    </w:p>
    <w:p w14:paraId="4DC09A2F">
      <w:pPr>
        <w:pStyle w:val="11"/>
        <w:rPr>
          <w:color w:val="auto"/>
          <w:sz w:val="24"/>
          <w:szCs w:val="24"/>
          <w:highlight w:val="none"/>
        </w:rPr>
      </w:pPr>
    </w:p>
    <w:p w14:paraId="1A237ECA">
      <w:pPr>
        <w:pStyle w:val="11"/>
        <w:rPr>
          <w:color w:val="auto"/>
          <w:sz w:val="24"/>
          <w:szCs w:val="24"/>
          <w:highlight w:val="none"/>
        </w:rPr>
      </w:pPr>
    </w:p>
    <w:p w14:paraId="04D3C952">
      <w:pPr>
        <w:pStyle w:val="11"/>
        <w:rPr>
          <w:color w:val="auto"/>
          <w:sz w:val="24"/>
          <w:szCs w:val="24"/>
          <w:highlight w:val="none"/>
        </w:rPr>
      </w:pPr>
    </w:p>
    <w:p w14:paraId="7B882CFE">
      <w:pPr>
        <w:pStyle w:val="11"/>
        <w:rPr>
          <w:color w:val="auto"/>
          <w:sz w:val="24"/>
          <w:szCs w:val="24"/>
          <w:highlight w:val="none"/>
        </w:rPr>
      </w:pPr>
    </w:p>
    <w:p w14:paraId="439B1AD1">
      <w:pPr>
        <w:pStyle w:val="11"/>
        <w:rPr>
          <w:color w:val="auto"/>
          <w:sz w:val="24"/>
          <w:szCs w:val="24"/>
          <w:highlight w:val="none"/>
        </w:rPr>
      </w:pPr>
    </w:p>
    <w:p w14:paraId="64EB85D3">
      <w:pPr>
        <w:pStyle w:val="11"/>
        <w:spacing w:before="5"/>
        <w:rPr>
          <w:color w:val="auto"/>
          <w:sz w:val="24"/>
          <w:szCs w:val="24"/>
          <w:highlight w:val="none"/>
        </w:rPr>
      </w:pPr>
    </w:p>
    <w:p w14:paraId="04B739B5">
      <w:pPr>
        <w:pStyle w:val="11"/>
        <w:tabs>
          <w:tab w:val="left" w:pos="5616"/>
        </w:tabs>
        <w:ind w:left="2993"/>
        <w:rPr>
          <w:color w:val="auto"/>
          <w:sz w:val="24"/>
          <w:szCs w:val="24"/>
          <w:highlight w:val="none"/>
        </w:rPr>
      </w:pP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盖</w:t>
      </w:r>
      <w:r>
        <w:rPr>
          <w:color w:val="auto"/>
          <w:sz w:val="24"/>
          <w:szCs w:val="24"/>
          <w:highlight w:val="none"/>
        </w:rPr>
        <w:t>章）</w:t>
      </w:r>
    </w:p>
    <w:p w14:paraId="59123C4D">
      <w:pPr>
        <w:pStyle w:val="11"/>
        <w:spacing w:before="11"/>
        <w:rPr>
          <w:color w:val="auto"/>
          <w:sz w:val="24"/>
          <w:szCs w:val="24"/>
          <w:highlight w:val="none"/>
        </w:rPr>
      </w:pPr>
    </w:p>
    <w:p w14:paraId="2856A9BD">
      <w:pPr>
        <w:pStyle w:val="11"/>
        <w:tabs>
          <w:tab w:val="left" w:pos="734"/>
          <w:tab w:val="left" w:pos="1677"/>
          <w:tab w:val="left" w:pos="2623"/>
        </w:tabs>
        <w:spacing w:before="72"/>
        <w:ind w:right="10"/>
        <w:jc w:val="center"/>
        <w:rPr>
          <w:color w:val="auto"/>
          <w:sz w:val="24"/>
          <w:szCs w:val="24"/>
          <w:highlight w:val="none"/>
        </w:rPr>
      </w:pPr>
      <w:r>
        <w:rPr>
          <w:rFonts w:ascii="Times New Roman" w:eastAsia="Times New Roman"/>
          <w:color w:val="auto"/>
          <w:w w:val="100"/>
          <w:sz w:val="24"/>
          <w:szCs w:val="24"/>
          <w:highlight w:val="none"/>
          <w:u w:val="single"/>
        </w:rPr>
        <w:t xml:space="preserve"> </w:t>
      </w:r>
      <w:r>
        <w:rPr>
          <w:rFonts w:ascii="Times New Roman" w:eastAsia="Times New Roman"/>
          <w:color w:val="auto"/>
          <w:sz w:val="24"/>
          <w:szCs w:val="24"/>
          <w:highlight w:val="none"/>
          <w:u w:val="single"/>
        </w:rPr>
        <w:tab/>
      </w:r>
      <w:r>
        <w:rPr>
          <w:color w:val="auto"/>
          <w:sz w:val="24"/>
          <w:szCs w:val="24"/>
          <w:highlight w:val="none"/>
        </w:rPr>
        <w:t>年</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44456B86">
      <w:pPr>
        <w:spacing w:after="0"/>
        <w:jc w:val="center"/>
        <w:rPr>
          <w:color w:val="auto"/>
          <w:sz w:val="24"/>
          <w:szCs w:val="24"/>
          <w:highlight w:val="none"/>
        </w:rPr>
        <w:sectPr>
          <w:pgSz w:w="11910" w:h="16840"/>
          <w:pgMar w:top="1440" w:right="1080" w:bottom="1440" w:left="1080" w:header="762" w:footer="738" w:gutter="0"/>
          <w:pgNumType w:fmt="decimal"/>
          <w:cols w:space="720" w:num="1"/>
        </w:sectPr>
      </w:pPr>
    </w:p>
    <w:p w14:paraId="2DFA61C0">
      <w:pPr>
        <w:spacing w:line="480" w:lineRule="atLeast"/>
        <w:ind w:firstLine="567"/>
        <w:jc w:val="center"/>
        <w:textAlignment w:val="baseline"/>
        <w:outlineLvl w:val="1"/>
        <w:rPr>
          <w:rFonts w:hint="eastAsia" w:ascii="宋体" w:hAnsi="宋体" w:eastAsia="宋体" w:cs="宋体"/>
          <w:color w:val="auto"/>
          <w:sz w:val="24"/>
          <w:szCs w:val="24"/>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、授权委托书</w:t>
      </w:r>
    </w:p>
    <w:p w14:paraId="34A93B0D">
      <w:pPr>
        <w:widowControl/>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致：</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采购人</w:t>
      </w:r>
      <w:r>
        <w:rPr>
          <w:rFonts w:hint="eastAsia" w:ascii="宋体" w:hAnsi="宋体" w:eastAsia="宋体" w:cs="宋体"/>
          <w:b/>
          <w:bCs/>
          <w:color w:val="auto"/>
          <w:sz w:val="24"/>
          <w:szCs w:val="24"/>
          <w:highlight w:val="none"/>
          <w:u w:val="single"/>
        </w:rPr>
        <w:t>）</w:t>
      </w:r>
    </w:p>
    <w:p w14:paraId="4073A321">
      <w:pPr>
        <w:spacing w:line="380" w:lineRule="exact"/>
        <w:rPr>
          <w:rFonts w:hint="eastAsia" w:ascii="宋体" w:hAnsi="宋体" w:eastAsia="宋体" w:cs="宋体"/>
          <w:b/>
          <w:bCs/>
          <w:color w:val="auto"/>
          <w:sz w:val="24"/>
          <w:szCs w:val="24"/>
          <w:highlight w:val="none"/>
          <w:u w:val="single"/>
        </w:rPr>
      </w:pPr>
    </w:p>
    <w:p w14:paraId="14081DEC">
      <w:pPr>
        <w:spacing w:line="380" w:lineRule="exact"/>
        <w:rPr>
          <w:rFonts w:hint="eastAsia" w:ascii="宋体" w:hAnsi="宋体" w:eastAsia="宋体" w:cs="宋体"/>
          <w:b/>
          <w:bCs/>
          <w:color w:val="auto"/>
          <w:sz w:val="24"/>
          <w:szCs w:val="24"/>
          <w:highlight w:val="none"/>
          <w:u w:val="single"/>
        </w:rPr>
      </w:pPr>
    </w:p>
    <w:p w14:paraId="0C57CADE">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兹委托</w:t>
      </w:r>
      <w:r>
        <w:rPr>
          <w:rFonts w:hint="eastAsia" w:ascii="宋体" w:hAnsi="宋体" w:cs="宋体"/>
          <w:color w:val="auto"/>
          <w:sz w:val="24"/>
          <w:szCs w:val="24"/>
          <w:highlight w:val="none"/>
          <w:u w:val="single"/>
          <w:lang w:eastAsia="zh-CN"/>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身份证号：</w:t>
      </w:r>
      <w:r>
        <w:rPr>
          <w:rFonts w:hint="eastAsia" w:ascii="宋体" w:hAnsi="宋体" w:cs="宋体"/>
          <w:color w:val="auto"/>
          <w:sz w:val="24"/>
          <w:szCs w:val="24"/>
          <w:highlight w:val="none"/>
          <w:u w:val="single"/>
          <w:lang w:val="en-US" w:eastAsia="zh-CN"/>
        </w:rPr>
        <w:t xml:space="preserve">          职务：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代表我单位参加贵公司组织的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项目（项目编号为：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活动，授权委托人有权在该</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活动中，以我单位名义签署</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函和响应文件、递交响应文件，与代理机构、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小组进行澄清、解释，签订合同书并执行一切与此有关的事项。</w:t>
      </w:r>
    </w:p>
    <w:p w14:paraId="59FE2905">
      <w:pPr>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授权委托人在办理上述事宜过程中以其自己的名义所签署的所有文件我均予以承认。授权委托人无转委托权。</w:t>
      </w:r>
    </w:p>
    <w:p w14:paraId="47FD9A94">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委托期限：至上述事宜处理完毕止。</w:t>
      </w:r>
    </w:p>
    <w:p w14:paraId="02727B7F">
      <w:pPr>
        <w:snapToGrid w:val="0"/>
        <w:spacing w:line="360" w:lineRule="auto"/>
        <w:ind w:firstLine="960" w:firstLineChars="400"/>
        <w:rPr>
          <w:rFonts w:hint="eastAsia" w:ascii="宋体" w:hAnsi="宋体" w:eastAsia="宋体" w:cs="宋体"/>
          <w:color w:val="auto"/>
          <w:sz w:val="24"/>
          <w:szCs w:val="24"/>
          <w:highlight w:val="none"/>
        </w:rPr>
      </w:pPr>
    </w:p>
    <w:p w14:paraId="7529B694">
      <w:pPr>
        <w:snapToGrid w:val="0"/>
        <w:spacing w:line="480" w:lineRule="auto"/>
        <w:ind w:firstLine="964" w:firstLineChars="4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后</w:t>
      </w:r>
      <w:r>
        <w:rPr>
          <w:rFonts w:hint="eastAsia" w:ascii="宋体" w:hAnsi="宋体" w:eastAsia="宋体" w:cs="宋体"/>
          <w:b/>
          <w:bCs/>
          <w:color w:val="auto"/>
          <w:sz w:val="24"/>
          <w:szCs w:val="24"/>
          <w:highlight w:val="none"/>
        </w:rPr>
        <w:t>附：1、委托单位法定代表人身份证复印件（复印正、反两面）</w:t>
      </w:r>
    </w:p>
    <w:p w14:paraId="6C3368AF">
      <w:pPr>
        <w:snapToGrid w:val="0"/>
        <w:spacing w:line="480" w:lineRule="auto"/>
        <w:ind w:firstLine="1436" w:firstLineChars="5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2、授权委托人身份证复印件（复印正、反两面）</w:t>
      </w:r>
    </w:p>
    <w:p w14:paraId="7E203956">
      <w:pPr>
        <w:snapToGrid w:val="0"/>
        <w:spacing w:line="380" w:lineRule="exact"/>
        <w:ind w:firstLine="2280" w:firstLineChars="950"/>
        <w:rPr>
          <w:rFonts w:hint="eastAsia" w:ascii="宋体" w:hAnsi="宋体" w:eastAsia="宋体" w:cs="宋体"/>
          <w:color w:val="auto"/>
          <w:sz w:val="24"/>
          <w:szCs w:val="24"/>
          <w:highlight w:val="none"/>
        </w:rPr>
      </w:pPr>
    </w:p>
    <w:p w14:paraId="2651FF6D">
      <w:pPr>
        <w:snapToGrid w:val="0"/>
        <w:spacing w:line="480" w:lineRule="auto"/>
        <w:ind w:firstLine="3352" w:firstLineChars="1397"/>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（盖章）： </w:t>
      </w:r>
      <w:r>
        <w:rPr>
          <w:rFonts w:hint="eastAsia" w:ascii="宋体" w:hAnsi="宋体" w:cs="宋体"/>
          <w:color w:val="auto"/>
          <w:sz w:val="24"/>
          <w:szCs w:val="24"/>
          <w:highlight w:val="none"/>
          <w:u w:val="single"/>
          <w:lang w:val="en-US" w:eastAsia="zh-CN"/>
        </w:rPr>
        <w:t xml:space="preserve">                   </w:t>
      </w:r>
    </w:p>
    <w:p w14:paraId="6BFA328F">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法定代表人（签字或盖章）：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00AFF469">
      <w:pPr>
        <w:snapToGrid w:val="0"/>
        <w:spacing w:line="480" w:lineRule="auto"/>
        <w:ind w:firstLine="3360" w:firstLineChars="14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741C26E5">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授权委托人（签字或盖章）：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6C47AF49">
      <w:pPr>
        <w:snapToGrid w:val="0"/>
        <w:spacing w:line="480" w:lineRule="auto"/>
        <w:ind w:firstLine="3352" w:firstLineChars="1397"/>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1698436D">
      <w:pPr>
        <w:spacing w:line="380" w:lineRule="exact"/>
        <w:ind w:firstLine="3352" w:firstLineChars="1397"/>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日</w:t>
      </w:r>
    </w:p>
    <w:p w14:paraId="7964D691">
      <w:pPr>
        <w:spacing w:line="380" w:lineRule="exact"/>
        <w:ind w:firstLine="3911" w:firstLineChars="1397"/>
        <w:rPr>
          <w:rFonts w:hint="eastAsia" w:ascii="宋体" w:hAnsi="宋体" w:eastAsia="宋体" w:cs="宋体"/>
          <w:color w:val="auto"/>
          <w:spacing w:val="20"/>
          <w:sz w:val="24"/>
          <w:szCs w:val="24"/>
          <w:highlight w:val="none"/>
        </w:rPr>
      </w:pPr>
    </w:p>
    <w:p w14:paraId="1889A160">
      <w:pPr>
        <w:pStyle w:val="7"/>
        <w:spacing w:before="66" w:line="360" w:lineRule="auto"/>
        <w:ind w:left="220" w:firstLine="0"/>
        <w:jc w:val="left"/>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注：因响应文件中授权委托书授权代理人无法手写签字，可以以印刷体代替（印刷体为电脑打出的字体）。</w:t>
      </w:r>
      <w:bookmarkStart w:id="13" w:name="_Toc466566810"/>
      <w:bookmarkEnd w:id="13"/>
    </w:p>
    <w:p w14:paraId="2D6FCF8E">
      <w:pPr>
        <w:pStyle w:val="7"/>
        <w:spacing w:before="66" w:line="360" w:lineRule="auto"/>
        <w:ind w:left="220" w:firstLine="0"/>
        <w:jc w:val="center"/>
        <w:outlineLvl w:val="1"/>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32"/>
          <w:szCs w:val="32"/>
          <w:highlight w:val="none"/>
          <w:lang w:val="en-US" w:eastAsia="zh-CN"/>
        </w:rPr>
        <w:t>四</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lang w:eastAsia="zh-CN"/>
        </w:rPr>
        <w:t>响应承诺函</w:t>
      </w:r>
    </w:p>
    <w:p w14:paraId="213CB0B6">
      <w:pPr>
        <w:pStyle w:val="11"/>
        <w:spacing w:before="184" w:line="360" w:lineRule="auto"/>
        <w:ind w:left="2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 （采购人）：</w:t>
      </w:r>
    </w:p>
    <w:p w14:paraId="7CCDFF18">
      <w:pPr>
        <w:pStyle w:val="11"/>
        <w:spacing w:before="2" w:line="360" w:lineRule="auto"/>
        <w:ind w:left="700" w:right="8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我公司作为本次采购项目的供应商，根据竞争性磋商文件要求，现郑重承诺如下： 一、具备《中华人民共和国政府采购法》第二十二条第一款和本项目规定的条件：</w:t>
      </w:r>
    </w:p>
    <w:p w14:paraId="1063ECFC">
      <w:pPr>
        <w:pStyle w:val="11"/>
        <w:spacing w:before="3"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36990672">
      <w:pPr>
        <w:pStyle w:val="11"/>
        <w:spacing w:before="2"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61723832">
      <w:pPr>
        <w:pStyle w:val="11"/>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1B074837">
      <w:pPr>
        <w:pStyle w:val="11"/>
        <w:spacing w:before="4"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2446D9D2">
      <w:pPr>
        <w:pStyle w:val="11"/>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0006B897">
      <w:pPr>
        <w:pStyle w:val="11"/>
        <w:spacing w:before="2"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138D694F">
      <w:pPr>
        <w:pStyle w:val="11"/>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（七）根据采购项目提出的特殊条件。</w:t>
      </w:r>
    </w:p>
    <w:p w14:paraId="5AB614DC">
      <w:pPr>
        <w:pStyle w:val="11"/>
        <w:spacing w:before="4" w:line="360" w:lineRule="auto"/>
        <w:ind w:left="220" w:right="237"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二、完全接受和满足本项目竞争性磋商文件中规定的实质性要求，如对竞争性磋商文件有异议，已经在投标截止时间届满前依法进行维权救济，不存在对竞争性磋商文件有异议的同时</w:t>
      </w:r>
      <w:r>
        <w:rPr>
          <w:rFonts w:hint="eastAsia" w:ascii="宋体" w:hAnsi="宋体" w:eastAsia="宋体" w:cs="宋体"/>
          <w:color w:val="auto"/>
          <w:sz w:val="24"/>
          <w:szCs w:val="24"/>
          <w:highlight w:val="none"/>
        </w:rPr>
        <w:t>又参加投标以求侥幸中标或者为实现其他非法目的的行为。</w:t>
      </w:r>
    </w:p>
    <w:p w14:paraId="799DE3F4">
      <w:pPr>
        <w:pStyle w:val="11"/>
        <w:spacing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三、参加本次招标采购活动，不存在与单位负责人为同一人或者存在直接控股、管理关系</w:t>
      </w:r>
      <w:r>
        <w:rPr>
          <w:rFonts w:hint="eastAsia" w:ascii="宋体" w:hAnsi="宋体" w:eastAsia="宋体" w:cs="宋体"/>
          <w:color w:val="auto"/>
          <w:sz w:val="24"/>
          <w:szCs w:val="24"/>
          <w:highlight w:val="none"/>
        </w:rPr>
        <w:t>的其他供应商参与同一合同项下的政府采购活动的行为。</w:t>
      </w:r>
    </w:p>
    <w:p w14:paraId="3249A3FE">
      <w:pPr>
        <w:pStyle w:val="11"/>
        <w:spacing w:before="2" w:line="360" w:lineRule="auto"/>
        <w:ind w:left="220" w:right="145"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四、参加本次招标采购活动，不存在为采购项目提供整体设计、规范编制或者项目管理、监理、检测等服务的行为。</w:t>
      </w:r>
    </w:p>
    <w:p w14:paraId="1F2E9650">
      <w:pPr>
        <w:pStyle w:val="11"/>
        <w:spacing w:before="1"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五、参加本次招标采购活动，不存在和其他供应商在同一合同项下的采购项目中，同时委</w:t>
      </w:r>
      <w:r>
        <w:rPr>
          <w:rFonts w:hint="eastAsia" w:ascii="宋体" w:hAnsi="宋体" w:eastAsia="宋体" w:cs="宋体"/>
          <w:color w:val="auto"/>
          <w:sz w:val="24"/>
          <w:szCs w:val="24"/>
          <w:highlight w:val="none"/>
        </w:rPr>
        <w:t>托同一个自然人、同一家庭的人员、同一单位的人员作为代理人的行为。</w:t>
      </w:r>
    </w:p>
    <w:p w14:paraId="0451D2CD">
      <w:pPr>
        <w:pStyle w:val="11"/>
        <w:spacing w:before="3"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六、供应商参加本次政府采购活动要求在近三年内供应商和其法定代表人没有行贿犯罪行</w:t>
      </w:r>
      <w:r>
        <w:rPr>
          <w:rFonts w:hint="eastAsia" w:ascii="宋体" w:hAnsi="宋体" w:eastAsia="宋体" w:cs="宋体"/>
          <w:color w:val="auto"/>
          <w:sz w:val="24"/>
          <w:szCs w:val="24"/>
          <w:highlight w:val="none"/>
        </w:rPr>
        <w:t>为。</w:t>
      </w:r>
    </w:p>
    <w:p w14:paraId="4FA81DC9">
      <w:pPr>
        <w:pStyle w:val="11"/>
        <w:spacing w:line="360" w:lineRule="auto"/>
        <w:ind w:left="7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七、参加本次招标采购活动，不存在联合体投标。</w:t>
      </w:r>
    </w:p>
    <w:p w14:paraId="6D78812E">
      <w:pPr>
        <w:pStyle w:val="11"/>
        <w:spacing w:before="5"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八、响应文件中提供的能够给予我公司带来优惠、好处的任何材料资料和技术、服务、商</w:t>
      </w:r>
      <w:r>
        <w:rPr>
          <w:rFonts w:hint="eastAsia" w:ascii="宋体" w:hAnsi="宋体" w:eastAsia="宋体" w:cs="宋体"/>
          <w:color w:val="auto"/>
          <w:sz w:val="24"/>
          <w:szCs w:val="24"/>
          <w:highlight w:val="none"/>
        </w:rPr>
        <w:t>务等响应承诺情况都是真实的、有效的、合法的。</w:t>
      </w:r>
    </w:p>
    <w:p w14:paraId="08882553">
      <w:pPr>
        <w:pStyle w:val="11"/>
        <w:spacing w:line="360" w:lineRule="auto"/>
        <w:ind w:left="7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九、存在以下行为之一的愿意接受相关部门的处理：</w:t>
      </w:r>
    </w:p>
    <w:p w14:paraId="28F0F729">
      <w:pPr>
        <w:pStyle w:val="11"/>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（一）投标有效期内撤销响应文件的；</w:t>
      </w:r>
    </w:p>
    <w:p w14:paraId="67E2EEE7">
      <w:pPr>
        <w:pStyle w:val="11"/>
        <w:spacing w:before="4"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（二）在采购人确定中标人以前放弃中标候选资格的；</w:t>
      </w:r>
    </w:p>
    <w:p w14:paraId="7334A7CD">
      <w:pPr>
        <w:pStyle w:val="11"/>
        <w:spacing w:before="2"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的原因未能按照竞争性磋商文件的规定与采购人签订合同；</w:t>
      </w:r>
    </w:p>
    <w:p w14:paraId="3C69F38D">
      <w:pPr>
        <w:pStyle w:val="11"/>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的原因未能按照竞争性磋商文件的规定交纳履约保证金；</w:t>
      </w:r>
    </w:p>
    <w:p w14:paraId="7EF27016">
      <w:pPr>
        <w:pStyle w:val="11"/>
        <w:spacing w:before="2"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（五）在响应文件中提供虚假材料谋取中标；</w:t>
      </w:r>
    </w:p>
    <w:p w14:paraId="5B68FDC5">
      <w:pPr>
        <w:pStyle w:val="11"/>
        <w:spacing w:before="4"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（六）与采购人、其他供应商或者采购代理机构恶意串通的；</w:t>
      </w:r>
    </w:p>
    <w:p w14:paraId="00E6A47E">
      <w:pPr>
        <w:pStyle w:val="11"/>
        <w:spacing w:before="5" w:line="360" w:lineRule="auto"/>
        <w:ind w:left="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（七）投标有效期内，供应商在政府采购活动中有违法、违规、违纪行为。</w:t>
      </w:r>
    </w:p>
    <w:p w14:paraId="25408F46">
      <w:pPr>
        <w:pStyle w:val="11"/>
        <w:spacing w:before="4"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由此产生的一切法律后果和责任由我公司承担。我公司声明放弃对此提出任何异议和追索</w:t>
      </w:r>
      <w:r>
        <w:rPr>
          <w:rFonts w:hint="eastAsia" w:ascii="宋体" w:hAnsi="宋体" w:eastAsia="宋体" w:cs="宋体"/>
          <w:color w:val="auto"/>
          <w:sz w:val="24"/>
          <w:szCs w:val="24"/>
          <w:highlight w:val="none"/>
        </w:rPr>
        <w:t>的权利。</w:t>
      </w:r>
    </w:p>
    <w:p w14:paraId="3EC68FD5">
      <w:pPr>
        <w:pStyle w:val="11"/>
        <w:spacing w:before="1" w:line="360" w:lineRule="auto"/>
        <w:ind w:left="220" w:right="237" w:firstLine="48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本公司对上述承诺的内容事项真实性负责。如经查实上述承诺的内容事项存在虚假，我公</w:t>
      </w:r>
      <w:r>
        <w:rPr>
          <w:rFonts w:hint="eastAsia" w:ascii="宋体" w:hAnsi="宋体" w:eastAsia="宋体" w:cs="宋体"/>
          <w:color w:val="auto"/>
          <w:sz w:val="24"/>
          <w:szCs w:val="24"/>
          <w:highlight w:val="none"/>
        </w:rPr>
        <w:t>司愿意接受以提供虚假材料谋取中标追究法律责任。</w:t>
      </w:r>
    </w:p>
    <w:p w14:paraId="6F90AAF4">
      <w:pPr>
        <w:pStyle w:val="11"/>
        <w:spacing w:before="4" w:line="360" w:lineRule="auto"/>
        <w:rPr>
          <w:rFonts w:hint="eastAsia" w:ascii="宋体" w:hAnsi="宋体" w:eastAsia="宋体" w:cs="宋体"/>
          <w:color w:val="auto"/>
          <w:sz w:val="24"/>
          <w:szCs w:val="24"/>
          <w:highlight w:val="none"/>
        </w:rPr>
      </w:pPr>
    </w:p>
    <w:p w14:paraId="76975567">
      <w:pPr>
        <w:pStyle w:val="11"/>
        <w:tabs>
          <w:tab w:val="left" w:pos="3459"/>
        </w:tabs>
        <w:spacing w:before="1"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供应商名称（盖章）：</w:t>
      </w:r>
      <w:r>
        <w:rPr>
          <w:rFonts w:hint="eastAsia" w:cs="宋体"/>
          <w:color w:val="auto"/>
          <w:sz w:val="24"/>
          <w:szCs w:val="24"/>
          <w:highlight w:val="none"/>
          <w:lang w:val="en-US" w:eastAsia="zh-CN"/>
        </w:rPr>
        <w:t xml:space="preserve"> </w:t>
      </w:r>
    </w:p>
    <w:p w14:paraId="562DAEF3">
      <w:pPr>
        <w:pStyle w:val="11"/>
        <w:spacing w:before="1" w:line="360" w:lineRule="auto"/>
        <w:ind w:left="220" w:right="237" w:firstLine="480"/>
        <w:rPr>
          <w:rFonts w:hint="eastAsia" w:ascii="宋体" w:hAnsi="宋体" w:eastAsia="宋体" w:cs="宋体"/>
          <w:color w:val="auto"/>
          <w:spacing w:val="-6"/>
          <w:sz w:val="24"/>
          <w:szCs w:val="24"/>
          <w:highlight w:val="none"/>
        </w:rPr>
      </w:pPr>
    </w:p>
    <w:p w14:paraId="0B68D633">
      <w:pPr>
        <w:pStyle w:val="11"/>
        <w:spacing w:before="1" w:line="360" w:lineRule="auto"/>
        <w:ind w:right="237"/>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法定代表人（盖章）</w:t>
      </w:r>
      <w:r>
        <w:rPr>
          <w:rFonts w:hint="eastAsia" w:cs="宋体"/>
          <w:color w:val="auto"/>
          <w:spacing w:val="-6"/>
          <w:sz w:val="24"/>
          <w:szCs w:val="24"/>
          <w:highlight w:val="none"/>
          <w:lang w:eastAsia="zh-CN"/>
        </w:rPr>
        <w:t>：</w:t>
      </w:r>
    </w:p>
    <w:p w14:paraId="0C646004">
      <w:pPr>
        <w:pStyle w:val="11"/>
        <w:spacing w:before="1" w:line="360" w:lineRule="auto"/>
        <w:ind w:right="237"/>
        <w:rPr>
          <w:rFonts w:hint="eastAsia" w:ascii="宋体" w:hAnsi="宋体" w:eastAsia="宋体" w:cs="宋体"/>
          <w:color w:val="auto"/>
          <w:spacing w:val="-6"/>
          <w:sz w:val="24"/>
          <w:szCs w:val="24"/>
          <w:highlight w:val="none"/>
        </w:rPr>
      </w:pPr>
    </w:p>
    <w:p w14:paraId="278EFB90">
      <w:pPr>
        <w:pStyle w:val="11"/>
        <w:spacing w:before="1" w:line="360" w:lineRule="auto"/>
        <w:ind w:right="237"/>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日期：</w:t>
      </w:r>
    </w:p>
    <w:p w14:paraId="51BF0B93">
      <w:pPr>
        <w:spacing w:after="0" w:line="360" w:lineRule="auto"/>
        <w:rPr>
          <w:rFonts w:hint="eastAsia" w:ascii="宋体" w:hAnsi="宋体" w:eastAsia="宋体" w:cs="宋体"/>
          <w:color w:val="auto"/>
          <w:sz w:val="24"/>
          <w:szCs w:val="24"/>
          <w:highlight w:val="none"/>
        </w:rPr>
        <w:sectPr>
          <w:pgSz w:w="11910" w:h="16840"/>
          <w:pgMar w:top="1440" w:right="1800" w:bottom="1440" w:left="1800" w:header="873" w:footer="955" w:gutter="0"/>
          <w:pgNumType w:fmt="decimal"/>
          <w:cols w:space="720" w:num="1"/>
        </w:sectPr>
      </w:pPr>
    </w:p>
    <w:p w14:paraId="15534D55">
      <w:pPr>
        <w:spacing w:line="480" w:lineRule="atLeast"/>
        <w:ind w:firstLine="567"/>
        <w:jc w:val="center"/>
        <w:textAlignment w:val="baseline"/>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、资格证明文件</w:t>
      </w:r>
    </w:p>
    <w:p w14:paraId="4E07795F">
      <w:pPr>
        <w:spacing w:before="50"/>
        <w:ind w:right="0"/>
        <w:jc w:val="left"/>
        <w:rPr>
          <w:rFonts w:hint="eastAsia" w:ascii="宋体" w:hAnsi="宋体" w:eastAsia="宋体" w:cs="宋体"/>
          <w:b/>
          <w:color w:val="auto"/>
          <w:sz w:val="32"/>
          <w:szCs w:val="32"/>
          <w:highlight w:val="none"/>
        </w:rPr>
      </w:pPr>
    </w:p>
    <w:p w14:paraId="4940B9EC">
      <w:pPr>
        <w:spacing w:before="50"/>
        <w:ind w:right="0"/>
        <w:jc w:val="left"/>
        <w:rPr>
          <w:rFonts w:hint="eastAsia" w:ascii="宋体" w:hAnsi="宋体" w:eastAsia="宋体" w:cs="宋体"/>
          <w:b/>
          <w:color w:val="auto"/>
          <w:sz w:val="32"/>
          <w:szCs w:val="32"/>
          <w:highlight w:val="none"/>
        </w:rPr>
      </w:pPr>
    </w:p>
    <w:p w14:paraId="48A8A8EB">
      <w:pPr>
        <w:spacing w:before="50"/>
        <w:ind w:right="0"/>
        <w:jc w:val="left"/>
        <w:rPr>
          <w:rFonts w:hint="eastAsia" w:ascii="宋体" w:hAnsi="宋体" w:eastAsia="宋体" w:cs="宋体"/>
          <w:b/>
          <w:color w:val="auto"/>
          <w:sz w:val="32"/>
          <w:szCs w:val="32"/>
          <w:highlight w:val="none"/>
        </w:rPr>
      </w:pPr>
    </w:p>
    <w:p w14:paraId="1A1D5530">
      <w:pPr>
        <w:spacing w:before="50"/>
        <w:ind w:right="0"/>
        <w:jc w:val="left"/>
        <w:rPr>
          <w:rFonts w:hint="eastAsia" w:ascii="宋体" w:hAnsi="宋体" w:eastAsia="宋体" w:cs="宋体"/>
          <w:b/>
          <w:color w:val="auto"/>
          <w:sz w:val="32"/>
          <w:szCs w:val="32"/>
          <w:highlight w:val="none"/>
        </w:rPr>
      </w:pPr>
    </w:p>
    <w:p w14:paraId="6E7F9D16">
      <w:pPr>
        <w:spacing w:before="50"/>
        <w:ind w:right="0"/>
        <w:jc w:val="left"/>
        <w:rPr>
          <w:rFonts w:hint="eastAsia" w:ascii="宋体" w:hAnsi="宋体" w:eastAsia="宋体" w:cs="宋体"/>
          <w:b/>
          <w:color w:val="auto"/>
          <w:sz w:val="32"/>
          <w:szCs w:val="32"/>
          <w:highlight w:val="none"/>
        </w:rPr>
      </w:pPr>
    </w:p>
    <w:p w14:paraId="22844D45">
      <w:pPr>
        <w:spacing w:before="50"/>
        <w:ind w:right="0"/>
        <w:jc w:val="left"/>
        <w:rPr>
          <w:rFonts w:hint="eastAsia" w:ascii="宋体" w:hAnsi="宋体" w:eastAsia="宋体" w:cs="宋体"/>
          <w:b/>
          <w:color w:val="auto"/>
          <w:sz w:val="32"/>
          <w:szCs w:val="32"/>
          <w:highlight w:val="none"/>
        </w:rPr>
      </w:pPr>
    </w:p>
    <w:p w14:paraId="399E81D3">
      <w:pPr>
        <w:spacing w:before="50"/>
        <w:ind w:right="0"/>
        <w:jc w:val="left"/>
        <w:rPr>
          <w:rFonts w:hint="eastAsia" w:ascii="宋体" w:hAnsi="宋体" w:eastAsia="宋体" w:cs="宋体"/>
          <w:b/>
          <w:color w:val="auto"/>
          <w:sz w:val="32"/>
          <w:szCs w:val="32"/>
          <w:highlight w:val="none"/>
        </w:rPr>
      </w:pPr>
    </w:p>
    <w:p w14:paraId="46817608">
      <w:pPr>
        <w:spacing w:before="50"/>
        <w:ind w:right="0"/>
        <w:jc w:val="left"/>
        <w:rPr>
          <w:rFonts w:hint="eastAsia" w:ascii="宋体" w:hAnsi="宋体" w:eastAsia="宋体" w:cs="宋体"/>
          <w:b/>
          <w:color w:val="auto"/>
          <w:sz w:val="32"/>
          <w:szCs w:val="32"/>
          <w:highlight w:val="none"/>
        </w:rPr>
      </w:pPr>
    </w:p>
    <w:p w14:paraId="6547287A">
      <w:pPr>
        <w:spacing w:before="50"/>
        <w:ind w:right="0"/>
        <w:jc w:val="left"/>
        <w:rPr>
          <w:rFonts w:hint="eastAsia" w:ascii="宋体" w:hAnsi="宋体" w:eastAsia="宋体" w:cs="宋体"/>
          <w:b/>
          <w:color w:val="auto"/>
          <w:sz w:val="32"/>
          <w:szCs w:val="32"/>
          <w:highlight w:val="none"/>
        </w:rPr>
      </w:pPr>
    </w:p>
    <w:p w14:paraId="4284AC9C">
      <w:pPr>
        <w:spacing w:before="50"/>
        <w:ind w:right="0"/>
        <w:jc w:val="left"/>
        <w:rPr>
          <w:rFonts w:hint="eastAsia" w:ascii="宋体" w:hAnsi="宋体" w:eastAsia="宋体" w:cs="宋体"/>
          <w:b/>
          <w:color w:val="auto"/>
          <w:sz w:val="32"/>
          <w:szCs w:val="32"/>
          <w:highlight w:val="none"/>
        </w:rPr>
      </w:pPr>
    </w:p>
    <w:p w14:paraId="535D8C2B">
      <w:pPr>
        <w:spacing w:before="50"/>
        <w:ind w:right="0"/>
        <w:jc w:val="left"/>
        <w:rPr>
          <w:rFonts w:hint="eastAsia" w:ascii="宋体" w:hAnsi="宋体" w:eastAsia="宋体" w:cs="宋体"/>
          <w:b/>
          <w:color w:val="auto"/>
          <w:sz w:val="32"/>
          <w:szCs w:val="32"/>
          <w:highlight w:val="none"/>
        </w:rPr>
      </w:pPr>
    </w:p>
    <w:p w14:paraId="340ABBB3">
      <w:pPr>
        <w:spacing w:before="50"/>
        <w:ind w:right="0"/>
        <w:jc w:val="left"/>
        <w:rPr>
          <w:rFonts w:hint="eastAsia" w:ascii="宋体" w:hAnsi="宋体" w:eastAsia="宋体" w:cs="宋体"/>
          <w:b/>
          <w:color w:val="auto"/>
          <w:sz w:val="32"/>
          <w:szCs w:val="32"/>
          <w:highlight w:val="none"/>
        </w:rPr>
      </w:pPr>
    </w:p>
    <w:p w14:paraId="61459A02">
      <w:pPr>
        <w:spacing w:before="50"/>
        <w:ind w:right="0"/>
        <w:jc w:val="left"/>
        <w:rPr>
          <w:rFonts w:hint="eastAsia" w:ascii="宋体" w:hAnsi="宋体" w:eastAsia="宋体" w:cs="宋体"/>
          <w:b/>
          <w:color w:val="auto"/>
          <w:sz w:val="32"/>
          <w:szCs w:val="32"/>
          <w:highlight w:val="none"/>
        </w:rPr>
      </w:pPr>
    </w:p>
    <w:p w14:paraId="19B6951B">
      <w:pPr>
        <w:spacing w:before="50"/>
        <w:ind w:right="0"/>
        <w:jc w:val="left"/>
        <w:rPr>
          <w:rFonts w:hint="eastAsia" w:ascii="宋体" w:hAnsi="宋体" w:eastAsia="宋体" w:cs="宋体"/>
          <w:b/>
          <w:color w:val="auto"/>
          <w:sz w:val="32"/>
          <w:szCs w:val="32"/>
          <w:highlight w:val="none"/>
        </w:rPr>
      </w:pPr>
    </w:p>
    <w:p w14:paraId="51BD63BA">
      <w:pPr>
        <w:spacing w:before="50"/>
        <w:ind w:right="0"/>
        <w:jc w:val="left"/>
        <w:rPr>
          <w:rFonts w:hint="eastAsia" w:ascii="宋体" w:hAnsi="宋体" w:eastAsia="宋体" w:cs="宋体"/>
          <w:b/>
          <w:color w:val="auto"/>
          <w:sz w:val="32"/>
          <w:szCs w:val="32"/>
          <w:highlight w:val="none"/>
        </w:rPr>
      </w:pPr>
    </w:p>
    <w:p w14:paraId="6C82A72D">
      <w:pPr>
        <w:spacing w:before="50"/>
        <w:ind w:right="0"/>
        <w:jc w:val="left"/>
        <w:rPr>
          <w:rFonts w:hint="eastAsia" w:ascii="宋体" w:hAnsi="宋体" w:eastAsia="宋体" w:cs="宋体"/>
          <w:b/>
          <w:color w:val="auto"/>
          <w:sz w:val="32"/>
          <w:szCs w:val="32"/>
          <w:highlight w:val="none"/>
        </w:rPr>
      </w:pPr>
    </w:p>
    <w:p w14:paraId="53F0D574">
      <w:pPr>
        <w:spacing w:before="50"/>
        <w:ind w:right="0"/>
        <w:jc w:val="left"/>
        <w:rPr>
          <w:rFonts w:hint="eastAsia" w:ascii="宋体" w:hAnsi="宋体" w:eastAsia="宋体" w:cs="宋体"/>
          <w:b/>
          <w:color w:val="auto"/>
          <w:sz w:val="32"/>
          <w:szCs w:val="32"/>
          <w:highlight w:val="none"/>
        </w:rPr>
      </w:pPr>
    </w:p>
    <w:p w14:paraId="0B62333E">
      <w:pPr>
        <w:spacing w:before="50"/>
        <w:ind w:right="0"/>
        <w:jc w:val="left"/>
        <w:rPr>
          <w:rFonts w:hint="eastAsia" w:ascii="宋体" w:hAnsi="宋体" w:eastAsia="宋体" w:cs="宋体"/>
          <w:b/>
          <w:color w:val="auto"/>
          <w:sz w:val="32"/>
          <w:szCs w:val="32"/>
          <w:highlight w:val="none"/>
        </w:rPr>
      </w:pPr>
    </w:p>
    <w:p w14:paraId="0721C998">
      <w:pPr>
        <w:spacing w:before="50"/>
        <w:ind w:right="0"/>
        <w:jc w:val="left"/>
        <w:rPr>
          <w:rFonts w:hint="eastAsia" w:ascii="宋体" w:hAnsi="宋体" w:eastAsia="宋体" w:cs="宋体"/>
          <w:b/>
          <w:color w:val="auto"/>
          <w:sz w:val="32"/>
          <w:szCs w:val="32"/>
          <w:highlight w:val="none"/>
        </w:rPr>
      </w:pPr>
    </w:p>
    <w:p w14:paraId="2EC5759D">
      <w:pPr>
        <w:spacing w:before="50"/>
        <w:ind w:right="0"/>
        <w:jc w:val="left"/>
        <w:rPr>
          <w:rFonts w:hint="eastAsia" w:ascii="宋体" w:hAnsi="宋体" w:eastAsia="宋体" w:cs="宋体"/>
          <w:b/>
          <w:color w:val="auto"/>
          <w:sz w:val="32"/>
          <w:szCs w:val="32"/>
          <w:highlight w:val="none"/>
        </w:rPr>
      </w:pPr>
    </w:p>
    <w:p w14:paraId="2214AF9E">
      <w:pPr>
        <w:spacing w:before="50"/>
        <w:ind w:right="0"/>
        <w:jc w:val="left"/>
        <w:rPr>
          <w:rFonts w:hint="eastAsia" w:ascii="宋体" w:hAnsi="宋体" w:eastAsia="宋体" w:cs="宋体"/>
          <w:b/>
          <w:color w:val="auto"/>
          <w:sz w:val="32"/>
          <w:szCs w:val="32"/>
          <w:highlight w:val="none"/>
        </w:rPr>
      </w:pPr>
    </w:p>
    <w:p w14:paraId="061D5D99">
      <w:pPr>
        <w:spacing w:before="50"/>
        <w:ind w:right="0"/>
        <w:jc w:val="left"/>
        <w:rPr>
          <w:rFonts w:hint="eastAsia" w:ascii="宋体" w:hAnsi="宋体" w:eastAsia="宋体" w:cs="宋体"/>
          <w:b/>
          <w:color w:val="auto"/>
          <w:sz w:val="32"/>
          <w:szCs w:val="32"/>
          <w:highlight w:val="none"/>
        </w:rPr>
      </w:pPr>
    </w:p>
    <w:p w14:paraId="696D0186">
      <w:pPr>
        <w:spacing w:before="50"/>
        <w:ind w:right="0"/>
        <w:jc w:val="left"/>
        <w:rPr>
          <w:rFonts w:hint="eastAsia" w:ascii="宋体" w:hAnsi="宋体" w:eastAsia="宋体" w:cs="宋体"/>
          <w:b/>
          <w:color w:val="auto"/>
          <w:sz w:val="32"/>
          <w:szCs w:val="32"/>
          <w:highlight w:val="none"/>
        </w:rPr>
      </w:pPr>
    </w:p>
    <w:p w14:paraId="000F6C33">
      <w:pPr>
        <w:spacing w:before="50"/>
        <w:ind w:right="0"/>
        <w:jc w:val="left"/>
        <w:rPr>
          <w:rFonts w:hint="eastAsia" w:ascii="宋体" w:hAnsi="宋体" w:eastAsia="宋体" w:cs="宋体"/>
          <w:b/>
          <w:color w:val="auto"/>
          <w:sz w:val="32"/>
          <w:szCs w:val="32"/>
          <w:highlight w:val="none"/>
        </w:rPr>
      </w:pPr>
    </w:p>
    <w:p w14:paraId="762A8386">
      <w:pPr>
        <w:spacing w:before="50"/>
        <w:ind w:right="0"/>
        <w:jc w:val="left"/>
        <w:rPr>
          <w:rFonts w:hint="eastAsia" w:ascii="宋体" w:hAnsi="宋体" w:eastAsia="宋体" w:cs="宋体"/>
          <w:b/>
          <w:color w:val="auto"/>
          <w:sz w:val="32"/>
          <w:szCs w:val="32"/>
          <w:highlight w:val="none"/>
        </w:rPr>
      </w:pPr>
    </w:p>
    <w:p w14:paraId="17FD0076">
      <w:pPr>
        <w:spacing w:before="50"/>
        <w:ind w:right="0"/>
        <w:jc w:val="left"/>
        <w:rPr>
          <w:rFonts w:hint="eastAsia" w:ascii="宋体" w:hAnsi="宋体" w:eastAsia="宋体" w:cs="宋体"/>
          <w:b/>
          <w:color w:val="auto"/>
          <w:sz w:val="32"/>
          <w:szCs w:val="32"/>
          <w:highlight w:val="none"/>
        </w:rPr>
      </w:pPr>
    </w:p>
    <w:p w14:paraId="21EF279E">
      <w:pPr>
        <w:spacing w:before="50"/>
        <w:ind w:right="0"/>
        <w:jc w:val="left"/>
        <w:rPr>
          <w:rFonts w:hint="eastAsia" w:ascii="宋体" w:hAnsi="宋体" w:eastAsia="宋体" w:cs="宋体"/>
          <w:b/>
          <w:color w:val="auto"/>
          <w:sz w:val="32"/>
          <w:szCs w:val="32"/>
          <w:highlight w:val="none"/>
        </w:rPr>
      </w:pPr>
    </w:p>
    <w:p w14:paraId="6B8AA4C0">
      <w:pPr>
        <w:spacing w:before="50"/>
        <w:ind w:right="0"/>
        <w:jc w:val="left"/>
        <w:rPr>
          <w:rFonts w:hint="eastAsia" w:ascii="宋体" w:hAnsi="宋体" w:eastAsia="宋体" w:cs="宋体"/>
          <w:b/>
          <w:color w:val="auto"/>
          <w:sz w:val="32"/>
          <w:szCs w:val="32"/>
          <w:highlight w:val="none"/>
        </w:rPr>
      </w:pPr>
    </w:p>
    <w:p w14:paraId="57048DCA">
      <w:pPr>
        <w:spacing w:before="50"/>
        <w:ind w:right="0"/>
        <w:jc w:val="center"/>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技术标</w:t>
      </w:r>
    </w:p>
    <w:p w14:paraId="3DD5F469">
      <w:pPr>
        <w:spacing w:before="50"/>
        <w:ind w:right="0"/>
        <w:jc w:val="center"/>
        <w:rPr>
          <w:rFonts w:hint="eastAsia" w:ascii="宋体" w:hAnsi="宋体" w:eastAsia="宋体" w:cs="宋体"/>
          <w:b/>
          <w:color w:val="auto"/>
          <w:sz w:val="32"/>
          <w:szCs w:val="32"/>
          <w:highlight w:val="none"/>
        </w:rPr>
      </w:pPr>
    </w:p>
    <w:p w14:paraId="1307EC94">
      <w:pPr>
        <w:spacing w:before="50"/>
        <w:ind w:right="0"/>
        <w:jc w:val="center"/>
        <w:rPr>
          <w:rFonts w:hint="eastAsia" w:ascii="宋体" w:hAnsi="宋体" w:eastAsia="宋体" w:cs="宋体"/>
          <w:b/>
          <w:color w:val="auto"/>
          <w:sz w:val="32"/>
          <w:szCs w:val="32"/>
          <w:highlight w:val="none"/>
        </w:rPr>
      </w:pPr>
    </w:p>
    <w:p w14:paraId="3A49821A">
      <w:pPr>
        <w:spacing w:before="50"/>
        <w:ind w:right="0"/>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（格式自拟）</w:t>
      </w:r>
    </w:p>
    <w:p w14:paraId="5BB01F8E">
      <w:pPr>
        <w:spacing w:before="50"/>
        <w:ind w:right="0"/>
        <w:jc w:val="left"/>
        <w:rPr>
          <w:rFonts w:hint="eastAsia" w:ascii="仿宋" w:eastAsia="仿宋"/>
          <w:b/>
          <w:color w:val="auto"/>
          <w:sz w:val="36"/>
          <w:highlight w:val="none"/>
        </w:rPr>
        <w:sectPr>
          <w:pgSz w:w="11910" w:h="16840"/>
          <w:pgMar w:top="1440" w:right="1800" w:bottom="1440" w:left="1800" w:header="873" w:footer="955" w:gutter="0"/>
          <w:pgNumType w:fmt="decimal"/>
          <w:cols w:space="720" w:num="1"/>
        </w:sectPr>
      </w:pPr>
    </w:p>
    <w:p w14:paraId="0542C436">
      <w:pPr>
        <w:jc w:val="center"/>
        <w:rPr>
          <w:rFonts w:hint="eastAsia" w:ascii="宋体" w:hAnsi="宋体" w:eastAsia="宋体" w:cs="Times New Roman"/>
          <w:b/>
          <w:bCs/>
          <w:color w:val="auto"/>
          <w:sz w:val="32"/>
          <w:szCs w:val="32"/>
          <w:highlight w:val="none"/>
          <w:lang w:val="en-US" w:eastAsia="zh-CN"/>
        </w:rPr>
      </w:pPr>
      <w:bookmarkStart w:id="14" w:name="_Toc27309"/>
      <w:bookmarkStart w:id="15" w:name="_Toc17170"/>
      <w:bookmarkStart w:id="16" w:name="_Toc30047"/>
      <w:r>
        <w:rPr>
          <w:rFonts w:hint="eastAsia" w:ascii="宋体" w:hAnsi="宋体" w:cs="Times New Roman"/>
          <w:b/>
          <w:bCs/>
          <w:color w:val="auto"/>
          <w:sz w:val="32"/>
          <w:szCs w:val="32"/>
          <w:highlight w:val="none"/>
          <w:lang w:val="en-US" w:eastAsia="zh-CN"/>
        </w:rPr>
        <w:t>七</w:t>
      </w:r>
      <w:r>
        <w:rPr>
          <w:rFonts w:hint="eastAsia" w:ascii="宋体" w:hAnsi="宋体" w:eastAsia="宋体" w:cs="Times New Roman"/>
          <w:b/>
          <w:bCs/>
          <w:color w:val="auto"/>
          <w:sz w:val="32"/>
          <w:szCs w:val="32"/>
          <w:highlight w:val="none"/>
        </w:rPr>
        <w:t>、</w:t>
      </w:r>
      <w:r>
        <w:rPr>
          <w:rFonts w:hint="eastAsia" w:ascii="宋体" w:hAnsi="宋体" w:cs="Times New Roman"/>
          <w:b/>
          <w:bCs/>
          <w:color w:val="auto"/>
          <w:sz w:val="32"/>
          <w:szCs w:val="32"/>
          <w:highlight w:val="none"/>
          <w:lang w:val="en-US" w:eastAsia="zh-CN"/>
        </w:rPr>
        <w:t>综合标</w:t>
      </w:r>
    </w:p>
    <w:p w14:paraId="6E2F6E4B">
      <w:pPr>
        <w:rPr>
          <w:rFonts w:hint="eastAsia" w:ascii="宋体" w:hAnsi="宋体" w:cs="Times New Roman"/>
          <w:b/>
          <w:bCs/>
          <w:color w:val="auto"/>
          <w:sz w:val="32"/>
          <w:szCs w:val="32"/>
          <w:highlight w:val="none"/>
          <w:lang w:val="en-US" w:eastAsia="zh-CN"/>
        </w:rPr>
      </w:pPr>
      <w:bookmarkStart w:id="17" w:name="_Toc1751"/>
      <w:r>
        <w:rPr>
          <w:rFonts w:hint="eastAsia" w:ascii="宋体" w:hAnsi="宋体" w:cs="Times New Roman"/>
          <w:b/>
          <w:bCs/>
          <w:color w:val="auto"/>
          <w:sz w:val="32"/>
          <w:szCs w:val="32"/>
          <w:highlight w:val="none"/>
          <w:lang w:val="en-US" w:eastAsia="zh-CN"/>
        </w:rPr>
        <w:br w:type="page"/>
      </w:r>
    </w:p>
    <w:p w14:paraId="521EB0E3">
      <w:pPr>
        <w:spacing w:line="500" w:lineRule="exact"/>
        <w:jc w:val="center"/>
        <w:textAlignment w:val="baseline"/>
        <w:outlineLvl w:val="1"/>
        <w:rPr>
          <w:rFonts w:ascii="宋体" w:hAnsi="宋体" w:eastAsia="宋体" w:cs="Times New Roman"/>
          <w:b/>
          <w:bCs/>
          <w:color w:val="auto"/>
          <w:sz w:val="32"/>
          <w:szCs w:val="32"/>
          <w:highlight w:val="none"/>
        </w:rPr>
      </w:pPr>
      <w:r>
        <w:rPr>
          <w:rFonts w:hint="eastAsia" w:ascii="宋体" w:hAnsi="宋体" w:cs="Times New Roman"/>
          <w:b/>
          <w:bCs/>
          <w:color w:val="auto"/>
          <w:sz w:val="32"/>
          <w:szCs w:val="32"/>
          <w:highlight w:val="none"/>
          <w:lang w:val="en-US" w:eastAsia="zh-CN"/>
        </w:rPr>
        <w:t>八</w:t>
      </w:r>
      <w:r>
        <w:rPr>
          <w:rFonts w:hint="eastAsia" w:ascii="宋体" w:hAnsi="宋体" w:eastAsia="宋体" w:cs="Times New Roman"/>
          <w:b/>
          <w:bCs/>
          <w:color w:val="auto"/>
          <w:sz w:val="32"/>
          <w:szCs w:val="32"/>
          <w:highlight w:val="none"/>
        </w:rPr>
        <w:t>、响应供应商可提交的其他资料</w:t>
      </w:r>
      <w:bookmarkEnd w:id="14"/>
      <w:bookmarkEnd w:id="15"/>
      <w:bookmarkEnd w:id="16"/>
      <w:bookmarkEnd w:id="17"/>
    </w:p>
    <w:p w14:paraId="18A3FF45">
      <w:pPr>
        <w:spacing w:line="360" w:lineRule="auto"/>
        <w:jc w:val="center"/>
        <w:outlineLvl w:val="9"/>
        <w:rPr>
          <w:rFonts w:hint="eastAsia" w:ascii="宋体" w:hAnsi="宋体" w:eastAsia="宋体" w:cs="Times New Roman"/>
          <w:b/>
          <w:color w:val="auto"/>
          <w:sz w:val="32"/>
          <w:szCs w:val="32"/>
          <w:highlight w:val="none"/>
        </w:rPr>
      </w:pPr>
      <w:bookmarkStart w:id="18" w:name="_Toc2866"/>
    </w:p>
    <w:p w14:paraId="7250703D">
      <w:pPr>
        <w:spacing w:line="360" w:lineRule="auto"/>
        <w:jc w:val="center"/>
        <w:outlineLvl w:val="9"/>
        <w:rPr>
          <w:rFonts w:hint="eastAsia" w:ascii="宋体" w:hAnsi="宋体" w:eastAsia="宋体" w:cs="Times New Roman"/>
          <w:b/>
          <w:color w:val="auto"/>
          <w:sz w:val="32"/>
          <w:szCs w:val="32"/>
          <w:highlight w:val="none"/>
        </w:rPr>
      </w:pPr>
    </w:p>
    <w:p w14:paraId="34D37A19">
      <w:pPr>
        <w:spacing w:line="360" w:lineRule="auto"/>
        <w:jc w:val="center"/>
        <w:outlineLvl w:val="9"/>
        <w:rPr>
          <w:rFonts w:hint="eastAsia" w:ascii="宋体" w:hAnsi="宋体" w:eastAsia="宋体" w:cs="Times New Roman"/>
          <w:b/>
          <w:color w:val="auto"/>
          <w:sz w:val="32"/>
          <w:szCs w:val="32"/>
          <w:highlight w:val="none"/>
        </w:rPr>
      </w:pPr>
    </w:p>
    <w:p w14:paraId="73E435B4">
      <w:pPr>
        <w:spacing w:line="360" w:lineRule="auto"/>
        <w:jc w:val="center"/>
        <w:outlineLvl w:val="9"/>
        <w:rPr>
          <w:rFonts w:hint="eastAsia" w:ascii="宋体" w:hAnsi="宋体" w:eastAsia="宋体" w:cs="Times New Roman"/>
          <w:b/>
          <w:color w:val="auto"/>
          <w:sz w:val="32"/>
          <w:szCs w:val="32"/>
          <w:highlight w:val="none"/>
        </w:rPr>
      </w:pPr>
    </w:p>
    <w:p w14:paraId="14D8B552">
      <w:pPr>
        <w:spacing w:line="360" w:lineRule="auto"/>
        <w:jc w:val="center"/>
        <w:outlineLvl w:val="9"/>
        <w:rPr>
          <w:rFonts w:hint="eastAsia" w:ascii="宋体" w:hAnsi="宋体" w:eastAsia="宋体" w:cs="Times New Roman"/>
          <w:b/>
          <w:color w:val="auto"/>
          <w:sz w:val="32"/>
          <w:szCs w:val="32"/>
          <w:highlight w:val="none"/>
        </w:rPr>
      </w:pPr>
    </w:p>
    <w:p w14:paraId="7805EDDE">
      <w:pPr>
        <w:spacing w:line="360" w:lineRule="auto"/>
        <w:jc w:val="center"/>
        <w:outlineLvl w:val="9"/>
        <w:rPr>
          <w:rFonts w:hint="eastAsia" w:ascii="宋体" w:hAnsi="宋体" w:eastAsia="宋体" w:cs="Times New Roman"/>
          <w:b/>
          <w:color w:val="auto"/>
          <w:sz w:val="32"/>
          <w:szCs w:val="32"/>
          <w:highlight w:val="none"/>
        </w:rPr>
      </w:pPr>
    </w:p>
    <w:p w14:paraId="63D45822">
      <w:pPr>
        <w:spacing w:line="360" w:lineRule="auto"/>
        <w:jc w:val="center"/>
        <w:outlineLvl w:val="9"/>
        <w:rPr>
          <w:rFonts w:hint="eastAsia" w:ascii="宋体" w:hAnsi="宋体" w:eastAsia="宋体" w:cs="Times New Roman"/>
          <w:b/>
          <w:color w:val="auto"/>
          <w:sz w:val="32"/>
          <w:szCs w:val="32"/>
          <w:highlight w:val="none"/>
        </w:rPr>
      </w:pPr>
    </w:p>
    <w:p w14:paraId="792F8D6D">
      <w:pPr>
        <w:spacing w:line="360" w:lineRule="auto"/>
        <w:jc w:val="center"/>
        <w:outlineLvl w:val="9"/>
        <w:rPr>
          <w:rFonts w:hint="eastAsia" w:ascii="宋体" w:hAnsi="宋体" w:eastAsia="宋体" w:cs="Times New Roman"/>
          <w:b/>
          <w:color w:val="auto"/>
          <w:sz w:val="32"/>
          <w:szCs w:val="32"/>
          <w:highlight w:val="none"/>
        </w:rPr>
      </w:pPr>
    </w:p>
    <w:p w14:paraId="0EEBBAF2">
      <w:pPr>
        <w:spacing w:line="360" w:lineRule="auto"/>
        <w:jc w:val="center"/>
        <w:outlineLvl w:val="9"/>
        <w:rPr>
          <w:rFonts w:hint="eastAsia" w:ascii="宋体" w:hAnsi="宋体" w:eastAsia="宋体" w:cs="Times New Roman"/>
          <w:b/>
          <w:color w:val="auto"/>
          <w:sz w:val="32"/>
          <w:szCs w:val="32"/>
          <w:highlight w:val="none"/>
        </w:rPr>
      </w:pPr>
    </w:p>
    <w:p w14:paraId="6C4AD582">
      <w:pPr>
        <w:spacing w:line="360" w:lineRule="auto"/>
        <w:jc w:val="center"/>
        <w:outlineLvl w:val="9"/>
        <w:rPr>
          <w:rFonts w:hint="eastAsia" w:ascii="宋体" w:hAnsi="宋体" w:eastAsia="宋体" w:cs="Times New Roman"/>
          <w:b/>
          <w:color w:val="auto"/>
          <w:sz w:val="32"/>
          <w:szCs w:val="32"/>
          <w:highlight w:val="none"/>
        </w:rPr>
      </w:pPr>
    </w:p>
    <w:p w14:paraId="57B5E60D">
      <w:pPr>
        <w:spacing w:line="360" w:lineRule="auto"/>
        <w:jc w:val="center"/>
        <w:outlineLvl w:val="9"/>
        <w:rPr>
          <w:rFonts w:hint="eastAsia" w:ascii="宋体" w:hAnsi="宋体" w:eastAsia="宋体" w:cs="Times New Roman"/>
          <w:b/>
          <w:color w:val="auto"/>
          <w:sz w:val="32"/>
          <w:szCs w:val="32"/>
          <w:highlight w:val="none"/>
        </w:rPr>
      </w:pPr>
    </w:p>
    <w:p w14:paraId="260CEB77">
      <w:pPr>
        <w:spacing w:line="360" w:lineRule="auto"/>
        <w:jc w:val="center"/>
        <w:outlineLvl w:val="9"/>
        <w:rPr>
          <w:rFonts w:hint="eastAsia" w:ascii="宋体" w:hAnsi="宋体" w:eastAsia="宋体" w:cs="Times New Roman"/>
          <w:b/>
          <w:color w:val="auto"/>
          <w:sz w:val="32"/>
          <w:szCs w:val="32"/>
          <w:highlight w:val="none"/>
        </w:rPr>
      </w:pPr>
    </w:p>
    <w:p w14:paraId="0C2F94CB">
      <w:pPr>
        <w:spacing w:line="360" w:lineRule="auto"/>
        <w:jc w:val="center"/>
        <w:outlineLvl w:val="9"/>
        <w:rPr>
          <w:rFonts w:hint="eastAsia" w:ascii="宋体" w:hAnsi="宋体" w:eastAsia="宋体" w:cs="Times New Roman"/>
          <w:b/>
          <w:color w:val="auto"/>
          <w:sz w:val="32"/>
          <w:szCs w:val="32"/>
          <w:highlight w:val="none"/>
        </w:rPr>
      </w:pPr>
    </w:p>
    <w:p w14:paraId="4B8D564C">
      <w:pPr>
        <w:spacing w:line="360" w:lineRule="auto"/>
        <w:jc w:val="center"/>
        <w:outlineLvl w:val="9"/>
        <w:rPr>
          <w:rFonts w:hint="eastAsia" w:ascii="宋体" w:hAnsi="宋体" w:eastAsia="宋体" w:cs="Times New Roman"/>
          <w:b/>
          <w:color w:val="auto"/>
          <w:sz w:val="32"/>
          <w:szCs w:val="32"/>
          <w:highlight w:val="none"/>
        </w:rPr>
      </w:pPr>
    </w:p>
    <w:p w14:paraId="1B5F5144">
      <w:pPr>
        <w:spacing w:line="360" w:lineRule="auto"/>
        <w:jc w:val="center"/>
        <w:outlineLvl w:val="9"/>
        <w:rPr>
          <w:rFonts w:hint="eastAsia" w:ascii="宋体" w:hAnsi="宋体" w:eastAsia="宋体" w:cs="Times New Roman"/>
          <w:b/>
          <w:color w:val="auto"/>
          <w:sz w:val="32"/>
          <w:szCs w:val="32"/>
          <w:highlight w:val="none"/>
        </w:rPr>
      </w:pPr>
    </w:p>
    <w:p w14:paraId="014A08E6">
      <w:pPr>
        <w:spacing w:line="360" w:lineRule="auto"/>
        <w:jc w:val="center"/>
        <w:outlineLvl w:val="9"/>
        <w:rPr>
          <w:rFonts w:hint="eastAsia" w:ascii="宋体" w:hAnsi="宋体" w:eastAsia="宋体" w:cs="Times New Roman"/>
          <w:b/>
          <w:color w:val="auto"/>
          <w:sz w:val="32"/>
          <w:szCs w:val="32"/>
          <w:highlight w:val="none"/>
        </w:rPr>
      </w:pPr>
    </w:p>
    <w:p w14:paraId="05DD3821">
      <w:pPr>
        <w:spacing w:line="360" w:lineRule="auto"/>
        <w:jc w:val="center"/>
        <w:outlineLvl w:val="9"/>
        <w:rPr>
          <w:rFonts w:hint="eastAsia" w:ascii="宋体" w:hAnsi="宋体" w:eastAsia="宋体" w:cs="Times New Roman"/>
          <w:b/>
          <w:color w:val="auto"/>
          <w:sz w:val="32"/>
          <w:szCs w:val="32"/>
          <w:highlight w:val="none"/>
        </w:rPr>
      </w:pPr>
    </w:p>
    <w:p w14:paraId="668B9074">
      <w:pPr>
        <w:spacing w:line="360" w:lineRule="auto"/>
        <w:jc w:val="center"/>
        <w:outlineLvl w:val="9"/>
        <w:rPr>
          <w:rFonts w:hint="eastAsia" w:ascii="宋体" w:hAnsi="宋体" w:eastAsia="宋体" w:cs="Times New Roman"/>
          <w:b/>
          <w:color w:val="auto"/>
          <w:sz w:val="32"/>
          <w:szCs w:val="32"/>
          <w:highlight w:val="none"/>
        </w:rPr>
      </w:pPr>
    </w:p>
    <w:p w14:paraId="2AFE8B4F">
      <w:pPr>
        <w:spacing w:line="360" w:lineRule="auto"/>
        <w:jc w:val="center"/>
        <w:outlineLvl w:val="9"/>
        <w:rPr>
          <w:rFonts w:hint="eastAsia" w:ascii="宋体" w:hAnsi="宋体" w:eastAsia="宋体" w:cs="Times New Roman"/>
          <w:b/>
          <w:color w:val="auto"/>
          <w:sz w:val="32"/>
          <w:szCs w:val="32"/>
          <w:highlight w:val="none"/>
        </w:rPr>
      </w:pPr>
    </w:p>
    <w:p w14:paraId="44811E34">
      <w:pPr>
        <w:spacing w:line="360" w:lineRule="auto"/>
        <w:jc w:val="center"/>
        <w:outlineLvl w:val="9"/>
        <w:rPr>
          <w:rFonts w:hint="eastAsia" w:ascii="宋体" w:hAnsi="宋体" w:eastAsia="宋体" w:cs="Times New Roman"/>
          <w:b/>
          <w:color w:val="auto"/>
          <w:sz w:val="32"/>
          <w:szCs w:val="32"/>
          <w:highlight w:val="none"/>
        </w:rPr>
      </w:pPr>
    </w:p>
    <w:p w14:paraId="76B31131">
      <w:pPr>
        <w:spacing w:line="360" w:lineRule="auto"/>
        <w:jc w:val="center"/>
        <w:outlineLvl w:val="9"/>
        <w:rPr>
          <w:rFonts w:hint="eastAsia" w:ascii="宋体" w:hAnsi="宋体" w:eastAsia="宋体" w:cs="Times New Roman"/>
          <w:b/>
          <w:color w:val="auto"/>
          <w:sz w:val="32"/>
          <w:szCs w:val="32"/>
          <w:highlight w:val="none"/>
        </w:rPr>
      </w:pPr>
    </w:p>
    <w:bookmarkEnd w:id="18"/>
    <w:p w14:paraId="14A4DF56">
      <w:pPr>
        <w:widowControl/>
        <w:adjustRightInd w:val="0"/>
        <w:snapToGrid w:val="0"/>
        <w:spacing w:before="120" w:beforeLines="50" w:line="360" w:lineRule="auto"/>
        <w:jc w:val="both"/>
        <w:outlineLvl w:val="2"/>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t xml:space="preserve">附件1 </w:t>
      </w:r>
    </w:p>
    <w:p w14:paraId="512D7B73">
      <w:pPr>
        <w:jc w:val="center"/>
        <w:rPr>
          <w:rFonts w:ascii="宋体" w:hAnsi="宋体" w:cs="宋体"/>
          <w:color w:val="auto"/>
          <w:spacing w:val="6"/>
          <w:sz w:val="28"/>
          <w:szCs w:val="28"/>
          <w:highlight w:val="none"/>
        </w:rPr>
      </w:pPr>
      <w:r>
        <w:rPr>
          <w:rFonts w:hint="eastAsia" w:ascii="宋体" w:hAnsi="宋体" w:cs="宋体"/>
          <w:color w:val="auto"/>
          <w:spacing w:val="6"/>
          <w:sz w:val="28"/>
          <w:szCs w:val="28"/>
          <w:highlight w:val="none"/>
        </w:rPr>
        <w:t>中小企业声明函（</w:t>
      </w:r>
      <w:r>
        <w:rPr>
          <w:rFonts w:hint="eastAsia" w:ascii="宋体" w:hAnsi="宋体" w:cs="宋体"/>
          <w:color w:val="auto"/>
          <w:spacing w:val="6"/>
          <w:sz w:val="28"/>
          <w:szCs w:val="28"/>
          <w:highlight w:val="none"/>
          <w:lang w:eastAsia="zh-CN"/>
        </w:rPr>
        <w:t>供应商</w:t>
      </w:r>
      <w:r>
        <w:rPr>
          <w:rFonts w:hint="eastAsia" w:ascii="宋体" w:hAnsi="宋体" w:cs="宋体"/>
          <w:color w:val="auto"/>
          <w:spacing w:val="6"/>
          <w:sz w:val="28"/>
          <w:szCs w:val="28"/>
          <w:highlight w:val="none"/>
        </w:rPr>
        <w:t>）</w:t>
      </w:r>
    </w:p>
    <w:p w14:paraId="5328FAE1">
      <w:pPr>
        <w:rPr>
          <w:rFonts w:ascii="宋体" w:hAnsi="宋体" w:cs="宋体"/>
          <w:color w:val="auto"/>
          <w:spacing w:val="6"/>
          <w:szCs w:val="21"/>
          <w:highlight w:val="none"/>
        </w:rPr>
      </w:pPr>
    </w:p>
    <w:p w14:paraId="3BE3615B">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本公司（联合体）郑重声明，根据《政府采购促进中小企业发展管理办法》（财库﹝2020﹞46号）的规定，本公司（联合体）参加</w:t>
      </w:r>
      <w:r>
        <w:rPr>
          <w:rFonts w:hint="eastAsia" w:ascii="宋体" w:hAnsi="宋体" w:cs="宋体"/>
          <w:color w:val="auto"/>
          <w:spacing w:val="6"/>
          <w:sz w:val="24"/>
          <w:highlight w:val="none"/>
          <w:u w:val="single"/>
        </w:rPr>
        <w:t>（单位名称）</w:t>
      </w:r>
      <w:r>
        <w:rPr>
          <w:rFonts w:hint="eastAsia" w:ascii="宋体" w:hAnsi="宋体" w:cs="宋体"/>
          <w:color w:val="auto"/>
          <w:spacing w:val="6"/>
          <w:sz w:val="24"/>
          <w:highlight w:val="none"/>
        </w:rPr>
        <w:t>的</w:t>
      </w:r>
      <w:r>
        <w:rPr>
          <w:rFonts w:hint="eastAsia" w:ascii="宋体" w:hAnsi="宋体" w:cs="宋体"/>
          <w:color w:val="auto"/>
          <w:spacing w:val="6"/>
          <w:sz w:val="24"/>
          <w:highlight w:val="none"/>
          <w:u w:val="single"/>
        </w:rPr>
        <w:t>（项目名称）</w:t>
      </w:r>
      <w:r>
        <w:rPr>
          <w:rFonts w:hint="eastAsia" w:ascii="宋体" w:hAnsi="宋体" w:cs="宋体"/>
          <w:color w:val="auto"/>
          <w:spacing w:val="6"/>
          <w:sz w:val="24"/>
          <w:highlight w:val="none"/>
        </w:rPr>
        <w:t>采购活动，工程的施工单位全部为符合政策要求的中小企业。 相关企业（含联合体中的中小企业、签订分包意向协议的中小企业）的具体情况如下：</w:t>
      </w:r>
    </w:p>
    <w:p w14:paraId="70151F2F">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万</w:t>
      </w:r>
      <w:r>
        <w:rPr>
          <w:rFonts w:hint="eastAsia" w:ascii="宋体" w:hAnsi="宋体" w:cs="宋体"/>
          <w:color w:val="auto"/>
          <w:spacing w:val="6"/>
          <w:sz w:val="24"/>
          <w:highlight w:val="none"/>
        </w:rPr>
        <w:t>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168D9C8A">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36EDA2CD">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t>
      </w:r>
    </w:p>
    <w:p w14:paraId="564E1A3C">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501A758E">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7C66964C">
      <w:pPr>
        <w:spacing w:line="500" w:lineRule="exact"/>
        <w:ind w:firstLine="5040" w:firstLineChars="2000"/>
        <w:rPr>
          <w:rFonts w:ascii="宋体" w:hAnsi="宋体" w:cs="宋体"/>
          <w:color w:val="auto"/>
          <w:spacing w:val="6"/>
          <w:sz w:val="24"/>
          <w:highlight w:val="none"/>
        </w:rPr>
      </w:pPr>
    </w:p>
    <w:p w14:paraId="6DAC0C48">
      <w:pPr>
        <w:spacing w:line="500" w:lineRule="exact"/>
        <w:ind w:firstLine="5040" w:firstLineChars="2000"/>
        <w:rPr>
          <w:rFonts w:ascii="宋体" w:hAnsi="宋体" w:cs="宋体"/>
          <w:color w:val="auto"/>
          <w:spacing w:val="6"/>
          <w:sz w:val="24"/>
          <w:highlight w:val="none"/>
        </w:rPr>
      </w:pPr>
    </w:p>
    <w:p w14:paraId="780807E5">
      <w:pPr>
        <w:spacing w:line="500" w:lineRule="exact"/>
        <w:ind w:firstLine="5040" w:firstLineChars="2000"/>
        <w:rPr>
          <w:rFonts w:ascii="宋体" w:hAnsi="宋体" w:cs="宋体"/>
          <w:color w:val="auto"/>
          <w:spacing w:val="6"/>
          <w:sz w:val="24"/>
          <w:highlight w:val="none"/>
        </w:rPr>
      </w:pPr>
    </w:p>
    <w:p w14:paraId="0E2189AE">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企业名称（盖章）：</w:t>
      </w:r>
    </w:p>
    <w:p w14:paraId="1B46CA97">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5A8C3423">
      <w:pPr>
        <w:spacing w:line="480" w:lineRule="exact"/>
        <w:rPr>
          <w:rFonts w:ascii="宋体" w:hAnsi="宋体" w:cs="宋体"/>
          <w:color w:val="auto"/>
          <w:sz w:val="24"/>
          <w:highlight w:val="none"/>
        </w:rPr>
      </w:pPr>
      <w:r>
        <w:rPr>
          <w:rFonts w:hint="eastAsia" w:ascii="宋体" w:hAnsi="宋体" w:cs="宋体"/>
          <w:color w:val="auto"/>
          <w:sz w:val="24"/>
          <w:highlight w:val="none"/>
        </w:rPr>
        <w:t>说明：</w:t>
      </w:r>
    </w:p>
    <w:p w14:paraId="60B83235">
      <w:pPr>
        <w:spacing w:line="480" w:lineRule="exact"/>
        <w:rPr>
          <w:rFonts w:ascii="宋体" w:hAnsi="宋体" w:cs="宋体"/>
          <w:color w:val="auto"/>
          <w:sz w:val="24"/>
          <w:highlight w:val="none"/>
        </w:rPr>
      </w:pPr>
      <w:r>
        <w:rPr>
          <w:rFonts w:hint="eastAsia" w:ascii="宋体" w:hAnsi="宋体" w:cs="宋体"/>
          <w:color w:val="auto"/>
          <w:sz w:val="24"/>
          <w:highlight w:val="none"/>
        </w:rPr>
        <w:t>1、该声明函是针对小微型企业的，非小型、微型企业投标时不用提供该声明。</w:t>
      </w:r>
    </w:p>
    <w:p w14:paraId="4713FFF0">
      <w:pPr>
        <w:spacing w:line="480" w:lineRule="exact"/>
        <w:outlineLvl w:val="2"/>
        <w:rPr>
          <w:rFonts w:ascii="宋体" w:hAnsi="宋体" w:cs="宋体"/>
          <w:color w:val="auto"/>
          <w:sz w:val="24"/>
          <w:highlight w:val="none"/>
        </w:rPr>
      </w:pPr>
      <w:r>
        <w:rPr>
          <w:rFonts w:hint="eastAsia" w:ascii="宋体" w:hAnsi="宋体" w:cs="宋体"/>
          <w:color w:val="auto"/>
          <w:sz w:val="24"/>
          <w:highlight w:val="none"/>
        </w:rPr>
        <w:t>2、供应商应提供相应证明材料。</w:t>
      </w:r>
    </w:p>
    <w:p w14:paraId="0060A54B">
      <w:pPr>
        <w:spacing w:line="480" w:lineRule="exact"/>
        <w:rPr>
          <w:rFonts w:ascii="宋体" w:hAnsi="宋体" w:cs="宋体"/>
          <w:color w:val="auto"/>
          <w:sz w:val="24"/>
          <w:highlight w:val="none"/>
        </w:rPr>
      </w:pPr>
      <w:r>
        <w:rPr>
          <w:rFonts w:hint="eastAsia" w:ascii="宋体" w:hAnsi="宋体" w:cs="宋体"/>
          <w:color w:val="auto"/>
          <w:sz w:val="24"/>
          <w:highlight w:val="none"/>
        </w:rPr>
        <w:t>3、供应商是小微企业的需按此格式提供相关资料，否则不需填写此表。</w:t>
      </w:r>
    </w:p>
    <w:p w14:paraId="3681D594">
      <w:pPr>
        <w:wordWrap w:val="0"/>
        <w:topLinePunct/>
        <w:adjustRightInd w:val="0"/>
        <w:snapToGrid w:val="0"/>
        <w:spacing w:line="360" w:lineRule="auto"/>
        <w:rPr>
          <w:rFonts w:ascii="宋体" w:hAnsi="宋体" w:eastAsia="宋体" w:cs="宋体"/>
          <w:color w:val="auto"/>
          <w:spacing w:val="6"/>
          <w:sz w:val="24"/>
          <w:szCs w:val="24"/>
          <w:highlight w:val="none"/>
        </w:rPr>
      </w:pPr>
    </w:p>
    <w:p w14:paraId="46B8000D">
      <w:pPr>
        <w:wordWrap w:val="0"/>
        <w:topLinePunct/>
        <w:spacing w:after="120" w:line="360" w:lineRule="auto"/>
        <w:outlineLvl w:val="0"/>
        <w:rPr>
          <w:rFonts w:ascii="宋体" w:hAnsi="宋体" w:eastAsia="宋体" w:cs="宋体"/>
          <w:color w:val="auto"/>
          <w:sz w:val="24"/>
          <w:szCs w:val="24"/>
          <w:highlight w:val="none"/>
        </w:rPr>
      </w:pPr>
      <w:bookmarkStart w:id="19" w:name="_Toc18593"/>
      <w:bookmarkStart w:id="20" w:name="_Toc2102"/>
      <w:bookmarkStart w:id="21" w:name="_Toc28455"/>
      <w:bookmarkStart w:id="22" w:name="_Toc27316"/>
      <w:bookmarkStart w:id="23" w:name="_Toc24807"/>
      <w:bookmarkStart w:id="24" w:name="_Toc3901"/>
      <w:bookmarkStart w:id="25" w:name="_Toc25037"/>
      <w:r>
        <w:rPr>
          <w:rFonts w:hint="eastAsia" w:ascii="宋体" w:hAnsi="宋体" w:eastAsia="宋体" w:cs="宋体"/>
          <w:color w:val="auto"/>
          <w:sz w:val="24"/>
          <w:szCs w:val="24"/>
          <w:highlight w:val="none"/>
        </w:rPr>
        <w:t>附件2</w:t>
      </w:r>
      <w:bookmarkEnd w:id="19"/>
      <w:bookmarkEnd w:id="20"/>
      <w:bookmarkEnd w:id="21"/>
      <w:bookmarkEnd w:id="22"/>
      <w:bookmarkEnd w:id="23"/>
      <w:bookmarkEnd w:id="24"/>
      <w:bookmarkEnd w:id="25"/>
    </w:p>
    <w:p w14:paraId="724E2820">
      <w:pPr>
        <w:wordWrap w:val="0"/>
        <w:topLinePunct/>
        <w:adjustRightInd w:val="0"/>
        <w:snapToGrid w:val="0"/>
        <w:ind w:firstLine="480" w:firstLineChars="200"/>
        <w:rPr>
          <w:rFonts w:ascii="宋体" w:hAnsi="宋体" w:eastAsia="宋体" w:cs="宋体"/>
          <w:color w:val="auto"/>
          <w:sz w:val="24"/>
          <w:szCs w:val="24"/>
          <w:highlight w:val="none"/>
        </w:rPr>
      </w:pPr>
    </w:p>
    <w:p w14:paraId="29FDA011">
      <w:pPr>
        <w:wordWrap w:val="0"/>
        <w:topLinePunct/>
        <w:adjustRightInd w:val="0"/>
        <w:snapToGrid w:val="0"/>
        <w:ind w:firstLine="360" w:firstLineChars="150"/>
        <w:rPr>
          <w:rFonts w:ascii="宋体" w:hAnsi="宋体" w:eastAsia="宋体" w:cs="宋体"/>
          <w:color w:val="auto"/>
          <w:sz w:val="24"/>
          <w:szCs w:val="24"/>
          <w:highlight w:val="none"/>
        </w:rPr>
      </w:pPr>
    </w:p>
    <w:p w14:paraId="07ECB482">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6" w:name="_Toc9287"/>
      <w:bookmarkStart w:id="27" w:name="_Toc30785"/>
      <w:bookmarkStart w:id="28" w:name="_Toc25118"/>
      <w:bookmarkStart w:id="29" w:name="_Toc20672"/>
      <w:bookmarkStart w:id="30" w:name="_Toc22690"/>
      <w:bookmarkStart w:id="31" w:name="_Toc20491"/>
      <w:bookmarkStart w:id="32" w:name="_Toc12776"/>
      <w:r>
        <w:rPr>
          <w:rFonts w:hint="eastAsia" w:ascii="宋体" w:hAnsi="宋体" w:eastAsia="宋体" w:cs="宋体"/>
          <w:b/>
          <w:bCs/>
          <w:color w:val="auto"/>
          <w:sz w:val="24"/>
          <w:szCs w:val="24"/>
          <w:highlight w:val="none"/>
          <w:lang w:val="zh-CN"/>
        </w:rPr>
        <w:t>监狱企业证明文件</w:t>
      </w:r>
      <w:bookmarkEnd w:id="26"/>
      <w:bookmarkEnd w:id="27"/>
      <w:bookmarkEnd w:id="28"/>
      <w:bookmarkEnd w:id="29"/>
      <w:bookmarkEnd w:id="30"/>
      <w:bookmarkEnd w:id="31"/>
      <w:bookmarkEnd w:id="32"/>
    </w:p>
    <w:p w14:paraId="01F44D10">
      <w:pPr>
        <w:wordWrap w:val="0"/>
        <w:topLinePunct/>
        <w:jc w:val="center"/>
        <w:rPr>
          <w:rFonts w:ascii="宋体" w:hAnsi="宋体" w:eastAsia="宋体" w:cs="宋体"/>
          <w:b/>
          <w:bCs/>
          <w:color w:val="auto"/>
          <w:sz w:val="24"/>
          <w:szCs w:val="24"/>
          <w:highlight w:val="none"/>
        </w:rPr>
      </w:pPr>
    </w:p>
    <w:p w14:paraId="66F2580A">
      <w:pPr>
        <w:wordWrap w:val="0"/>
        <w:topLinePunct/>
        <w:spacing w:line="500" w:lineRule="exact"/>
        <w:rPr>
          <w:rFonts w:ascii="宋体" w:hAnsi="宋体" w:eastAsia="宋体" w:cs="宋体"/>
          <w:color w:val="auto"/>
          <w:spacing w:val="6"/>
          <w:sz w:val="24"/>
          <w:szCs w:val="24"/>
          <w:highlight w:val="none"/>
        </w:rPr>
      </w:pPr>
    </w:p>
    <w:p w14:paraId="61B4434A">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7FCED66F">
      <w:pPr>
        <w:wordWrap w:val="0"/>
        <w:topLinePunct/>
        <w:spacing w:line="500" w:lineRule="exact"/>
        <w:ind w:firstLine="504" w:firstLineChars="200"/>
        <w:rPr>
          <w:rFonts w:ascii="宋体" w:hAnsi="宋体" w:eastAsia="宋体" w:cs="宋体"/>
          <w:color w:val="auto"/>
          <w:spacing w:val="6"/>
          <w:sz w:val="24"/>
          <w:szCs w:val="24"/>
          <w:highlight w:val="none"/>
        </w:rPr>
      </w:pPr>
    </w:p>
    <w:p w14:paraId="07A5D0B3">
      <w:pPr>
        <w:wordWrap w:val="0"/>
        <w:topLinePunct/>
        <w:spacing w:line="500" w:lineRule="exact"/>
        <w:ind w:firstLine="504" w:firstLineChars="200"/>
        <w:rPr>
          <w:rFonts w:ascii="宋体" w:hAnsi="宋体" w:eastAsia="宋体" w:cs="宋体"/>
          <w:color w:val="auto"/>
          <w:spacing w:val="6"/>
          <w:sz w:val="24"/>
          <w:szCs w:val="24"/>
          <w:highlight w:val="none"/>
        </w:rPr>
      </w:pPr>
    </w:p>
    <w:p w14:paraId="791ADC1E">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4441CD7F">
      <w:pPr>
        <w:wordWrap w:val="0"/>
        <w:topLinePunct/>
        <w:spacing w:line="500" w:lineRule="exact"/>
        <w:rPr>
          <w:rFonts w:ascii="宋体" w:hAnsi="宋体" w:eastAsia="宋体" w:cs="宋体"/>
          <w:color w:val="auto"/>
          <w:sz w:val="24"/>
          <w:szCs w:val="24"/>
          <w:highlight w:val="none"/>
        </w:rPr>
      </w:pPr>
    </w:p>
    <w:p w14:paraId="1CBF5E0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43AD02C">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FB546E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1C803F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421FCA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2D1232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22E39C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8544B6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EDD611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CFD620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EB491F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B49EA8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E9EB934">
      <w:pPr>
        <w:pageBreakBefore/>
        <w:wordWrap w:val="0"/>
        <w:topLinePunct/>
        <w:ind w:firstLine="360" w:firstLineChars="150"/>
        <w:outlineLvl w:val="0"/>
        <w:rPr>
          <w:rFonts w:ascii="宋体" w:hAnsi="宋体" w:eastAsia="宋体" w:cs="宋体"/>
          <w:color w:val="auto"/>
          <w:sz w:val="24"/>
          <w:szCs w:val="24"/>
          <w:highlight w:val="none"/>
        </w:rPr>
      </w:pPr>
      <w:bookmarkStart w:id="33" w:name="_Toc7118"/>
      <w:bookmarkStart w:id="34" w:name="_Toc6264"/>
      <w:bookmarkStart w:id="35" w:name="_Toc16416"/>
      <w:bookmarkStart w:id="36" w:name="_Toc1643"/>
      <w:bookmarkStart w:id="37" w:name="_Toc14168"/>
      <w:bookmarkStart w:id="38" w:name="_Toc11345"/>
      <w:bookmarkStart w:id="39" w:name="_Toc27716"/>
      <w:r>
        <w:rPr>
          <w:rFonts w:hint="eastAsia" w:ascii="宋体" w:hAnsi="宋体" w:eastAsia="宋体" w:cs="宋体"/>
          <w:color w:val="auto"/>
          <w:sz w:val="24"/>
          <w:szCs w:val="24"/>
          <w:highlight w:val="none"/>
        </w:rPr>
        <w:t>附件3</w:t>
      </w:r>
      <w:bookmarkEnd w:id="33"/>
      <w:bookmarkEnd w:id="34"/>
      <w:bookmarkEnd w:id="35"/>
      <w:bookmarkEnd w:id="36"/>
      <w:bookmarkEnd w:id="37"/>
      <w:bookmarkEnd w:id="38"/>
      <w:bookmarkEnd w:id="39"/>
    </w:p>
    <w:p w14:paraId="55E6FA83">
      <w:pPr>
        <w:wordWrap w:val="0"/>
        <w:spacing w:after="120" w:line="480" w:lineRule="exact"/>
        <w:jc w:val="center"/>
        <w:outlineLvl w:val="0"/>
        <w:rPr>
          <w:rFonts w:ascii="宋体" w:hAnsi="宋体" w:eastAsia="宋体" w:cs="宋体"/>
          <w:b/>
          <w:bCs/>
          <w:color w:val="auto"/>
          <w:kern w:val="36"/>
          <w:sz w:val="24"/>
          <w:szCs w:val="24"/>
          <w:highlight w:val="none"/>
        </w:rPr>
      </w:pPr>
      <w:bookmarkStart w:id="40" w:name="_Toc8171"/>
      <w:bookmarkStart w:id="41" w:name="_Toc32130"/>
      <w:bookmarkStart w:id="42" w:name="_Toc27930"/>
      <w:bookmarkStart w:id="43" w:name="_Toc6118"/>
      <w:bookmarkStart w:id="44" w:name="_Toc24744"/>
      <w:bookmarkStart w:id="45" w:name="_Toc25433"/>
      <w:bookmarkStart w:id="46" w:name="_Toc12807"/>
      <w:r>
        <w:rPr>
          <w:rFonts w:hint="eastAsia" w:ascii="宋体" w:hAnsi="宋体" w:eastAsia="宋体" w:cs="宋体"/>
          <w:b/>
          <w:bCs/>
          <w:color w:val="auto"/>
          <w:kern w:val="36"/>
          <w:sz w:val="24"/>
          <w:szCs w:val="24"/>
          <w:highlight w:val="none"/>
        </w:rPr>
        <w:t>残疾人福利性单位声明函（如有）</w:t>
      </w:r>
      <w:bookmarkEnd w:id="40"/>
      <w:bookmarkEnd w:id="41"/>
      <w:bookmarkEnd w:id="42"/>
      <w:bookmarkEnd w:id="43"/>
      <w:bookmarkEnd w:id="44"/>
      <w:bookmarkEnd w:id="45"/>
      <w:bookmarkEnd w:id="46"/>
    </w:p>
    <w:p w14:paraId="4A1DE6CE">
      <w:pPr>
        <w:wordWrap w:val="0"/>
        <w:spacing w:after="120" w:line="480" w:lineRule="exact"/>
        <w:ind w:firstLine="480" w:firstLineChars="200"/>
        <w:rPr>
          <w:rFonts w:ascii="宋体" w:hAnsi="宋体" w:eastAsia="宋体" w:cs="宋体"/>
          <w:color w:val="auto"/>
          <w:kern w:val="36"/>
          <w:sz w:val="24"/>
          <w:szCs w:val="24"/>
          <w:highlight w:val="none"/>
        </w:rPr>
      </w:pPr>
    </w:p>
    <w:p w14:paraId="12E82287">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4255967">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5223F6FC">
      <w:pPr>
        <w:wordWrap w:val="0"/>
        <w:spacing w:line="480" w:lineRule="exact"/>
        <w:ind w:firstLine="480" w:firstLineChars="200"/>
        <w:jc w:val="right"/>
        <w:rPr>
          <w:rFonts w:ascii="宋体" w:hAnsi="宋体" w:eastAsia="宋体" w:cs="宋体"/>
          <w:color w:val="auto"/>
          <w:sz w:val="24"/>
          <w:szCs w:val="24"/>
          <w:highlight w:val="none"/>
        </w:rPr>
      </w:pPr>
    </w:p>
    <w:p w14:paraId="7B73AA15">
      <w:pPr>
        <w:wordWrap w:val="0"/>
        <w:topLinePunct/>
        <w:spacing w:line="360" w:lineRule="auto"/>
        <w:rPr>
          <w:rFonts w:ascii="宋体" w:hAnsi="宋体" w:eastAsia="宋体" w:cs="宋体"/>
          <w:color w:val="auto"/>
          <w:kern w:val="0"/>
          <w:sz w:val="24"/>
          <w:szCs w:val="24"/>
          <w:highlight w:val="none"/>
        </w:rPr>
      </w:pPr>
    </w:p>
    <w:p w14:paraId="697CEDF6">
      <w:pPr>
        <w:wordWrap w:val="0"/>
        <w:topLinePunct/>
        <w:spacing w:line="360" w:lineRule="auto"/>
        <w:ind w:firstLine="480" w:firstLineChars="200"/>
        <w:rPr>
          <w:rFonts w:ascii="宋体" w:hAnsi="宋体" w:eastAsia="宋体" w:cs="宋体"/>
          <w:color w:val="auto"/>
          <w:sz w:val="24"/>
          <w:szCs w:val="24"/>
          <w:highlight w:val="none"/>
        </w:rPr>
      </w:pPr>
    </w:p>
    <w:p w14:paraId="65D344B6">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014188EC">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1598E10C">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1206077B">
      <w:pPr>
        <w:rPr>
          <w:rFonts w:ascii="Calibri" w:hAnsi="Calibri" w:eastAsia="宋体" w:cs="Times New Roman"/>
          <w:color w:val="auto"/>
          <w:sz w:val="22"/>
          <w:highlight w:val="none"/>
        </w:rPr>
      </w:pPr>
    </w:p>
    <w:p w14:paraId="48B73BA0">
      <w:pPr>
        <w:wordWrap w:val="0"/>
        <w:jc w:val="center"/>
        <w:rPr>
          <w:rFonts w:ascii="宋体" w:hAnsi="宋体" w:eastAsia="宋体" w:cs="宋体"/>
          <w:b/>
          <w:bCs/>
          <w:color w:val="auto"/>
          <w:sz w:val="24"/>
          <w:szCs w:val="24"/>
          <w:highlight w:val="none"/>
        </w:rPr>
      </w:pPr>
    </w:p>
    <w:p w14:paraId="1F0DC709">
      <w:pPr>
        <w:wordWrap w:val="0"/>
        <w:jc w:val="center"/>
        <w:rPr>
          <w:rFonts w:ascii="宋体" w:hAnsi="宋体" w:eastAsia="宋体" w:cs="宋体"/>
          <w:b/>
          <w:bCs/>
          <w:color w:val="auto"/>
          <w:sz w:val="24"/>
          <w:szCs w:val="24"/>
          <w:highlight w:val="none"/>
        </w:rPr>
      </w:pPr>
    </w:p>
    <w:p w14:paraId="54FF26D5">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5741E21">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6603BA9">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E2E9C01">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ED5BB69">
      <w:pPr>
        <w:topLinePunct/>
        <w:jc w:val="center"/>
        <w:rPr>
          <w:rFonts w:ascii="宋体" w:hAnsi="宋体" w:eastAsia="宋体" w:cs="宋体"/>
          <w:b/>
          <w:bCs/>
          <w:color w:val="auto"/>
          <w:sz w:val="24"/>
          <w:szCs w:val="24"/>
          <w:highlight w:val="none"/>
        </w:rPr>
      </w:pPr>
    </w:p>
    <w:p w14:paraId="2A7D9B13">
      <w:pPr>
        <w:topLinePunct/>
        <w:jc w:val="center"/>
        <w:rPr>
          <w:rFonts w:ascii="宋体" w:hAnsi="宋体" w:eastAsia="宋体" w:cs="宋体"/>
          <w:b/>
          <w:bCs/>
          <w:color w:val="auto"/>
          <w:sz w:val="24"/>
          <w:szCs w:val="24"/>
          <w:highlight w:val="none"/>
        </w:rPr>
      </w:pPr>
    </w:p>
    <w:p w14:paraId="7B222453">
      <w:pPr>
        <w:rPr>
          <w:color w:val="auto"/>
          <w:highlight w:val="none"/>
        </w:rPr>
      </w:pPr>
    </w:p>
    <w:p w14:paraId="6102562F">
      <w:pPr>
        <w:pStyle w:val="38"/>
        <w:spacing w:line="480" w:lineRule="exact"/>
        <w:jc w:val="center"/>
        <w:outlineLvl w:val="9"/>
        <w:rPr>
          <w:rFonts w:hint="eastAsia" w:ascii="宋体" w:hAnsi="宋体" w:eastAsia="宋体" w:cs="宋体"/>
          <w:b/>
          <w:color w:val="auto"/>
          <w:sz w:val="28"/>
          <w:highlight w:val="none"/>
          <w:lang w:val="zh-CN"/>
        </w:rPr>
      </w:pPr>
    </w:p>
    <w:p w14:paraId="63AF3771">
      <w:pPr>
        <w:pStyle w:val="38"/>
        <w:spacing w:line="480" w:lineRule="exact"/>
        <w:jc w:val="center"/>
        <w:outlineLvl w:val="9"/>
        <w:rPr>
          <w:rFonts w:hint="eastAsia" w:ascii="宋体" w:hAnsi="宋体" w:eastAsia="宋体" w:cs="宋体"/>
          <w:b/>
          <w:color w:val="auto"/>
          <w:sz w:val="28"/>
          <w:highlight w:val="none"/>
          <w:lang w:val="zh-CN"/>
        </w:rPr>
      </w:pPr>
    </w:p>
    <w:p w14:paraId="09630F2C">
      <w:pPr>
        <w:rPr>
          <w:rFonts w:hint="eastAsia" w:ascii="宋体" w:hAnsi="宋体" w:eastAsia="宋体" w:cs="宋体"/>
          <w:color w:val="auto"/>
          <w:highlight w:val="none"/>
          <w:lang w:val="en-US" w:eastAsia="zh-CN"/>
        </w:rPr>
      </w:pPr>
    </w:p>
    <w:p w14:paraId="3B6C46B3">
      <w:pPr>
        <w:rPr>
          <w:color w:val="auto"/>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B471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2C74A">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D1EF7">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8D1EF7">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78FE4">
    <w:pPr>
      <w:pStyle w:val="11"/>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C35F1">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5C35F1">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478DE">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C812F1"/>
    <w:multiLevelType w:val="singleLevel"/>
    <w:tmpl w:val="F9C812F1"/>
    <w:lvl w:ilvl="0" w:tentative="0">
      <w:start w:val="1"/>
      <w:numFmt w:val="decimal"/>
      <w:suff w:val="nothing"/>
      <w:lvlText w:val="（%1）"/>
      <w:lvlJc w:val="left"/>
    </w:lvl>
  </w:abstractNum>
  <w:abstractNum w:abstractNumId="1">
    <w:nsid w:val="1FC106E5"/>
    <w:multiLevelType w:val="singleLevel"/>
    <w:tmpl w:val="1FC106E5"/>
    <w:lvl w:ilvl="0" w:tentative="0">
      <w:start w:val="4"/>
      <w:numFmt w:val="chineseCounting"/>
      <w:suff w:val="space"/>
      <w:lvlText w:val="第%1章"/>
      <w:lvlJc w:val="left"/>
      <w:rPr>
        <w:rFonts w:hint="eastAsia"/>
      </w:rPr>
    </w:lvl>
  </w:abstractNum>
  <w:abstractNum w:abstractNumId="2">
    <w:nsid w:val="3A09B31B"/>
    <w:multiLevelType w:val="singleLevel"/>
    <w:tmpl w:val="3A09B31B"/>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B9nRJtBU7ZJAtwD0VSiJ0a5MNi4=" w:salt="KLpfCOdq5kFXiBjlBHRdS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NWNmZTllMTQ2YjMwYjEwNTBhYzVlNTJjODYzNjMifQ=="/>
  </w:docVars>
  <w:rsids>
    <w:rsidRoot w:val="6F455122"/>
    <w:rsid w:val="004003F4"/>
    <w:rsid w:val="014A4B87"/>
    <w:rsid w:val="01D628BE"/>
    <w:rsid w:val="03625857"/>
    <w:rsid w:val="03DB0660"/>
    <w:rsid w:val="041264DF"/>
    <w:rsid w:val="04310280"/>
    <w:rsid w:val="04763EE5"/>
    <w:rsid w:val="04CE19A8"/>
    <w:rsid w:val="05286BE1"/>
    <w:rsid w:val="06F832D7"/>
    <w:rsid w:val="07B70FD5"/>
    <w:rsid w:val="07D433FC"/>
    <w:rsid w:val="07FE2B6F"/>
    <w:rsid w:val="09872A61"/>
    <w:rsid w:val="0A307BBE"/>
    <w:rsid w:val="0A60366D"/>
    <w:rsid w:val="0B022976"/>
    <w:rsid w:val="0B683B84"/>
    <w:rsid w:val="0C193AD3"/>
    <w:rsid w:val="0C8A1028"/>
    <w:rsid w:val="0DB066B9"/>
    <w:rsid w:val="0F1D1B2D"/>
    <w:rsid w:val="0F6F5AF2"/>
    <w:rsid w:val="0F8E6BA9"/>
    <w:rsid w:val="0F952BE5"/>
    <w:rsid w:val="0FDA4F44"/>
    <w:rsid w:val="10BB784F"/>
    <w:rsid w:val="11012D1B"/>
    <w:rsid w:val="114535BD"/>
    <w:rsid w:val="116003F7"/>
    <w:rsid w:val="12F73583"/>
    <w:rsid w:val="13DF3855"/>
    <w:rsid w:val="14101C60"/>
    <w:rsid w:val="1466786F"/>
    <w:rsid w:val="15532985"/>
    <w:rsid w:val="15E46F00"/>
    <w:rsid w:val="15FC7C1D"/>
    <w:rsid w:val="170B6491"/>
    <w:rsid w:val="17A34AF5"/>
    <w:rsid w:val="17E21B65"/>
    <w:rsid w:val="17FE3BC2"/>
    <w:rsid w:val="18B43502"/>
    <w:rsid w:val="196D1903"/>
    <w:rsid w:val="1A512FD2"/>
    <w:rsid w:val="1ACC4407"/>
    <w:rsid w:val="1BA86C22"/>
    <w:rsid w:val="1C7F782D"/>
    <w:rsid w:val="1CA404EA"/>
    <w:rsid w:val="1CFB20F0"/>
    <w:rsid w:val="1DAF5FA9"/>
    <w:rsid w:val="1E5D4451"/>
    <w:rsid w:val="1F4959A5"/>
    <w:rsid w:val="20EE50D7"/>
    <w:rsid w:val="21354997"/>
    <w:rsid w:val="216929AF"/>
    <w:rsid w:val="219C4B33"/>
    <w:rsid w:val="21BA320B"/>
    <w:rsid w:val="220C3CE1"/>
    <w:rsid w:val="223E208E"/>
    <w:rsid w:val="22680EB9"/>
    <w:rsid w:val="22934188"/>
    <w:rsid w:val="23072480"/>
    <w:rsid w:val="2366364A"/>
    <w:rsid w:val="239B0E1A"/>
    <w:rsid w:val="23C91E2B"/>
    <w:rsid w:val="24D74F06"/>
    <w:rsid w:val="250550E5"/>
    <w:rsid w:val="254D1ECE"/>
    <w:rsid w:val="260211C0"/>
    <w:rsid w:val="2625588A"/>
    <w:rsid w:val="26461511"/>
    <w:rsid w:val="27526B2E"/>
    <w:rsid w:val="277F117F"/>
    <w:rsid w:val="2A3A09D3"/>
    <w:rsid w:val="2AB949A8"/>
    <w:rsid w:val="2B2D4A4E"/>
    <w:rsid w:val="2B443194"/>
    <w:rsid w:val="2BA2095F"/>
    <w:rsid w:val="2BA559E9"/>
    <w:rsid w:val="2BB10633"/>
    <w:rsid w:val="2C113AC3"/>
    <w:rsid w:val="2D0A14EA"/>
    <w:rsid w:val="2DC00351"/>
    <w:rsid w:val="2F821DA3"/>
    <w:rsid w:val="30FE72F1"/>
    <w:rsid w:val="31B7018C"/>
    <w:rsid w:val="3203475A"/>
    <w:rsid w:val="32FE2E9B"/>
    <w:rsid w:val="333126C0"/>
    <w:rsid w:val="3357543B"/>
    <w:rsid w:val="3421711A"/>
    <w:rsid w:val="349B511E"/>
    <w:rsid w:val="34E138A4"/>
    <w:rsid w:val="34ED62D7"/>
    <w:rsid w:val="353F1F4D"/>
    <w:rsid w:val="35754FDA"/>
    <w:rsid w:val="36A77DAA"/>
    <w:rsid w:val="376A7537"/>
    <w:rsid w:val="37E001EA"/>
    <w:rsid w:val="37EE37B7"/>
    <w:rsid w:val="37F457DC"/>
    <w:rsid w:val="383D480E"/>
    <w:rsid w:val="387D4CD1"/>
    <w:rsid w:val="38AC0272"/>
    <w:rsid w:val="3A06303A"/>
    <w:rsid w:val="3CC73725"/>
    <w:rsid w:val="3D6C2D45"/>
    <w:rsid w:val="3EEA117C"/>
    <w:rsid w:val="3F8010AE"/>
    <w:rsid w:val="400E2C48"/>
    <w:rsid w:val="403703F1"/>
    <w:rsid w:val="40CF6117"/>
    <w:rsid w:val="40E8793D"/>
    <w:rsid w:val="41596145"/>
    <w:rsid w:val="422718F0"/>
    <w:rsid w:val="427D6F5C"/>
    <w:rsid w:val="42C83582"/>
    <w:rsid w:val="436F1026"/>
    <w:rsid w:val="44DF2E05"/>
    <w:rsid w:val="44EC44AD"/>
    <w:rsid w:val="451E392D"/>
    <w:rsid w:val="46593AA7"/>
    <w:rsid w:val="46641814"/>
    <w:rsid w:val="477B1E7C"/>
    <w:rsid w:val="482E20D9"/>
    <w:rsid w:val="489A776F"/>
    <w:rsid w:val="49340969"/>
    <w:rsid w:val="498B6AC1"/>
    <w:rsid w:val="4A314C56"/>
    <w:rsid w:val="4A747123"/>
    <w:rsid w:val="4B013A36"/>
    <w:rsid w:val="4B6C50E2"/>
    <w:rsid w:val="4C20442F"/>
    <w:rsid w:val="4CA92ED0"/>
    <w:rsid w:val="4CF51418"/>
    <w:rsid w:val="4E20297D"/>
    <w:rsid w:val="4E2B70BB"/>
    <w:rsid w:val="4E9D3820"/>
    <w:rsid w:val="4F0F42E7"/>
    <w:rsid w:val="504E1850"/>
    <w:rsid w:val="505855B9"/>
    <w:rsid w:val="508605D9"/>
    <w:rsid w:val="508825A3"/>
    <w:rsid w:val="5099655E"/>
    <w:rsid w:val="50A725E9"/>
    <w:rsid w:val="51295B34"/>
    <w:rsid w:val="514B7512"/>
    <w:rsid w:val="514C1822"/>
    <w:rsid w:val="51563E97"/>
    <w:rsid w:val="517D7C2E"/>
    <w:rsid w:val="517E1C18"/>
    <w:rsid w:val="518A10D2"/>
    <w:rsid w:val="51BD38CA"/>
    <w:rsid w:val="51E25CE3"/>
    <w:rsid w:val="51FD48CA"/>
    <w:rsid w:val="52E737B8"/>
    <w:rsid w:val="53371980"/>
    <w:rsid w:val="53476745"/>
    <w:rsid w:val="54372316"/>
    <w:rsid w:val="56110247"/>
    <w:rsid w:val="568234D0"/>
    <w:rsid w:val="575A4079"/>
    <w:rsid w:val="577473DD"/>
    <w:rsid w:val="58086DF8"/>
    <w:rsid w:val="5818245E"/>
    <w:rsid w:val="58B82BD2"/>
    <w:rsid w:val="592B6E1F"/>
    <w:rsid w:val="596C0CB3"/>
    <w:rsid w:val="59EF0550"/>
    <w:rsid w:val="5A105AE3"/>
    <w:rsid w:val="5B8175B1"/>
    <w:rsid w:val="5C1C28CE"/>
    <w:rsid w:val="5C8005D2"/>
    <w:rsid w:val="5D1E5865"/>
    <w:rsid w:val="5D2B2C34"/>
    <w:rsid w:val="5D66733F"/>
    <w:rsid w:val="5DC80482"/>
    <w:rsid w:val="5EF153BA"/>
    <w:rsid w:val="5FB46F10"/>
    <w:rsid w:val="5FCB3EDE"/>
    <w:rsid w:val="601C1153"/>
    <w:rsid w:val="60D63D54"/>
    <w:rsid w:val="623C47AA"/>
    <w:rsid w:val="625E65A5"/>
    <w:rsid w:val="63234928"/>
    <w:rsid w:val="63315910"/>
    <w:rsid w:val="63E56E61"/>
    <w:rsid w:val="63F21E4B"/>
    <w:rsid w:val="647E7AED"/>
    <w:rsid w:val="650B2090"/>
    <w:rsid w:val="65617249"/>
    <w:rsid w:val="658924EB"/>
    <w:rsid w:val="67000C8D"/>
    <w:rsid w:val="67F13E67"/>
    <w:rsid w:val="684D7F02"/>
    <w:rsid w:val="68617509"/>
    <w:rsid w:val="687F139E"/>
    <w:rsid w:val="692626AB"/>
    <w:rsid w:val="694641F3"/>
    <w:rsid w:val="694E3F32"/>
    <w:rsid w:val="6BAB5A1A"/>
    <w:rsid w:val="6BF34B5F"/>
    <w:rsid w:val="6C0979E0"/>
    <w:rsid w:val="6C71128E"/>
    <w:rsid w:val="6C765205"/>
    <w:rsid w:val="6D3671B7"/>
    <w:rsid w:val="6D5E02EA"/>
    <w:rsid w:val="6EC407F2"/>
    <w:rsid w:val="6EF10793"/>
    <w:rsid w:val="6F043A22"/>
    <w:rsid w:val="6F095BAB"/>
    <w:rsid w:val="6F455122"/>
    <w:rsid w:val="6FB61E83"/>
    <w:rsid w:val="72642EE6"/>
    <w:rsid w:val="72F524C9"/>
    <w:rsid w:val="73922C6D"/>
    <w:rsid w:val="73F73575"/>
    <w:rsid w:val="752244C4"/>
    <w:rsid w:val="7533222E"/>
    <w:rsid w:val="77444892"/>
    <w:rsid w:val="77465356"/>
    <w:rsid w:val="782D11B6"/>
    <w:rsid w:val="789D4075"/>
    <w:rsid w:val="78BA2027"/>
    <w:rsid w:val="7A081C66"/>
    <w:rsid w:val="7A1C7734"/>
    <w:rsid w:val="7A432F13"/>
    <w:rsid w:val="7A5769BE"/>
    <w:rsid w:val="7A717563"/>
    <w:rsid w:val="7A9E5FB6"/>
    <w:rsid w:val="7B3B008E"/>
    <w:rsid w:val="7C156B31"/>
    <w:rsid w:val="7CFC4DA3"/>
    <w:rsid w:val="7E1B69E2"/>
    <w:rsid w:val="7F007CC9"/>
    <w:rsid w:val="7FD71DDB"/>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1"/>
    <w:pPr>
      <w:ind w:right="19"/>
      <w:jc w:val="center"/>
      <w:outlineLvl w:val="0"/>
    </w:pPr>
    <w:rPr>
      <w:rFonts w:ascii="宋体" w:hAnsi="宋体" w:eastAsia="宋体" w:cs="宋体"/>
      <w:b/>
      <w:bCs/>
      <w:sz w:val="28"/>
      <w:szCs w:val="28"/>
    </w:rPr>
  </w:style>
  <w:style w:type="paragraph" w:styleId="6">
    <w:name w:val="heading 2"/>
    <w:basedOn w:val="1"/>
    <w:next w:val="1"/>
    <w:qFormat/>
    <w:uiPriority w:val="1"/>
    <w:pPr>
      <w:ind w:left="3553"/>
      <w:outlineLvl w:val="1"/>
    </w:pPr>
    <w:rPr>
      <w:rFonts w:ascii="黑体" w:hAnsi="黑体" w:eastAsia="黑体" w:cs="黑体"/>
      <w:sz w:val="28"/>
      <w:szCs w:val="28"/>
    </w:rPr>
  </w:style>
  <w:style w:type="paragraph" w:styleId="7">
    <w:name w:val="heading 3"/>
    <w:basedOn w:val="1"/>
    <w:next w:val="1"/>
    <w:qFormat/>
    <w:uiPriority w:val="1"/>
    <w:pPr>
      <w:spacing w:before="60"/>
      <w:ind w:left="273"/>
      <w:outlineLvl w:val="2"/>
    </w:pPr>
    <w:rPr>
      <w:rFonts w:ascii="宋体" w:hAnsi="宋体" w:eastAsia="宋体" w:cs="宋体"/>
      <w:sz w:val="29"/>
      <w:szCs w:val="29"/>
    </w:rPr>
  </w:style>
  <w:style w:type="paragraph" w:styleId="8">
    <w:name w:val="heading 4"/>
    <w:basedOn w:val="1"/>
    <w:next w:val="1"/>
    <w:qFormat/>
    <w:uiPriority w:val="99"/>
    <w:pPr>
      <w:keepNext/>
      <w:outlineLvl w:val="3"/>
    </w:pPr>
    <w:rPr>
      <w:b/>
      <w:bCs/>
      <w:kern w:val="0"/>
      <w:sz w:val="24"/>
      <w:szCs w:val="24"/>
    </w:rPr>
  </w:style>
  <w:style w:type="paragraph" w:styleId="9">
    <w:name w:val="heading 7"/>
    <w:basedOn w:val="1"/>
    <w:next w:val="1"/>
    <w:qFormat/>
    <w:uiPriority w:val="1"/>
    <w:pPr>
      <w:ind w:left="748" w:hanging="420"/>
      <w:outlineLvl w:val="6"/>
    </w:pPr>
    <w:rPr>
      <w:rFonts w:ascii="宋体" w:hAnsi="宋体" w:eastAsia="宋体" w:cs="宋体"/>
      <w:b/>
      <w:bCs/>
      <w:sz w:val="21"/>
      <w:szCs w:val="21"/>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eastAsia="宋体" w:cs="Times New Roman"/>
    </w:rPr>
  </w:style>
  <w:style w:type="paragraph" w:styleId="3">
    <w:name w:val="Body Text Indent"/>
    <w:basedOn w:val="1"/>
    <w:next w:val="4"/>
    <w:qFormat/>
    <w:uiPriority w:val="0"/>
    <w:pPr>
      <w:adjustRightInd w:val="0"/>
      <w:ind w:left="960"/>
      <w:jc w:val="left"/>
      <w:textAlignment w:val="baseline"/>
    </w:pPr>
    <w:rPr>
      <w:rFonts w:ascii="楷体_GB2312" w:eastAsia="楷体_GB2312"/>
      <w:kern w:val="0"/>
      <w:sz w:val="28"/>
      <w:szCs w:val="20"/>
    </w:rPr>
  </w:style>
  <w:style w:type="paragraph" w:styleId="4">
    <w:name w:val="envelope return"/>
    <w:basedOn w:val="1"/>
    <w:qFormat/>
    <w:uiPriority w:val="0"/>
    <w:pPr>
      <w:snapToGrid w:val="0"/>
    </w:pPr>
    <w:rPr>
      <w:rFonts w:ascii="Arial" w:hAnsi="Arial"/>
    </w:rPr>
  </w:style>
  <w:style w:type="paragraph" w:styleId="10">
    <w:name w:val="annotation text"/>
    <w:basedOn w:val="1"/>
    <w:qFormat/>
    <w:uiPriority w:val="0"/>
    <w:pPr>
      <w:jc w:val="left"/>
    </w:pPr>
    <w:rPr>
      <w:rFonts w:ascii="Times New Roman" w:hAnsi="Times New Roman" w:eastAsia="宋体" w:cs="Times New Roman"/>
    </w:rPr>
  </w:style>
  <w:style w:type="paragraph" w:styleId="11">
    <w:name w:val="Body Text"/>
    <w:basedOn w:val="1"/>
    <w:next w:val="12"/>
    <w:qFormat/>
    <w:uiPriority w:val="1"/>
    <w:rPr>
      <w:rFonts w:ascii="宋体" w:hAnsi="宋体" w:eastAsia="宋体" w:cs="宋体"/>
      <w:sz w:val="23"/>
      <w:szCs w:val="23"/>
    </w:rPr>
  </w:style>
  <w:style w:type="paragraph" w:styleId="12">
    <w:name w:val="Body Text 2"/>
    <w:basedOn w:val="1"/>
    <w:next w:val="1"/>
    <w:qFormat/>
    <w:uiPriority w:val="0"/>
    <w:pPr>
      <w:spacing w:after="120" w:afterLines="0" w:line="480" w:lineRule="auto"/>
    </w:pPr>
    <w:rPr>
      <w:rFonts w:ascii="Times New Roman" w:eastAsia="宋体"/>
    </w:rPr>
  </w:style>
  <w:style w:type="paragraph" w:styleId="13">
    <w:name w:val="Plain Text"/>
    <w:basedOn w:val="1"/>
    <w:qFormat/>
    <w:uiPriority w:val="0"/>
    <w:rPr>
      <w:rFonts w:ascii="宋体" w:hAnsi="Courier New" w:cs="Courier New"/>
      <w:szCs w:val="21"/>
    </w:rPr>
  </w:style>
  <w:style w:type="paragraph" w:styleId="14">
    <w:name w:val="Body Text Indent 2"/>
    <w:basedOn w:val="1"/>
    <w:unhideWhenUsed/>
    <w:qFormat/>
    <w:uiPriority w:val="99"/>
    <w:pPr>
      <w:spacing w:after="120" w:line="480" w:lineRule="auto"/>
      <w:ind w:left="420" w:leftChars="200"/>
      <w:jc w:val="both"/>
    </w:pPr>
    <w:rPr>
      <w:sz w:val="21"/>
      <w:szCs w:val="24"/>
    </w:rPr>
  </w:style>
  <w:style w:type="paragraph" w:styleId="15">
    <w:name w:val="footer"/>
    <w:basedOn w:val="1"/>
    <w:unhideWhenUsed/>
    <w:qFormat/>
    <w:uiPriority w:val="0"/>
    <w:pPr>
      <w:tabs>
        <w:tab w:val="center" w:pos="4153"/>
        <w:tab w:val="right" w:pos="8306"/>
      </w:tabs>
      <w:snapToGrid w:val="0"/>
      <w:jc w:val="left"/>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6" w:lineRule="atLeast"/>
      <w:jc w:val="left"/>
    </w:pPr>
    <w:rPr>
      <w:rFonts w:ascii="Arial" w:hAnsi="Arial" w:cs="Arial"/>
      <w:kern w:val="0"/>
      <w:sz w:val="25"/>
      <w:szCs w:val="25"/>
    </w:rPr>
  </w:style>
  <w:style w:type="paragraph" w:styleId="18">
    <w:name w:val="Body Text First Indent"/>
    <w:basedOn w:val="1"/>
    <w:next w:val="2"/>
    <w:qFormat/>
    <w:uiPriority w:val="0"/>
    <w:pPr>
      <w:ind w:firstLine="420" w:firstLineChars="100"/>
    </w:pPr>
  </w:style>
  <w:style w:type="table" w:styleId="20">
    <w:name w:val="Table Grid"/>
    <w:basedOn w:val="19"/>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Emphasis"/>
    <w:basedOn w:val="21"/>
    <w:qFormat/>
    <w:uiPriority w:val="0"/>
    <w:rPr>
      <w:b/>
      <w:bCs/>
    </w:rPr>
  </w:style>
  <w:style w:type="character" w:styleId="25">
    <w:name w:val="HTML Definition"/>
    <w:basedOn w:val="21"/>
    <w:qFormat/>
    <w:uiPriority w:val="0"/>
  </w:style>
  <w:style w:type="character" w:styleId="26">
    <w:name w:val="HTML Typewriter"/>
    <w:basedOn w:val="21"/>
    <w:qFormat/>
    <w:uiPriority w:val="0"/>
    <w:rPr>
      <w:rFonts w:ascii="monospace" w:hAnsi="monospace" w:eastAsia="monospace" w:cs="monospace"/>
      <w:sz w:val="18"/>
      <w:szCs w:val="18"/>
      <w:bdr w:val="single" w:color="D2D2D2" w:sz="2" w:space="0"/>
    </w:rPr>
  </w:style>
  <w:style w:type="character" w:styleId="27">
    <w:name w:val="HTML Acronym"/>
    <w:basedOn w:val="21"/>
    <w:qFormat/>
    <w:uiPriority w:val="0"/>
  </w:style>
  <w:style w:type="character" w:styleId="28">
    <w:name w:val="HTML Variable"/>
    <w:basedOn w:val="21"/>
    <w:qFormat/>
    <w:uiPriority w:val="0"/>
    <w:rPr>
      <w:shd w:val="clear" w:fill="FFFFFF"/>
    </w:rPr>
  </w:style>
  <w:style w:type="character" w:styleId="29">
    <w:name w:val="Hyperlink"/>
    <w:basedOn w:val="21"/>
    <w:qFormat/>
    <w:uiPriority w:val="0"/>
    <w:rPr>
      <w:color w:val="0000FF"/>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paragraph" w:customStyle="1" w:styleId="3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6">
    <w:name w:val="样式 样式 行距: 1.5 倍行距 + 首行缩进:  2 字符"/>
    <w:next w:val="11"/>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37">
    <w:name w:val="Table Paragraph"/>
    <w:basedOn w:val="1"/>
    <w:qFormat/>
    <w:uiPriority w:val="1"/>
    <w:rPr>
      <w:rFonts w:ascii="宋体" w:hAnsi="宋体" w:eastAsia="宋体" w:cs="宋体"/>
    </w:rPr>
  </w:style>
  <w:style w:type="paragraph" w:customStyle="1" w:styleId="38">
    <w:name w:val="Default"/>
    <w:next w:val="1"/>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styleId="39">
    <w:name w:val="List Paragraph"/>
    <w:basedOn w:val="1"/>
    <w:qFormat/>
    <w:uiPriority w:val="1"/>
    <w:pPr>
      <w:ind w:left="1182" w:hanging="483"/>
    </w:pPr>
    <w:rPr>
      <w:rFonts w:ascii="宋体" w:hAnsi="宋体" w:eastAsia="宋体" w:cs="宋体"/>
    </w:rPr>
  </w:style>
  <w:style w:type="paragraph" w:customStyle="1" w:styleId="40">
    <w:name w:val="_Style 1"/>
    <w:basedOn w:val="1"/>
    <w:qFormat/>
    <w:uiPriority w:val="34"/>
    <w:pPr>
      <w:ind w:firstLine="420" w:firstLineChars="200"/>
    </w:pPr>
  </w:style>
  <w:style w:type="character" w:customStyle="1" w:styleId="41">
    <w:name w:val="hover1"/>
    <w:basedOn w:val="21"/>
    <w:qFormat/>
    <w:uiPriority w:val="0"/>
    <w:rPr>
      <w:color w:val="2590EB"/>
    </w:rPr>
  </w:style>
  <w:style w:type="character" w:customStyle="1" w:styleId="42">
    <w:name w:val="hover2"/>
    <w:basedOn w:val="21"/>
    <w:qFormat/>
    <w:uiPriority w:val="0"/>
    <w:rPr>
      <w:color w:val="2590EB"/>
    </w:rPr>
  </w:style>
  <w:style w:type="character" w:customStyle="1" w:styleId="43">
    <w:name w:val="hover3"/>
    <w:basedOn w:val="21"/>
    <w:qFormat/>
    <w:uiPriority w:val="0"/>
  </w:style>
  <w:style w:type="character" w:customStyle="1" w:styleId="44">
    <w:name w:val="mini-outputtext1"/>
    <w:basedOn w:val="21"/>
    <w:qFormat/>
    <w:uiPriority w:val="0"/>
  </w:style>
  <w:style w:type="character" w:customStyle="1" w:styleId="45">
    <w:name w:val="hover"/>
    <w:basedOn w:val="21"/>
    <w:qFormat/>
    <w:uiPriority w:val="0"/>
    <w:rPr>
      <w:color w:val="2590EB"/>
    </w:rPr>
  </w:style>
  <w:style w:type="paragraph" w:customStyle="1" w:styleId="46">
    <w:name w:val="WPSOffice手动目录 1"/>
    <w:qFormat/>
    <w:uiPriority w:val="0"/>
    <w:pPr>
      <w:ind w:leftChars="0"/>
    </w:pPr>
    <w:rPr>
      <w:rFonts w:ascii="Times New Roman" w:hAnsi="Times New Roman" w:eastAsia="宋体" w:cs="Times New Roman"/>
      <w:sz w:val="20"/>
      <w:szCs w:val="20"/>
    </w:rPr>
  </w:style>
  <w:style w:type="paragraph" w:customStyle="1" w:styleId="47">
    <w:name w:val="Table Text"/>
    <w:basedOn w:val="1"/>
    <w:semiHidden/>
    <w:qFormat/>
    <w:uiPriority w:val="0"/>
    <w:rPr>
      <w:rFonts w:ascii="仿宋" w:hAnsi="仿宋" w:eastAsia="仿宋" w:cs="仿宋"/>
      <w:sz w:val="24"/>
      <w:szCs w:val="24"/>
      <w:lang w:val="en-US" w:eastAsia="en-US" w:bidi="ar-SA"/>
    </w:rPr>
  </w:style>
  <w:style w:type="table" w:customStyle="1" w:styleId="48">
    <w:name w:val="Table Normal"/>
    <w:semiHidden/>
    <w:unhideWhenUsed/>
    <w:qFormat/>
    <w:uiPriority w:val="0"/>
    <w:tblPr>
      <w:tblCellMar>
        <w:top w:w="0" w:type="dxa"/>
        <w:left w:w="0" w:type="dxa"/>
        <w:bottom w:w="0" w:type="dxa"/>
        <w:right w:w="0" w:type="dxa"/>
      </w:tblCellMar>
    </w:tblPr>
  </w:style>
  <w:style w:type="character" w:customStyle="1" w:styleId="49">
    <w:name w:val="layui-layer-tabnow"/>
    <w:basedOn w:val="21"/>
    <w:qFormat/>
    <w:uiPriority w:val="0"/>
    <w:rPr>
      <w:bdr w:val="single" w:color="CCCCCC" w:sz="6" w:space="0"/>
      <w:shd w:val="clear" w:fill="FFFFFF"/>
    </w:rPr>
  </w:style>
  <w:style w:type="character" w:customStyle="1" w:styleId="50">
    <w:name w:val="first-child"/>
    <w:basedOn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21140</Words>
  <Characters>22591</Characters>
  <Lines>0</Lines>
  <Paragraphs>0</Paragraphs>
  <TotalTime>26</TotalTime>
  <ScaleCrop>false</ScaleCrop>
  <LinksUpToDate>false</LinksUpToDate>
  <CharactersWithSpaces>23102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2024-06-01T08:48:00Z</dcterms:created>
  <dc:creator>李扬</dc:creator>
  <cp:lastModifiedBy>Administrator</cp:lastModifiedBy>
  <dcterms:modified xsi:type="dcterms:W3CDTF">2025-06-05T08:42:45Z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F0B481F25DC24930AFCF121F1B0B2373_13</vt:lpwstr>
  </property>
  <property fmtid="{D5CDD505-2E9C-101B-9397-08002B2CF9AE}" pid="4" name="KSOTemplateDocerSaveRecord">
    <vt:lpwstr>eyJoZGlkIjoiODMwNWNmZTllMTQ2YjMwYjEwNTBhYzVlNTJjODYzNjMiLCJ1c2VySWQiOiI0MzczODk0NzkifQ==</vt:lpwstr>
  </property>
</Properties>
</file>