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4" w:lineRule="auto"/>
        <w:jc w:val="center"/>
        <w:rPr>
          <w:rFonts w:cs="宋体" w:asciiTheme="minorEastAsia" w:hAnsiTheme="minorEastAsia" w:eastAsiaTheme="minorEastAsia"/>
          <w:sz w:val="13"/>
          <w:szCs w:val="13"/>
        </w:rPr>
      </w:pPr>
      <w:bookmarkStart w:id="556" w:name="_GoBack"/>
      <w:bookmarkEnd w:id="556"/>
    </w:p>
    <w:p>
      <w:pPr>
        <w:pStyle w:val="101"/>
        <w:keepNext/>
        <w:keepLines/>
        <w:shd w:val="clear" w:color="auto" w:fill="auto"/>
        <w:adjustRightInd/>
        <w:snapToGrid/>
        <w:spacing w:before="0" w:after="0" w:line="360" w:lineRule="auto"/>
        <w:rPr>
          <w:rFonts w:hint="eastAsia" w:cs="宋体" w:asciiTheme="minorEastAsia" w:hAnsiTheme="minorEastAsia" w:eastAsiaTheme="minorEastAsia"/>
          <w:sz w:val="44"/>
          <w:szCs w:val="44"/>
          <w:lang w:val="en-US" w:eastAsia="zh-CN"/>
        </w:rPr>
      </w:pPr>
      <w:r>
        <w:rPr>
          <w:rFonts w:hint="eastAsia" w:cs="宋体" w:asciiTheme="minorEastAsia" w:hAnsiTheme="minorEastAsia" w:eastAsiaTheme="minorEastAsia"/>
          <w:b/>
          <w:bCs/>
          <w:sz w:val="44"/>
          <w:szCs w:val="44"/>
          <w:lang w:eastAsia="zh-CN"/>
        </w:rPr>
        <w:t>三门峡陕州区新建村传统民居修缮加固工程</w:t>
      </w:r>
    </w:p>
    <w:p>
      <w:pPr>
        <w:spacing w:line="264" w:lineRule="auto"/>
        <w:jc w:val="center"/>
        <w:rPr>
          <w:rFonts w:cs="Calibri" w:asciiTheme="minorEastAsia" w:hAnsiTheme="minorEastAsia" w:eastAsiaTheme="minorEastAsia"/>
          <w:b/>
          <w:bCs/>
          <w:spacing w:val="20"/>
          <w:sz w:val="52"/>
          <w:szCs w:val="52"/>
        </w:rPr>
      </w:pPr>
    </w:p>
    <w:p>
      <w:pPr>
        <w:spacing w:line="264" w:lineRule="auto"/>
        <w:jc w:val="center"/>
        <w:rPr>
          <w:rFonts w:cs="Calibri" w:asciiTheme="minorEastAsia" w:hAnsiTheme="minorEastAsia" w:eastAsiaTheme="minorEastAsia"/>
          <w:b/>
          <w:bCs/>
          <w:spacing w:val="20"/>
          <w:sz w:val="52"/>
          <w:szCs w:val="52"/>
        </w:rPr>
      </w:pPr>
      <w:r>
        <w:rPr>
          <w:rFonts w:hint="eastAsia" w:cs="Calibri" w:asciiTheme="minorEastAsia" w:hAnsiTheme="minorEastAsia" w:eastAsiaTheme="minorEastAsia"/>
          <w:b/>
          <w:bCs/>
          <w:spacing w:val="20"/>
          <w:sz w:val="52"/>
          <w:szCs w:val="52"/>
        </w:rPr>
        <w:t>竞争性磋商文件</w:t>
      </w:r>
    </w:p>
    <w:p>
      <w:pPr>
        <w:spacing w:line="264" w:lineRule="auto"/>
        <w:rPr>
          <w:rFonts w:cs="Calibri" w:asciiTheme="minorEastAsia" w:hAnsiTheme="minorEastAsia" w:eastAsiaTheme="minorEastAsia"/>
          <w:b/>
          <w:bCs/>
          <w:sz w:val="28"/>
          <w:szCs w:val="28"/>
        </w:rPr>
      </w:pPr>
    </w:p>
    <w:p>
      <w:pPr>
        <w:spacing w:line="264" w:lineRule="auto"/>
        <w:ind w:firstLine="2088" w:firstLineChars="650"/>
        <w:rPr>
          <w:rFonts w:hint="eastAsia" w:cs="Calibri" w:asciiTheme="minorEastAsia" w:hAnsiTheme="minorEastAsia" w:eastAsiaTheme="minorEastAsia"/>
          <w:b/>
          <w:bCs/>
          <w:sz w:val="32"/>
          <w:szCs w:val="32"/>
          <w:highlight w:val="none"/>
        </w:rPr>
      </w:pPr>
      <w:r>
        <w:rPr>
          <w:rFonts w:hint="eastAsia" w:cs="Calibri" w:asciiTheme="minorEastAsia" w:hAnsiTheme="minorEastAsia" w:eastAsiaTheme="minorEastAsia"/>
          <w:b/>
          <w:bCs/>
          <w:sz w:val="32"/>
          <w:szCs w:val="32"/>
          <w:highlight w:val="none"/>
        </w:rPr>
        <w:t xml:space="preserve">项目编号： </w:t>
      </w:r>
      <w:r>
        <w:rPr>
          <w:rFonts w:hint="eastAsia" w:cs="Calibri" w:asciiTheme="minorEastAsia" w:hAnsiTheme="minorEastAsia" w:eastAsiaTheme="minorEastAsia"/>
          <w:b/>
          <w:bCs/>
          <w:sz w:val="32"/>
          <w:szCs w:val="32"/>
          <w:highlight w:val="none"/>
          <w:lang w:val="en-US" w:eastAsia="zh-CN"/>
        </w:rPr>
        <w:t>陕州竞磋采购-2025-111</w:t>
      </w:r>
      <w:r>
        <w:rPr>
          <w:rFonts w:hint="eastAsia" w:cs="Calibri" w:asciiTheme="minorEastAsia" w:hAnsiTheme="minorEastAsia" w:eastAsiaTheme="minorEastAsia"/>
          <w:b/>
          <w:bCs/>
          <w:sz w:val="32"/>
          <w:szCs w:val="32"/>
          <w:highlight w:val="none"/>
        </w:rPr>
        <w:t xml:space="preserve"> </w:t>
      </w:r>
    </w:p>
    <w:p>
      <w:pPr>
        <w:spacing w:line="264" w:lineRule="auto"/>
        <w:ind w:firstLine="3694" w:firstLineChars="1150"/>
        <w:rPr>
          <w:rFonts w:hint="default" w:cs="Calibri" w:asciiTheme="minorEastAsia" w:hAnsiTheme="minorEastAsia" w:eastAsiaTheme="minorEastAsia"/>
          <w:b/>
          <w:bCs/>
          <w:sz w:val="32"/>
          <w:szCs w:val="32"/>
          <w:lang w:val="en-US" w:eastAsia="zh-CN"/>
        </w:rPr>
      </w:pPr>
      <w:r>
        <w:rPr>
          <w:rFonts w:hint="eastAsia" w:cs="Calibri" w:asciiTheme="minorEastAsia" w:hAnsiTheme="minorEastAsia" w:eastAsiaTheme="minorEastAsia"/>
          <w:b/>
          <w:bCs/>
          <w:sz w:val="32"/>
          <w:szCs w:val="32"/>
          <w:highlight w:val="none"/>
        </w:rPr>
        <w:t xml:space="preserve"> SZGZ[2025]188-ZC127</w:t>
      </w:r>
    </w:p>
    <w:p>
      <w:pPr>
        <w:spacing w:line="264" w:lineRule="auto"/>
        <w:ind w:firstLine="3222" w:firstLineChars="1151"/>
        <w:rPr>
          <w:rFonts w:cs="Calibri" w:asciiTheme="minorEastAsia" w:hAnsiTheme="minorEastAsia" w:eastAsiaTheme="minorEastAsia"/>
          <w:b/>
          <w:bCs/>
          <w:sz w:val="32"/>
          <w:szCs w:val="32"/>
        </w:rPr>
      </w:pPr>
      <w:r>
        <w:rPr>
          <w:rFonts w:ascii="宋体" w:hAnsi="宋体"/>
          <w:sz w:val="28"/>
          <w:szCs w:val="28"/>
        </w:rPr>
        <w:drawing>
          <wp:anchor distT="0" distB="0" distL="114300" distR="114300" simplePos="0" relativeHeight="251659264" behindDoc="0" locked="0" layoutInCell="1" allowOverlap="1">
            <wp:simplePos x="0" y="0"/>
            <wp:positionH relativeFrom="column">
              <wp:posOffset>2049780</wp:posOffset>
            </wp:positionH>
            <wp:positionV relativeFrom="paragraph">
              <wp:posOffset>370840</wp:posOffset>
            </wp:positionV>
            <wp:extent cx="2427605" cy="2225040"/>
            <wp:effectExtent l="0" t="0" r="10795" b="381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1"/>
                    <a:stretch>
                      <a:fillRect/>
                    </a:stretch>
                  </pic:blipFill>
                  <pic:spPr>
                    <a:xfrm>
                      <a:off x="0" y="0"/>
                      <a:ext cx="2427605" cy="2225040"/>
                    </a:xfrm>
                    <a:prstGeom prst="rect">
                      <a:avLst/>
                    </a:prstGeom>
                    <a:noFill/>
                    <a:ln>
                      <a:noFill/>
                    </a:ln>
                  </pic:spPr>
                </pic:pic>
              </a:graphicData>
            </a:graphic>
          </wp:anchor>
        </w:drawing>
      </w:r>
      <w:r>
        <w:rPr>
          <w:rFonts w:hint="eastAsia" w:cs="Calibri" w:asciiTheme="minorEastAsia" w:hAnsiTheme="minorEastAsia" w:eastAsiaTheme="minorEastAsia"/>
          <w:b/>
          <w:bCs/>
          <w:sz w:val="32"/>
          <w:szCs w:val="32"/>
        </w:rPr>
        <w:t xml:space="preserve"> </w:t>
      </w:r>
    </w:p>
    <w:p>
      <w:pPr>
        <w:spacing w:line="264" w:lineRule="auto"/>
        <w:ind w:firstLine="2088" w:firstLineChars="650"/>
        <w:rPr>
          <w:rFonts w:cs="Calibri" w:asciiTheme="minorEastAsia" w:hAnsiTheme="minorEastAsia" w:eastAsiaTheme="minorEastAsia"/>
          <w:b/>
          <w:bCs/>
          <w:sz w:val="30"/>
          <w:szCs w:val="30"/>
        </w:rPr>
      </w:pPr>
      <w:r>
        <w:rPr>
          <w:rFonts w:hint="eastAsia" w:cs="Calibri" w:asciiTheme="minorEastAsia" w:hAnsiTheme="minorEastAsia" w:eastAsiaTheme="minorEastAsia"/>
          <w:b/>
          <w:bCs/>
          <w:sz w:val="32"/>
          <w:szCs w:val="32"/>
        </w:rPr>
        <w:t xml:space="preserve">           </w:t>
      </w:r>
    </w:p>
    <w:p>
      <w:pPr>
        <w:spacing w:line="480" w:lineRule="exact"/>
        <w:ind w:firstLine="1656" w:firstLineChars="550"/>
        <w:rPr>
          <w:rFonts w:cs="Calibri" w:asciiTheme="minorEastAsia" w:hAnsiTheme="minorEastAsia" w:eastAsiaTheme="minorEastAsia"/>
          <w:b/>
          <w:bCs/>
          <w:sz w:val="30"/>
          <w:szCs w:val="30"/>
        </w:rPr>
      </w:pPr>
    </w:p>
    <w:p>
      <w:pPr>
        <w:spacing w:line="480" w:lineRule="exact"/>
        <w:ind w:firstLine="1656" w:firstLineChars="550"/>
        <w:rPr>
          <w:rFonts w:cs="Calibri" w:asciiTheme="minorEastAsia" w:hAnsiTheme="minorEastAsia" w:eastAsiaTheme="minorEastAsia"/>
          <w:b/>
          <w:bCs/>
          <w:sz w:val="30"/>
          <w:szCs w:val="30"/>
        </w:rPr>
      </w:pPr>
    </w:p>
    <w:p>
      <w:pPr>
        <w:spacing w:line="480" w:lineRule="exact"/>
        <w:ind w:firstLine="1656" w:firstLineChars="550"/>
        <w:rPr>
          <w:rFonts w:cs="Calibri" w:asciiTheme="minorEastAsia" w:hAnsiTheme="minorEastAsia" w:eastAsiaTheme="minorEastAsia"/>
          <w:b/>
          <w:bCs/>
          <w:sz w:val="30"/>
          <w:szCs w:val="30"/>
        </w:rPr>
      </w:pPr>
    </w:p>
    <w:p>
      <w:pPr>
        <w:spacing w:line="480" w:lineRule="exact"/>
        <w:ind w:firstLine="1656" w:firstLineChars="550"/>
        <w:rPr>
          <w:rFonts w:cs="Calibri" w:asciiTheme="minorEastAsia" w:hAnsiTheme="minorEastAsia" w:eastAsiaTheme="minorEastAsia"/>
          <w:b/>
          <w:bCs/>
          <w:sz w:val="30"/>
          <w:szCs w:val="30"/>
        </w:rPr>
      </w:pPr>
    </w:p>
    <w:p>
      <w:pPr>
        <w:spacing w:line="480" w:lineRule="exact"/>
        <w:ind w:firstLine="1656" w:firstLineChars="550"/>
        <w:rPr>
          <w:rFonts w:cs="Calibri" w:asciiTheme="minorEastAsia" w:hAnsiTheme="minorEastAsia" w:eastAsiaTheme="minorEastAsia"/>
          <w:b/>
          <w:bCs/>
          <w:sz w:val="30"/>
          <w:szCs w:val="30"/>
        </w:rPr>
      </w:pPr>
    </w:p>
    <w:p>
      <w:pPr>
        <w:spacing w:line="480" w:lineRule="exact"/>
        <w:ind w:firstLine="1656" w:firstLineChars="550"/>
        <w:rPr>
          <w:rFonts w:cs="Calibri" w:asciiTheme="minorEastAsia" w:hAnsiTheme="minorEastAsia" w:eastAsiaTheme="minorEastAsia"/>
          <w:b/>
          <w:bCs/>
          <w:sz w:val="30"/>
          <w:szCs w:val="30"/>
        </w:rPr>
      </w:pPr>
    </w:p>
    <w:p>
      <w:pPr>
        <w:spacing w:line="480" w:lineRule="exact"/>
        <w:ind w:left="3829" w:leftChars="774" w:hanging="2126" w:hangingChars="706"/>
        <w:rPr>
          <w:rFonts w:hint="eastAsia" w:cs="Calibri" w:asciiTheme="minorEastAsia" w:hAnsiTheme="minorEastAsia" w:eastAsiaTheme="minorEastAsia"/>
          <w:b/>
          <w:bCs/>
          <w:sz w:val="30"/>
          <w:szCs w:val="30"/>
          <w:lang w:eastAsia="zh-CN"/>
        </w:rPr>
      </w:pPr>
      <w:r>
        <w:rPr>
          <w:rFonts w:hint="eastAsia" w:cs="Calibri" w:asciiTheme="minorEastAsia" w:hAnsiTheme="minorEastAsia" w:eastAsiaTheme="minorEastAsia"/>
          <w:b/>
          <w:bCs/>
          <w:sz w:val="30"/>
          <w:szCs w:val="30"/>
        </w:rPr>
        <w:t>采   购   人：</w:t>
      </w:r>
      <w:r>
        <w:rPr>
          <w:rFonts w:hint="eastAsia" w:cs="Calibri" w:asciiTheme="minorEastAsia" w:hAnsiTheme="minorEastAsia" w:eastAsiaTheme="minorEastAsia"/>
          <w:b/>
          <w:bCs/>
          <w:sz w:val="30"/>
          <w:szCs w:val="30"/>
          <w:lang w:eastAsia="zh-CN"/>
        </w:rPr>
        <w:t>三门峡市陕州区文物保护中心</w:t>
      </w:r>
    </w:p>
    <w:p>
      <w:pPr>
        <w:spacing w:line="480" w:lineRule="exact"/>
        <w:ind w:firstLine="1656" w:firstLineChars="550"/>
        <w:rPr>
          <w:rFonts w:cs="Calibri" w:asciiTheme="minorEastAsia" w:hAnsiTheme="minorEastAsia" w:eastAsiaTheme="minorEastAsia"/>
          <w:b/>
          <w:bCs/>
          <w:sz w:val="30"/>
          <w:szCs w:val="30"/>
        </w:rPr>
      </w:pPr>
      <w:r>
        <w:rPr>
          <w:rFonts w:hint="eastAsia" w:cs="Calibri" w:asciiTheme="minorEastAsia" w:hAnsiTheme="minorEastAsia" w:eastAsiaTheme="minorEastAsia"/>
          <w:b/>
          <w:bCs/>
          <w:sz w:val="30"/>
          <w:szCs w:val="30"/>
        </w:rPr>
        <w:t>采购代理机构：河南建晔工程管理有限公司</w:t>
      </w:r>
    </w:p>
    <w:p>
      <w:pPr>
        <w:spacing w:line="480" w:lineRule="exact"/>
        <w:ind w:firstLine="1656" w:firstLineChars="550"/>
        <w:rPr>
          <w:rFonts w:asciiTheme="minorEastAsia" w:hAnsiTheme="minorEastAsia" w:eastAsiaTheme="minorEastAsia"/>
          <w:b/>
          <w:bCs/>
          <w:sz w:val="36"/>
          <w:szCs w:val="32"/>
        </w:rPr>
      </w:pPr>
      <w:r>
        <w:rPr>
          <w:rFonts w:hint="eastAsia" w:cs="Calibri" w:asciiTheme="minorEastAsia" w:hAnsiTheme="minorEastAsia" w:eastAsiaTheme="minorEastAsia"/>
          <w:b/>
          <w:bCs/>
          <w:sz w:val="30"/>
          <w:szCs w:val="30"/>
        </w:rPr>
        <w:t>日        期：二〇二</w:t>
      </w:r>
      <w:r>
        <w:rPr>
          <w:rFonts w:hint="eastAsia" w:cs="Calibri" w:asciiTheme="minorEastAsia" w:hAnsiTheme="minorEastAsia" w:eastAsiaTheme="minorEastAsia"/>
          <w:b/>
          <w:bCs/>
          <w:sz w:val="30"/>
          <w:szCs w:val="30"/>
          <w:lang w:val="en-US" w:eastAsia="zh-CN"/>
        </w:rPr>
        <w:t>五</w:t>
      </w:r>
      <w:r>
        <w:rPr>
          <w:rFonts w:hint="eastAsia" w:cs="Calibri" w:asciiTheme="minorEastAsia" w:hAnsiTheme="minorEastAsia" w:eastAsiaTheme="minorEastAsia"/>
          <w:b/>
          <w:bCs/>
          <w:sz w:val="30"/>
          <w:szCs w:val="30"/>
        </w:rPr>
        <w:t>年</w:t>
      </w:r>
      <w:r>
        <w:rPr>
          <w:rFonts w:hint="eastAsia" w:cs="Calibri" w:asciiTheme="minorEastAsia" w:hAnsiTheme="minorEastAsia" w:eastAsiaTheme="minorEastAsia"/>
          <w:b/>
          <w:bCs/>
          <w:sz w:val="30"/>
          <w:szCs w:val="30"/>
          <w:lang w:val="en-US" w:eastAsia="zh-CN"/>
        </w:rPr>
        <w:t>九</w:t>
      </w:r>
      <w:r>
        <w:rPr>
          <w:rFonts w:hint="eastAsia" w:cs="Calibri" w:asciiTheme="minorEastAsia" w:hAnsiTheme="minorEastAsia" w:eastAsiaTheme="minorEastAsia"/>
          <w:b/>
          <w:bCs/>
          <w:sz w:val="30"/>
          <w:szCs w:val="30"/>
        </w:rPr>
        <w:t>月</w:t>
      </w:r>
      <w:bookmarkStart w:id="0" w:name="_Toc403986986"/>
      <w:bookmarkEnd w:id="0"/>
      <w:bookmarkStart w:id="1" w:name="_Toc517178990"/>
      <w:bookmarkEnd w:id="1"/>
      <w:bookmarkStart w:id="2" w:name="_Toc523127445"/>
      <w:bookmarkEnd w:id="2"/>
      <w:bookmarkStart w:id="3" w:name="_Toc403987193"/>
      <w:bookmarkEnd w:id="3"/>
      <w:bookmarkStart w:id="4" w:name="_Toc446062580"/>
      <w:bookmarkEnd w:id="4"/>
      <w:bookmarkStart w:id="5" w:name="_Toc16938516"/>
      <w:bookmarkEnd w:id="5"/>
      <w:bookmarkStart w:id="6" w:name="_Toc447717724"/>
      <w:bookmarkEnd w:id="6"/>
      <w:bookmarkStart w:id="7" w:name="_Toc20823272"/>
      <w:bookmarkEnd w:id="7"/>
      <w:bookmarkStart w:id="8" w:name="_Toc446062516"/>
      <w:bookmarkEnd w:id="8"/>
      <w:bookmarkStart w:id="9" w:name="_Toc120614210"/>
      <w:bookmarkEnd w:id="9"/>
      <w:bookmarkStart w:id="10" w:name="_Toc444525600"/>
      <w:bookmarkEnd w:id="10"/>
      <w:bookmarkStart w:id="11" w:name="_Toc479757206"/>
      <w:bookmarkEnd w:id="11"/>
      <w:bookmarkStart w:id="12" w:name="_Toc16770539"/>
    </w:p>
    <w:p>
      <w:pPr>
        <w:pStyle w:val="64"/>
        <w:spacing w:before="0"/>
        <w:jc w:val="center"/>
        <w:rPr>
          <w:rFonts w:hint="eastAsia" w:asciiTheme="minorEastAsia" w:hAnsiTheme="minorEastAsia" w:eastAsiaTheme="minorEastAsia"/>
          <w:color w:val="auto"/>
          <w:sz w:val="36"/>
          <w:szCs w:val="32"/>
        </w:rPr>
        <w:sectPr>
          <w:headerReference r:id="rId4" w:type="default"/>
          <w:pgSz w:w="11906" w:h="16838"/>
          <w:pgMar w:top="1702" w:right="1418" w:bottom="1418" w:left="1418" w:header="720" w:footer="720" w:gutter="0"/>
          <w:pgNumType w:fmt="decimal"/>
          <w:cols w:space="720" w:num="1"/>
          <w:docGrid w:type="lines" w:linePitch="312" w:charSpace="0"/>
        </w:sectPr>
      </w:pPr>
    </w:p>
    <w:p>
      <w:pPr>
        <w:pStyle w:val="64"/>
        <w:spacing w:before="0"/>
        <w:jc w:val="center"/>
        <w:rPr>
          <w:rFonts w:asciiTheme="minorEastAsia" w:hAnsiTheme="minorEastAsia" w:eastAsiaTheme="minorEastAsia"/>
          <w:color w:val="auto"/>
          <w:sz w:val="32"/>
          <w:szCs w:val="32"/>
        </w:rPr>
      </w:pPr>
      <w:r>
        <w:rPr>
          <w:rFonts w:hint="eastAsia" w:asciiTheme="minorEastAsia" w:hAnsiTheme="minorEastAsia" w:eastAsiaTheme="minorEastAsia"/>
          <w:color w:val="auto"/>
          <w:sz w:val="36"/>
          <w:szCs w:val="32"/>
        </w:rPr>
        <w:t>目    录</w:t>
      </w:r>
      <w:bookmarkEnd w:id="12"/>
    </w:p>
    <w:p>
      <w:pPr>
        <w:pStyle w:val="17"/>
        <w:tabs>
          <w:tab w:val="right" w:leader="dot" w:pos="9060"/>
        </w:tabs>
        <w:ind w:firstLine="210"/>
        <w:rPr>
          <w:rFonts w:asciiTheme="minorEastAsia" w:hAnsiTheme="minorEastAsia" w:eastAsiaTheme="minorEastAsia"/>
          <w:b w:val="0"/>
          <w:caps w:val="0"/>
          <w:kern w:val="2"/>
          <w:sz w:val="21"/>
        </w:rPr>
      </w:pPr>
      <w:r>
        <w:rPr>
          <w:rFonts w:asciiTheme="minorEastAsia" w:hAnsiTheme="minorEastAsia" w:eastAsiaTheme="minorEastAsia"/>
        </w:rPr>
        <w:fldChar w:fldCharType="begin"/>
      </w:r>
      <w:r>
        <w:rPr>
          <w:rFonts w:asciiTheme="minorEastAsia" w:hAnsiTheme="minorEastAsia" w:eastAsiaTheme="minorEastAsia"/>
        </w:rPr>
        <w:instrText xml:space="preserve"> TOC \o "1-3" \h \z \u </w:instrText>
      </w:r>
      <w:r>
        <w:rPr>
          <w:rFonts w:asciiTheme="minorEastAsia" w:hAnsiTheme="minorEastAsia" w:eastAsiaTheme="minorEastAsia"/>
        </w:rPr>
        <w:fldChar w:fldCharType="separate"/>
      </w:r>
    </w:p>
    <w:p>
      <w:pPr>
        <w:pStyle w:val="17"/>
        <w:tabs>
          <w:tab w:val="right" w:leader="dot" w:pos="9060"/>
        </w:tabs>
        <w:spacing w:line="480" w:lineRule="auto"/>
        <w:jc w:val="both"/>
        <w:rPr>
          <w:rFonts w:hint="eastAsia" w:asciiTheme="minorEastAsia" w:hAnsiTheme="minorEastAsia" w:eastAsiaTheme="minorEastAsia"/>
          <w:b w:val="0"/>
          <w:caps w:val="0"/>
          <w:kern w:val="2"/>
          <w:sz w:val="32"/>
          <w:szCs w:val="32"/>
          <w:lang w:eastAsia="zh-CN"/>
        </w:rPr>
      </w:pPr>
      <w:r>
        <w:fldChar w:fldCharType="begin"/>
      </w:r>
      <w:r>
        <w:instrText xml:space="preserve"> HYPERLINK \l "_Toc16770540" </w:instrText>
      </w:r>
      <w:r>
        <w:fldChar w:fldCharType="separate"/>
      </w:r>
      <w:r>
        <w:rPr>
          <w:rStyle w:val="35"/>
          <w:rFonts w:hint="eastAsia" w:asciiTheme="minorEastAsia" w:hAnsiTheme="minorEastAsia" w:eastAsiaTheme="minorEastAsia"/>
          <w:color w:val="auto"/>
          <w:kern w:val="36"/>
          <w:sz w:val="32"/>
          <w:szCs w:val="32"/>
        </w:rPr>
        <w:t>第一章 竞争性磋商公告</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end"/>
      </w:r>
      <w:r>
        <w:rPr>
          <w:rFonts w:hint="eastAsia" w:asciiTheme="minorEastAsia" w:hAnsiTheme="minorEastAsia" w:eastAsiaTheme="minorEastAsia"/>
        </w:rPr>
        <w:t xml:space="preserve"> </w:t>
      </w:r>
      <w:r>
        <w:rPr>
          <w:rFonts w:hint="eastAsia" w:asciiTheme="minorEastAsia" w:hAnsiTheme="minorEastAsia" w:eastAsiaTheme="minorEastAsia"/>
          <w:lang w:val="en-US" w:eastAsia="zh-CN"/>
        </w:rPr>
        <w:t>1</w:t>
      </w:r>
    </w:p>
    <w:p>
      <w:pPr>
        <w:pStyle w:val="17"/>
        <w:tabs>
          <w:tab w:val="right" w:leader="dot" w:pos="9060"/>
        </w:tabs>
        <w:spacing w:line="480" w:lineRule="auto"/>
        <w:jc w:val="both"/>
        <w:rPr>
          <w:rFonts w:hint="default" w:asciiTheme="minorEastAsia" w:hAnsiTheme="minorEastAsia" w:eastAsiaTheme="minorEastAsia"/>
          <w:b w:val="0"/>
          <w:caps w:val="0"/>
          <w:kern w:val="2"/>
          <w:sz w:val="32"/>
          <w:szCs w:val="32"/>
          <w:lang w:val="en-US" w:eastAsia="zh-CN"/>
        </w:rPr>
      </w:pPr>
      <w:r>
        <w:fldChar w:fldCharType="begin"/>
      </w:r>
      <w:r>
        <w:instrText xml:space="preserve"> HYPERLINK \l "_Toc16770548" </w:instrText>
      </w:r>
      <w:r>
        <w:fldChar w:fldCharType="separate"/>
      </w:r>
      <w:r>
        <w:rPr>
          <w:rStyle w:val="35"/>
          <w:rFonts w:hint="eastAsia" w:asciiTheme="minorEastAsia" w:hAnsiTheme="minorEastAsia" w:eastAsiaTheme="minorEastAsia"/>
          <w:color w:val="auto"/>
          <w:sz w:val="32"/>
          <w:szCs w:val="32"/>
        </w:rPr>
        <w:t>第二章 响应人须知</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end"/>
      </w:r>
      <w:r>
        <w:rPr>
          <w:rFonts w:hint="eastAsia" w:asciiTheme="minorEastAsia" w:hAnsiTheme="minorEastAsia" w:eastAsiaTheme="minorEastAsia"/>
        </w:rPr>
        <w:t xml:space="preserve"> </w:t>
      </w:r>
      <w:r>
        <w:rPr>
          <w:rFonts w:hint="eastAsia" w:asciiTheme="minorEastAsia" w:hAnsiTheme="minorEastAsia" w:eastAsiaTheme="minorEastAsia"/>
          <w:lang w:val="en-US" w:eastAsia="zh-CN"/>
        </w:rPr>
        <w:t>6</w:t>
      </w:r>
    </w:p>
    <w:p>
      <w:pPr>
        <w:pStyle w:val="17"/>
        <w:tabs>
          <w:tab w:val="right" w:leader="dot" w:pos="9060"/>
        </w:tabs>
        <w:spacing w:line="480" w:lineRule="auto"/>
        <w:jc w:val="both"/>
        <w:rPr>
          <w:rFonts w:hint="eastAsia" w:asciiTheme="minorEastAsia" w:hAnsiTheme="minorEastAsia" w:eastAsiaTheme="minorEastAsia"/>
          <w:b w:val="0"/>
          <w:caps w:val="0"/>
          <w:kern w:val="2"/>
          <w:sz w:val="32"/>
          <w:szCs w:val="32"/>
          <w:lang w:eastAsia="zh-CN"/>
        </w:rPr>
      </w:pPr>
      <w:r>
        <w:fldChar w:fldCharType="begin"/>
      </w:r>
      <w:r>
        <w:instrText xml:space="preserve"> HYPERLINK \l "_Toc16770582" </w:instrText>
      </w:r>
      <w:r>
        <w:fldChar w:fldCharType="separate"/>
      </w:r>
      <w:r>
        <w:rPr>
          <w:rStyle w:val="35"/>
          <w:rFonts w:hint="eastAsia" w:asciiTheme="minorEastAsia" w:hAnsiTheme="minorEastAsia" w:eastAsiaTheme="minorEastAsia"/>
          <w:color w:val="auto"/>
          <w:sz w:val="32"/>
          <w:szCs w:val="32"/>
        </w:rPr>
        <w:t>第三章 评审标准</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end"/>
      </w:r>
      <w:r>
        <w:rPr>
          <w:rFonts w:hint="eastAsia" w:asciiTheme="minorEastAsia" w:hAnsiTheme="minorEastAsia" w:eastAsiaTheme="minorEastAsia"/>
        </w:rPr>
        <w:t xml:space="preserve"> 2</w:t>
      </w:r>
      <w:r>
        <w:rPr>
          <w:rFonts w:hint="eastAsia" w:asciiTheme="minorEastAsia" w:hAnsiTheme="minorEastAsia" w:eastAsiaTheme="minorEastAsia"/>
          <w:lang w:val="en-US" w:eastAsia="zh-CN"/>
        </w:rPr>
        <w:t>4</w:t>
      </w:r>
    </w:p>
    <w:p>
      <w:pPr>
        <w:pStyle w:val="17"/>
        <w:tabs>
          <w:tab w:val="right" w:leader="dot" w:pos="9060"/>
        </w:tabs>
        <w:spacing w:line="480" w:lineRule="auto"/>
        <w:jc w:val="both"/>
        <w:rPr>
          <w:rFonts w:hint="eastAsia" w:asciiTheme="minorEastAsia" w:hAnsiTheme="minorEastAsia" w:eastAsiaTheme="minorEastAsia"/>
          <w:b w:val="0"/>
          <w:caps w:val="0"/>
          <w:kern w:val="2"/>
          <w:sz w:val="32"/>
          <w:szCs w:val="32"/>
          <w:lang w:eastAsia="zh-CN"/>
        </w:rPr>
      </w:pPr>
      <w:r>
        <w:rPr>
          <w:rStyle w:val="35"/>
          <w:rFonts w:asciiTheme="minorEastAsia" w:hAnsiTheme="minorEastAsia" w:eastAsiaTheme="minorEastAsia"/>
          <w:color w:val="auto"/>
          <w:sz w:val="32"/>
          <w:szCs w:val="32"/>
        </w:rPr>
        <w:t>第四章</w:t>
      </w:r>
      <w:r>
        <w:rPr>
          <w:rStyle w:val="35"/>
          <w:rFonts w:hint="eastAsia" w:asciiTheme="minorEastAsia" w:hAnsiTheme="minorEastAsia" w:eastAsiaTheme="minorEastAsia"/>
          <w:color w:val="auto"/>
          <w:sz w:val="32"/>
          <w:szCs w:val="32"/>
        </w:rPr>
        <w:t xml:space="preserve"> </w:t>
      </w:r>
      <w:r>
        <w:fldChar w:fldCharType="begin"/>
      </w:r>
      <w:r>
        <w:instrText xml:space="preserve"> HYPERLINK \l "_Toc16770583" </w:instrText>
      </w:r>
      <w:r>
        <w:fldChar w:fldCharType="separate"/>
      </w:r>
      <w:r>
        <w:rPr>
          <w:rFonts w:hint="eastAsia" w:asciiTheme="minorEastAsia" w:hAnsiTheme="minorEastAsia" w:eastAsiaTheme="minorEastAsia"/>
          <w:sz w:val="32"/>
          <w:szCs w:val="32"/>
        </w:rPr>
        <w:t>合同条款及格式</w:t>
      </w:r>
      <w:r>
        <w:rPr>
          <w:rStyle w:val="35"/>
          <w:rFonts w:asciiTheme="minorEastAsia" w:hAnsiTheme="minorEastAsia" w:eastAsiaTheme="minorEastAsia"/>
          <w:color w:val="auto"/>
          <w:sz w:val="32"/>
          <w:szCs w:val="32"/>
        </w:rPr>
        <w:tab/>
      </w:r>
      <w:r>
        <w:rPr>
          <w:rStyle w:val="35"/>
          <w:rFonts w:asciiTheme="minorEastAsia" w:hAnsiTheme="minorEastAsia" w:eastAsiaTheme="minorEastAsia"/>
          <w:color w:val="auto"/>
          <w:sz w:val="32"/>
          <w:szCs w:val="32"/>
        </w:rPr>
        <w:fldChar w:fldCharType="end"/>
      </w:r>
      <w:r>
        <w:rPr>
          <w:rFonts w:hint="eastAsia" w:asciiTheme="minorEastAsia" w:hAnsiTheme="minorEastAsia" w:eastAsiaTheme="minorEastAsia"/>
        </w:rPr>
        <w:t xml:space="preserve"> 3</w:t>
      </w:r>
      <w:r>
        <w:rPr>
          <w:rFonts w:hint="eastAsia" w:asciiTheme="minorEastAsia" w:hAnsiTheme="minorEastAsia" w:eastAsiaTheme="minorEastAsia"/>
          <w:lang w:val="en-US" w:eastAsia="zh-CN"/>
        </w:rPr>
        <w:t>2</w:t>
      </w:r>
    </w:p>
    <w:p>
      <w:pPr>
        <w:pStyle w:val="17"/>
        <w:tabs>
          <w:tab w:val="right" w:leader="dot" w:pos="9060"/>
        </w:tabs>
        <w:spacing w:line="480" w:lineRule="auto"/>
        <w:jc w:val="both"/>
        <w:rPr>
          <w:rFonts w:hint="default" w:asciiTheme="minorEastAsia" w:hAnsiTheme="minorEastAsia" w:eastAsiaTheme="minorEastAsia"/>
          <w:b w:val="0"/>
          <w:caps w:val="0"/>
          <w:kern w:val="2"/>
          <w:sz w:val="32"/>
          <w:szCs w:val="32"/>
          <w:lang w:val="en-US" w:eastAsia="zh-CN"/>
        </w:rPr>
      </w:pPr>
      <w:r>
        <w:fldChar w:fldCharType="begin"/>
      </w:r>
      <w:r>
        <w:instrText xml:space="preserve"> HYPERLINK \l "_Toc16770584" </w:instrText>
      </w:r>
      <w:r>
        <w:fldChar w:fldCharType="separate"/>
      </w:r>
      <w:r>
        <w:rPr>
          <w:rStyle w:val="35"/>
          <w:rFonts w:hint="eastAsia" w:asciiTheme="minorEastAsia" w:hAnsiTheme="minorEastAsia" w:eastAsiaTheme="minorEastAsia"/>
          <w:color w:val="auto"/>
          <w:sz w:val="32"/>
          <w:szCs w:val="32"/>
        </w:rPr>
        <w:t xml:space="preserve">第五章 </w:t>
      </w:r>
      <w:r>
        <w:rPr>
          <w:rFonts w:hint="eastAsia" w:cs="Calibri" w:asciiTheme="minorEastAsia" w:hAnsiTheme="minorEastAsia" w:eastAsiaTheme="minorEastAsia"/>
          <w:sz w:val="32"/>
          <w:szCs w:val="32"/>
        </w:rPr>
        <w:t>工程量清单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end"/>
      </w:r>
      <w:r>
        <w:rPr>
          <w:rFonts w:hint="eastAsia" w:asciiTheme="minorEastAsia" w:hAnsiTheme="minorEastAsia" w:eastAsiaTheme="minorEastAsia"/>
        </w:rPr>
        <w:t xml:space="preserve"> </w:t>
      </w:r>
      <w:r>
        <w:rPr>
          <w:rFonts w:hint="eastAsia" w:asciiTheme="minorEastAsia" w:hAnsiTheme="minorEastAsia" w:eastAsiaTheme="minorEastAsia"/>
          <w:lang w:val="en-US" w:eastAsia="zh-CN"/>
        </w:rPr>
        <w:t>57</w:t>
      </w:r>
    </w:p>
    <w:p>
      <w:pPr>
        <w:pStyle w:val="17"/>
        <w:tabs>
          <w:tab w:val="right" w:leader="dot" w:pos="9060"/>
        </w:tabs>
        <w:spacing w:line="480" w:lineRule="auto"/>
        <w:jc w:val="both"/>
        <w:rPr>
          <w:rFonts w:hint="default" w:asciiTheme="minorEastAsia" w:hAnsiTheme="minorEastAsia" w:eastAsiaTheme="minorEastAsia"/>
          <w:b w:val="0"/>
          <w:caps w:val="0"/>
          <w:kern w:val="2"/>
          <w:sz w:val="32"/>
          <w:szCs w:val="32"/>
          <w:lang w:val="en-US" w:eastAsia="zh-CN"/>
        </w:rPr>
      </w:pPr>
      <w:r>
        <w:rPr>
          <w:rFonts w:asciiTheme="minorEastAsia" w:hAnsiTheme="minorEastAsia" w:eastAsiaTheme="minorEastAsia"/>
          <w:b w:val="0"/>
          <w:bCs/>
          <w:lang w:val="zh-CN"/>
        </w:rPr>
        <w:fldChar w:fldCharType="end"/>
      </w:r>
      <w:r>
        <w:fldChar w:fldCharType="begin"/>
      </w:r>
      <w:r>
        <w:instrText xml:space="preserve"> HYPERLINK \l "_Toc16770584" </w:instrText>
      </w:r>
      <w:r>
        <w:fldChar w:fldCharType="separate"/>
      </w:r>
      <w:r>
        <w:rPr>
          <w:rStyle w:val="35"/>
          <w:rFonts w:hint="eastAsia" w:asciiTheme="minorEastAsia" w:hAnsiTheme="minorEastAsia" w:eastAsiaTheme="minorEastAsia"/>
          <w:color w:val="auto"/>
          <w:sz w:val="32"/>
          <w:szCs w:val="32"/>
        </w:rPr>
        <w:t>第</w:t>
      </w:r>
      <w:r>
        <w:rPr>
          <w:rStyle w:val="35"/>
          <w:rFonts w:hint="eastAsia" w:asciiTheme="minorEastAsia" w:hAnsiTheme="minorEastAsia" w:eastAsiaTheme="minorEastAsia"/>
          <w:color w:val="auto"/>
          <w:sz w:val="32"/>
          <w:szCs w:val="32"/>
          <w:lang w:val="en-US" w:eastAsia="zh-CN"/>
        </w:rPr>
        <w:t>六</w:t>
      </w:r>
      <w:r>
        <w:rPr>
          <w:rStyle w:val="35"/>
          <w:rFonts w:hint="eastAsia" w:asciiTheme="minorEastAsia" w:hAnsiTheme="minorEastAsia" w:eastAsiaTheme="minorEastAsia"/>
          <w:color w:val="auto"/>
          <w:sz w:val="32"/>
          <w:szCs w:val="32"/>
        </w:rPr>
        <w:t xml:space="preserve">章 </w:t>
      </w:r>
      <w:r>
        <w:rPr>
          <w:rFonts w:hint="eastAsia" w:cs="Calibri" w:asciiTheme="minorEastAsia" w:hAnsiTheme="minorEastAsia" w:eastAsiaTheme="minorEastAsia"/>
          <w:sz w:val="32"/>
          <w:szCs w:val="32"/>
        </w:rPr>
        <w:t>响应文件格式</w:t>
      </w:r>
      <w:r>
        <w:rPr>
          <w:rFonts w:hint="eastAsia" w:asciiTheme="minorEastAsia" w:hAnsiTheme="minorEastAsia" w:eastAsiaTheme="minorEastAsia"/>
          <w:sz w:val="32"/>
          <w:szCs w:val="32"/>
          <w:lang w:val="en-US" w:eastAsia="zh-CN"/>
        </w:rPr>
        <w:t>.</w:t>
      </w:r>
      <w:r>
        <w:rPr>
          <w:rFonts w:asciiTheme="minorEastAsia" w:hAnsiTheme="minorEastAsia" w:eastAsiaTheme="minorEastAsia"/>
          <w:sz w:val="32"/>
          <w:szCs w:val="32"/>
        </w:rPr>
        <w:fldChar w:fldCharType="end"/>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rPr>
        <w:t xml:space="preserve"> </w:t>
      </w:r>
      <w:r>
        <w:rPr>
          <w:rFonts w:hint="eastAsia" w:asciiTheme="minorEastAsia" w:hAnsiTheme="minorEastAsia" w:eastAsiaTheme="minorEastAsia"/>
          <w:lang w:val="en-US" w:eastAsia="zh-CN"/>
        </w:rPr>
        <w:t>58</w:t>
      </w:r>
    </w:p>
    <w:p>
      <w:pPr>
        <w:pStyle w:val="17"/>
        <w:tabs>
          <w:tab w:val="right" w:leader="dot" w:pos="9060"/>
        </w:tabs>
        <w:spacing w:line="480" w:lineRule="auto"/>
        <w:jc w:val="both"/>
        <w:rPr>
          <w:rFonts w:asciiTheme="minorEastAsia" w:hAnsiTheme="minorEastAsia" w:eastAsiaTheme="minorEastAsia"/>
          <w:b w:val="0"/>
          <w:caps w:val="0"/>
          <w:kern w:val="2"/>
          <w:sz w:val="32"/>
          <w:szCs w:val="32"/>
        </w:rPr>
      </w:pPr>
    </w:p>
    <w:p>
      <w:pPr>
        <w:rPr>
          <w:rFonts w:asciiTheme="minorEastAsia" w:hAnsiTheme="minorEastAsia" w:eastAsiaTheme="minorEastAsia"/>
          <w:b/>
          <w:bCs/>
        </w:rPr>
      </w:pPr>
    </w:p>
    <w:p>
      <w:pPr>
        <w:rPr>
          <w:rFonts w:asciiTheme="minorEastAsia" w:hAnsiTheme="minorEastAsia" w:eastAsiaTheme="minorEastAsia"/>
        </w:rPr>
      </w:pPr>
    </w:p>
    <w:p>
      <w:pPr>
        <w:spacing w:line="264" w:lineRule="auto"/>
        <w:rPr>
          <w:rFonts w:asciiTheme="minorEastAsia" w:hAnsiTheme="minorEastAsia" w:eastAsiaTheme="minorEastAsia"/>
          <w:b/>
          <w:bCs/>
          <w:kern w:val="36"/>
          <w:sz w:val="32"/>
          <w:szCs w:val="32"/>
        </w:rPr>
        <w:sectPr>
          <w:footerReference r:id="rId5" w:type="default"/>
          <w:pgSz w:w="11906" w:h="16838"/>
          <w:pgMar w:top="1702" w:right="1418" w:bottom="1418" w:left="1418" w:header="720" w:footer="720" w:gutter="0"/>
          <w:pgNumType w:fmt="decimal" w:start="1"/>
          <w:cols w:space="720" w:num="1"/>
          <w:docGrid w:type="lines" w:linePitch="312" w:charSpace="0"/>
        </w:sectPr>
      </w:pPr>
    </w:p>
    <w:p>
      <w:pPr>
        <w:pStyle w:val="3"/>
        <w:keepLines w:val="0"/>
        <w:widowControl/>
        <w:spacing w:before="0"/>
        <w:jc w:val="center"/>
        <w:rPr>
          <w:rFonts w:asciiTheme="minorEastAsia" w:hAnsiTheme="minorEastAsia" w:eastAsiaTheme="minorEastAsia"/>
          <w:color w:val="auto"/>
          <w:kern w:val="36"/>
          <w:sz w:val="32"/>
          <w:szCs w:val="32"/>
        </w:rPr>
      </w:pPr>
      <w:bookmarkStart w:id="13" w:name="_Toc337620800"/>
      <w:bookmarkEnd w:id="13"/>
      <w:bookmarkStart w:id="14" w:name="_Toc337620620"/>
      <w:bookmarkEnd w:id="14"/>
      <w:bookmarkStart w:id="15" w:name="_Toc517178991"/>
      <w:bookmarkEnd w:id="15"/>
      <w:bookmarkStart w:id="16" w:name="_Toc337584958"/>
      <w:bookmarkEnd w:id="16"/>
      <w:bookmarkStart w:id="17" w:name="_Toc337620692"/>
      <w:bookmarkEnd w:id="17"/>
      <w:bookmarkStart w:id="18" w:name="_Toc342497332"/>
      <w:bookmarkEnd w:id="18"/>
      <w:bookmarkStart w:id="19" w:name="_Toc16938518"/>
      <w:bookmarkEnd w:id="19"/>
      <w:bookmarkStart w:id="20" w:name="_Toc441564066"/>
      <w:bookmarkEnd w:id="20"/>
      <w:bookmarkStart w:id="21" w:name="_Toc337584644"/>
      <w:bookmarkEnd w:id="21"/>
      <w:bookmarkStart w:id="22" w:name="_Toc341991044"/>
      <w:bookmarkEnd w:id="22"/>
      <w:bookmarkStart w:id="23" w:name="_Toc337622251"/>
      <w:bookmarkEnd w:id="23"/>
      <w:bookmarkStart w:id="24" w:name="_Toc337584877"/>
      <w:bookmarkEnd w:id="24"/>
      <w:bookmarkStart w:id="25" w:name="_Toc20823274"/>
      <w:bookmarkEnd w:id="25"/>
      <w:bookmarkStart w:id="26" w:name="_Toc403560410"/>
      <w:bookmarkEnd w:id="26"/>
      <w:bookmarkStart w:id="27" w:name="_Toc341993114"/>
      <w:bookmarkEnd w:id="27"/>
      <w:bookmarkStart w:id="28" w:name="_Toc337622690"/>
      <w:bookmarkEnd w:id="28"/>
      <w:bookmarkStart w:id="29" w:name="_Toc341993788"/>
      <w:bookmarkEnd w:id="29"/>
      <w:bookmarkStart w:id="30" w:name="_Toc337622640"/>
      <w:bookmarkEnd w:id="30"/>
      <w:bookmarkStart w:id="31" w:name="_Ref352791871"/>
      <w:bookmarkEnd w:id="31"/>
      <w:bookmarkStart w:id="32" w:name="_Toc337622983"/>
      <w:bookmarkEnd w:id="32"/>
      <w:bookmarkStart w:id="33" w:name="_Toc342241487"/>
      <w:bookmarkEnd w:id="33"/>
      <w:bookmarkStart w:id="34" w:name="_Toc337622590"/>
      <w:bookmarkEnd w:id="34"/>
      <w:bookmarkStart w:id="35" w:name="_Toc337622278"/>
      <w:bookmarkEnd w:id="35"/>
      <w:bookmarkStart w:id="36" w:name="_Toc342374716"/>
      <w:bookmarkEnd w:id="36"/>
      <w:bookmarkStart w:id="37" w:name="_Toc341992630"/>
      <w:bookmarkEnd w:id="37"/>
      <w:bookmarkStart w:id="38" w:name="_Toc341992710"/>
      <w:bookmarkEnd w:id="38"/>
      <w:bookmarkStart w:id="39" w:name="_Toc403401434"/>
      <w:bookmarkEnd w:id="39"/>
      <w:bookmarkStart w:id="40" w:name="_Toc342252863"/>
      <w:bookmarkEnd w:id="40"/>
      <w:bookmarkStart w:id="41" w:name="_Toc120614213"/>
      <w:bookmarkEnd w:id="41"/>
      <w:bookmarkStart w:id="42" w:name="_Toc365619242"/>
      <w:bookmarkEnd w:id="42"/>
      <w:bookmarkStart w:id="43" w:name="_Toc337622790"/>
      <w:bookmarkEnd w:id="43"/>
      <w:bookmarkStart w:id="44" w:name="_Toc513029202"/>
      <w:bookmarkEnd w:id="44"/>
      <w:bookmarkStart w:id="45" w:name="_Toc366517151"/>
      <w:bookmarkEnd w:id="45"/>
      <w:bookmarkStart w:id="46" w:name="_Toc337622372"/>
      <w:bookmarkEnd w:id="46"/>
      <w:bookmarkStart w:id="47" w:name="_Toc373781378"/>
      <w:bookmarkEnd w:id="47"/>
      <w:bookmarkStart w:id="48" w:name="_Toc342558384"/>
      <w:bookmarkEnd w:id="48"/>
      <w:bookmarkStart w:id="49" w:name="_Toc341988484"/>
      <w:bookmarkEnd w:id="49"/>
      <w:bookmarkStart w:id="50" w:name="_Toc528078006"/>
      <w:bookmarkStart w:id="51" w:name="_Toc16770540"/>
      <w:r>
        <w:rPr>
          <w:rFonts w:asciiTheme="minorEastAsia" w:hAnsiTheme="minorEastAsia" w:eastAsiaTheme="minorEastAsia"/>
          <w:color w:val="auto"/>
          <w:kern w:val="36"/>
          <w:sz w:val="32"/>
          <w:szCs w:val="32"/>
        </w:rPr>
        <w:t>第一章</w:t>
      </w:r>
      <w:bookmarkEnd w:id="50"/>
      <w:r>
        <w:rPr>
          <w:rFonts w:asciiTheme="minorEastAsia" w:hAnsiTheme="minorEastAsia" w:eastAsiaTheme="minorEastAsia"/>
          <w:color w:val="auto"/>
          <w:kern w:val="36"/>
          <w:sz w:val="32"/>
          <w:szCs w:val="32"/>
        </w:rPr>
        <w:t xml:space="preserve"> 竞争性磋商公告</w:t>
      </w:r>
      <w:bookmarkEnd w:id="51"/>
    </w:p>
    <w:p>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rPr>
        <w:t>项目概况：</w:t>
      </w:r>
    </w:p>
    <w:p>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lang w:eastAsia="zh-CN"/>
        </w:rPr>
        <w:t>三门峡陕州区新建村传统民居修缮加固工程</w:t>
      </w:r>
      <w:r>
        <w:rPr>
          <w:rFonts w:hint="eastAsia" w:ascii="宋体" w:hAnsi="宋体" w:eastAsia="宋体" w:cs="宋体"/>
          <w:kern w:val="0"/>
          <w:sz w:val="24"/>
          <w:szCs w:val="24"/>
        </w:rPr>
        <w:t>的潜在供应商凭CA登录三门峡市公共资源交易中心网获取本项目磋商文件，并</w:t>
      </w:r>
      <w:r>
        <w:rPr>
          <w:rFonts w:hint="eastAsia" w:ascii="宋体" w:hAnsi="宋体" w:eastAsia="宋体" w:cs="宋体"/>
          <w:kern w:val="0"/>
          <w:sz w:val="24"/>
          <w:szCs w:val="24"/>
          <w:highlight w:val="none"/>
        </w:rPr>
        <w:t>于</w:t>
      </w:r>
      <w:r>
        <w:rPr>
          <w:rFonts w:hint="eastAsia" w:ascii="宋体" w:hAnsi="宋体" w:eastAsia="宋体" w:cs="宋体"/>
          <w:kern w:val="0"/>
          <w:sz w:val="24"/>
          <w:szCs w:val="24"/>
          <w:highlight w:val="none"/>
          <w:lang w:eastAsia="zh-CN"/>
        </w:rPr>
        <w:t>2025年</w:t>
      </w: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lang w:eastAsia="zh-CN"/>
        </w:rPr>
        <w:t>月</w:t>
      </w:r>
      <w:r>
        <w:rPr>
          <w:rFonts w:hint="eastAsia" w:ascii="宋体" w:hAnsi="宋体" w:eastAsia="宋体" w:cs="宋体"/>
          <w:kern w:val="0"/>
          <w:sz w:val="24"/>
          <w:szCs w:val="24"/>
          <w:highlight w:val="none"/>
          <w:lang w:val="en-US" w:eastAsia="zh-CN"/>
        </w:rPr>
        <w:t>14</w:t>
      </w:r>
      <w:r>
        <w:rPr>
          <w:rFonts w:hint="eastAsia" w:ascii="宋体" w:hAnsi="宋体" w:eastAsia="宋体" w:cs="宋体"/>
          <w:kern w:val="0"/>
          <w:sz w:val="24"/>
          <w:szCs w:val="24"/>
          <w:highlight w:val="none"/>
        </w:rPr>
        <w:t>日0</w:t>
      </w: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rPr>
        <w:t>时</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0</w:t>
      </w:r>
      <w:r>
        <w:rPr>
          <w:rFonts w:hint="eastAsia" w:ascii="宋体" w:hAnsi="宋体" w:eastAsia="宋体" w:cs="宋体"/>
          <w:kern w:val="0"/>
          <w:sz w:val="24"/>
          <w:szCs w:val="24"/>
        </w:rPr>
        <w:t>分（北京时间）前提交响应文件。</w:t>
      </w:r>
    </w:p>
    <w:p>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rPr>
        <w:t>一、项目基本情况</w:t>
      </w:r>
    </w:p>
    <w:p>
      <w:pPr>
        <w:keepNext w:val="0"/>
        <w:keepLines w:val="0"/>
        <w:pageBreakBefore w:val="0"/>
        <w:kinsoku/>
        <w:overflowPunct/>
        <w:topLinePunct w:val="0"/>
        <w:autoSpaceDE/>
        <w:autoSpaceDN/>
        <w:bidi w:val="0"/>
        <w:spacing w:after="0" w:line="540" w:lineRule="exact"/>
        <w:ind w:firstLine="480" w:firstLineChars="200"/>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highlight w:val="none"/>
        </w:rPr>
        <w:t>1、项目编号：陕州竞磋采购-2025-111</w:t>
      </w:r>
      <w:r>
        <w:rPr>
          <w:rFonts w:hint="eastAsia" w:ascii="宋体" w:hAnsi="宋体" w:eastAsia="宋体" w:cs="宋体"/>
          <w:color w:val="auto"/>
          <w:kern w:val="0"/>
          <w:sz w:val="24"/>
          <w:szCs w:val="24"/>
          <w:highlight w:val="none"/>
          <w:lang w:val="en-US" w:eastAsia="zh-CN"/>
        </w:rPr>
        <w:t xml:space="preserve">   SZGZ[2025]188-ZC127</w:t>
      </w:r>
    </w:p>
    <w:p>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2、项目名称：</w:t>
      </w:r>
      <w:r>
        <w:rPr>
          <w:rFonts w:hint="eastAsia" w:ascii="宋体" w:hAnsi="宋体" w:eastAsia="宋体" w:cs="宋体"/>
          <w:kern w:val="0"/>
          <w:sz w:val="24"/>
          <w:szCs w:val="24"/>
          <w:lang w:eastAsia="zh-CN"/>
        </w:rPr>
        <w:t>三门峡陕州区新建村传统民居修缮加固工程</w:t>
      </w:r>
    </w:p>
    <w:p>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rPr>
        <w:t>3、采购方式：竞争性磋商</w:t>
      </w:r>
    </w:p>
    <w:p>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4、预算金额：1382142.05元</w:t>
      </w:r>
    </w:p>
    <w:tbl>
      <w:tblPr>
        <w:tblStyle w:val="2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636"/>
        <w:gridCol w:w="1603"/>
        <w:gridCol w:w="1481"/>
        <w:gridCol w:w="1467"/>
        <w:gridCol w:w="1421"/>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486" w:type="dxa"/>
            <w:vAlign w:val="center"/>
          </w:tcPr>
          <w:p>
            <w:pPr>
              <w:pStyle w:val="23"/>
              <w:keepNext w:val="0"/>
              <w:keepLines w:val="0"/>
              <w:pageBreakBefore w:val="0"/>
              <w:widowControl/>
              <w:suppressLineNumbers w:val="0"/>
              <w:kinsoku/>
              <w:overflowPunct/>
              <w:topLinePunct w:val="0"/>
              <w:autoSpaceDE/>
              <w:autoSpaceDN/>
              <w:bidi w:val="0"/>
              <w:spacing w:before="0" w:beforeAutospacing="0" w:after="0" w:afterAutospacing="0" w:line="540" w:lineRule="exact"/>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序</w:t>
            </w:r>
            <w:r>
              <w:rPr>
                <w:rFonts w:hint="eastAsia" w:ascii="宋体" w:hAnsi="宋体" w:eastAsia="宋体" w:cs="宋体"/>
                <w:sz w:val="24"/>
                <w:szCs w:val="24"/>
              </w:rPr>
              <w:t>号</w:t>
            </w:r>
          </w:p>
        </w:tc>
        <w:tc>
          <w:tcPr>
            <w:tcW w:w="1636" w:type="dxa"/>
            <w:vAlign w:val="center"/>
          </w:tcPr>
          <w:p>
            <w:pPr>
              <w:pStyle w:val="23"/>
              <w:keepNext w:val="0"/>
              <w:keepLines w:val="0"/>
              <w:pageBreakBefore w:val="0"/>
              <w:widowControl/>
              <w:suppressLineNumbers w:val="0"/>
              <w:kinsoku/>
              <w:overflowPunct/>
              <w:topLinePunct w:val="0"/>
              <w:autoSpaceDE/>
              <w:autoSpaceDN/>
              <w:bidi w:val="0"/>
              <w:spacing w:before="0" w:beforeAutospacing="0" w:after="0" w:afterAutospacing="0" w:line="540" w:lineRule="exact"/>
              <w:ind w:left="0" w:leftChars="0" w:right="0" w:firstLine="0" w:firstLineChars="0"/>
              <w:jc w:val="center"/>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包号</w:t>
            </w:r>
          </w:p>
        </w:tc>
        <w:tc>
          <w:tcPr>
            <w:tcW w:w="1603" w:type="dxa"/>
            <w:vAlign w:val="center"/>
          </w:tcPr>
          <w:p>
            <w:pPr>
              <w:pStyle w:val="23"/>
              <w:keepNext w:val="0"/>
              <w:keepLines w:val="0"/>
              <w:pageBreakBefore w:val="0"/>
              <w:widowControl/>
              <w:suppressLineNumbers w:val="0"/>
              <w:kinsoku/>
              <w:overflowPunct/>
              <w:topLinePunct w:val="0"/>
              <w:autoSpaceDE/>
              <w:autoSpaceDN/>
              <w:bidi w:val="0"/>
              <w:spacing w:before="0" w:beforeAutospacing="0" w:after="0" w:afterAutospacing="0" w:line="540" w:lineRule="exact"/>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color w:val="333333"/>
                <w:sz w:val="24"/>
                <w:szCs w:val="24"/>
              </w:rPr>
              <w:t>包名称</w:t>
            </w:r>
          </w:p>
        </w:tc>
        <w:tc>
          <w:tcPr>
            <w:tcW w:w="1481" w:type="dxa"/>
            <w:vAlign w:val="center"/>
          </w:tcPr>
          <w:p>
            <w:pPr>
              <w:pStyle w:val="23"/>
              <w:keepNext w:val="0"/>
              <w:keepLines w:val="0"/>
              <w:pageBreakBefore w:val="0"/>
              <w:widowControl/>
              <w:suppressLineNumbers w:val="0"/>
              <w:kinsoku/>
              <w:overflowPunct/>
              <w:topLinePunct w:val="0"/>
              <w:autoSpaceDE/>
              <w:autoSpaceDN/>
              <w:bidi w:val="0"/>
              <w:spacing w:before="0" w:beforeAutospacing="0" w:after="0" w:afterAutospacing="0" w:line="540" w:lineRule="exact"/>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color w:val="333333"/>
                <w:sz w:val="24"/>
                <w:szCs w:val="24"/>
              </w:rPr>
              <w:t>包预</w:t>
            </w:r>
            <w:r>
              <w:rPr>
                <w:rFonts w:hint="eastAsia" w:ascii="宋体" w:hAnsi="宋体" w:eastAsia="宋体" w:cs="宋体"/>
                <w:color w:val="333333"/>
                <w:sz w:val="24"/>
                <w:szCs w:val="24"/>
                <w:lang w:val="en-US" w:eastAsia="zh-CN"/>
              </w:rPr>
              <w:t>算</w:t>
            </w:r>
            <w:r>
              <w:rPr>
                <w:rFonts w:hint="eastAsia" w:ascii="宋体" w:hAnsi="宋体" w:eastAsia="宋体" w:cs="宋体"/>
                <w:color w:val="333333"/>
                <w:sz w:val="24"/>
                <w:szCs w:val="24"/>
              </w:rPr>
              <w:t>（元）</w:t>
            </w:r>
          </w:p>
        </w:tc>
        <w:tc>
          <w:tcPr>
            <w:tcW w:w="1467" w:type="dxa"/>
            <w:vAlign w:val="center"/>
          </w:tcPr>
          <w:p>
            <w:pPr>
              <w:pStyle w:val="23"/>
              <w:keepNext w:val="0"/>
              <w:keepLines w:val="0"/>
              <w:pageBreakBefore w:val="0"/>
              <w:widowControl/>
              <w:suppressLineNumbers w:val="0"/>
              <w:kinsoku/>
              <w:overflowPunct/>
              <w:topLinePunct w:val="0"/>
              <w:autoSpaceDE/>
              <w:autoSpaceDN/>
              <w:bidi w:val="0"/>
              <w:spacing w:before="0" w:beforeAutospacing="0" w:after="0" w:afterAutospacing="0" w:line="540" w:lineRule="exact"/>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color w:val="333333"/>
                <w:sz w:val="24"/>
                <w:szCs w:val="24"/>
              </w:rPr>
              <w:t>包最高限价（元）</w:t>
            </w:r>
          </w:p>
        </w:tc>
        <w:tc>
          <w:tcPr>
            <w:tcW w:w="1421" w:type="dxa"/>
            <w:vAlign w:val="center"/>
          </w:tcPr>
          <w:p>
            <w:pPr>
              <w:pStyle w:val="23"/>
              <w:keepNext w:val="0"/>
              <w:keepLines w:val="0"/>
              <w:pageBreakBefore w:val="0"/>
              <w:widowControl/>
              <w:suppressLineNumbers w:val="0"/>
              <w:kinsoku/>
              <w:overflowPunct/>
              <w:topLinePunct w:val="0"/>
              <w:autoSpaceDE/>
              <w:autoSpaceDN/>
              <w:bidi w:val="0"/>
              <w:spacing w:before="0" w:beforeAutospacing="0" w:after="0" w:afterAutospacing="0" w:line="540" w:lineRule="exact"/>
              <w:ind w:left="0" w:leftChars="0" w:right="0" w:firstLine="0" w:firstLineChars="0"/>
              <w:jc w:val="center"/>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是否专门面向中小企业</w:t>
            </w:r>
          </w:p>
        </w:tc>
        <w:tc>
          <w:tcPr>
            <w:tcW w:w="1429" w:type="dxa"/>
            <w:vAlign w:val="center"/>
          </w:tcPr>
          <w:p>
            <w:pPr>
              <w:pStyle w:val="23"/>
              <w:keepNext w:val="0"/>
              <w:keepLines w:val="0"/>
              <w:pageBreakBefore w:val="0"/>
              <w:widowControl/>
              <w:suppressLineNumbers w:val="0"/>
              <w:kinsoku/>
              <w:overflowPunct/>
              <w:topLinePunct w:val="0"/>
              <w:autoSpaceDE/>
              <w:autoSpaceDN/>
              <w:bidi w:val="0"/>
              <w:spacing w:before="0" w:beforeAutospacing="0" w:after="0" w:afterAutospacing="0" w:line="540" w:lineRule="exact"/>
              <w:ind w:left="0" w:leftChars="0" w:right="0" w:firstLine="0" w:firstLineChars="0"/>
              <w:jc w:val="center"/>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486" w:type="dxa"/>
            <w:vAlign w:val="center"/>
          </w:tcPr>
          <w:p>
            <w:pPr>
              <w:pStyle w:val="23"/>
              <w:keepNext w:val="0"/>
              <w:keepLines w:val="0"/>
              <w:pageBreakBefore w:val="0"/>
              <w:widowControl/>
              <w:suppressLineNumbers w:val="0"/>
              <w:kinsoku/>
              <w:overflowPunct/>
              <w:topLinePunct w:val="0"/>
              <w:autoSpaceDE/>
              <w:autoSpaceDN/>
              <w:bidi w:val="0"/>
              <w:spacing w:before="0" w:beforeAutospacing="0" w:after="0" w:afterAutospacing="0" w:line="540" w:lineRule="exact"/>
              <w:ind w:left="-2" w:leftChars="-100" w:right="0" w:hanging="218" w:hangingChars="91"/>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636" w:type="dxa"/>
            <w:vAlign w:val="center"/>
          </w:tcPr>
          <w:p>
            <w:pPr>
              <w:pStyle w:val="23"/>
              <w:keepNext w:val="0"/>
              <w:keepLines w:val="0"/>
              <w:pageBreakBefore w:val="0"/>
              <w:widowControl/>
              <w:suppressLineNumbers w:val="0"/>
              <w:kinsoku/>
              <w:overflowPunct/>
              <w:topLinePunct w:val="0"/>
              <w:autoSpaceDE/>
              <w:autoSpaceDN/>
              <w:bidi w:val="0"/>
              <w:spacing w:before="0" w:beforeAutospacing="0" w:after="0" w:afterAutospacing="0" w:line="540" w:lineRule="exact"/>
              <w:ind w:left="0" w:leftChars="0" w:right="0" w:firstLine="0" w:firstLineChars="0"/>
              <w:jc w:val="center"/>
              <w:textAlignment w:val="auto"/>
              <w:rPr>
                <w:rFonts w:hint="eastAsia" w:ascii="宋体" w:hAnsi="宋体" w:eastAsia="宋体" w:cs="宋体"/>
                <w:color w:val="333333"/>
                <w:sz w:val="24"/>
                <w:szCs w:val="24"/>
                <w:lang w:val="en-US"/>
              </w:rPr>
            </w:pPr>
            <w:r>
              <w:rPr>
                <w:rFonts w:hint="eastAsia" w:ascii="宋体" w:hAnsi="宋体" w:eastAsia="宋体" w:cs="宋体"/>
                <w:color w:val="333333"/>
                <w:sz w:val="24"/>
                <w:szCs w:val="24"/>
                <w:lang w:val="en-US"/>
              </w:rPr>
              <w:t>SZGZ[2025]188-ZC127-1</w:t>
            </w:r>
          </w:p>
        </w:tc>
        <w:tc>
          <w:tcPr>
            <w:tcW w:w="1603" w:type="dxa"/>
            <w:vAlign w:val="center"/>
          </w:tcPr>
          <w:p>
            <w:pPr>
              <w:pStyle w:val="23"/>
              <w:keepNext w:val="0"/>
              <w:keepLines w:val="0"/>
              <w:pageBreakBefore w:val="0"/>
              <w:widowControl/>
              <w:suppressLineNumbers w:val="0"/>
              <w:kinsoku/>
              <w:overflowPunct/>
              <w:topLinePunct w:val="0"/>
              <w:autoSpaceDE/>
              <w:autoSpaceDN/>
              <w:bidi w:val="0"/>
              <w:spacing w:before="0" w:beforeAutospacing="0" w:after="0" w:afterAutospacing="0" w:line="540" w:lineRule="exact"/>
              <w:ind w:left="0" w:leftChars="0" w:right="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color w:val="333333"/>
                <w:sz w:val="24"/>
                <w:szCs w:val="24"/>
                <w:lang w:eastAsia="zh-CN"/>
              </w:rPr>
              <w:t>三门峡陕州区新建村传统民居修缮加固工程</w:t>
            </w:r>
          </w:p>
        </w:tc>
        <w:tc>
          <w:tcPr>
            <w:tcW w:w="1481" w:type="dxa"/>
            <w:vAlign w:val="center"/>
          </w:tcPr>
          <w:p>
            <w:pPr>
              <w:pStyle w:val="23"/>
              <w:keepNext w:val="0"/>
              <w:keepLines w:val="0"/>
              <w:pageBreakBefore w:val="0"/>
              <w:widowControl/>
              <w:suppressLineNumbers w:val="0"/>
              <w:kinsoku/>
              <w:overflowPunct/>
              <w:topLinePunct w:val="0"/>
              <w:autoSpaceDE/>
              <w:autoSpaceDN/>
              <w:bidi w:val="0"/>
              <w:spacing w:before="0" w:beforeAutospacing="0" w:after="0" w:afterAutospacing="0" w:line="540" w:lineRule="exact"/>
              <w:ind w:left="0" w:leftChars="0" w:right="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kern w:val="0"/>
                <w:sz w:val="24"/>
                <w:szCs w:val="24"/>
              </w:rPr>
              <w:t>1382142.05</w:t>
            </w:r>
          </w:p>
        </w:tc>
        <w:tc>
          <w:tcPr>
            <w:tcW w:w="1467" w:type="dxa"/>
            <w:vAlign w:val="center"/>
          </w:tcPr>
          <w:p>
            <w:pPr>
              <w:pStyle w:val="23"/>
              <w:keepNext w:val="0"/>
              <w:keepLines w:val="0"/>
              <w:pageBreakBefore w:val="0"/>
              <w:widowControl/>
              <w:suppressLineNumbers w:val="0"/>
              <w:kinsoku/>
              <w:overflowPunct/>
              <w:topLinePunct w:val="0"/>
              <w:autoSpaceDE/>
              <w:autoSpaceDN/>
              <w:bidi w:val="0"/>
              <w:spacing w:before="0" w:beforeAutospacing="0" w:after="0" w:afterAutospacing="0" w:line="540" w:lineRule="exact"/>
              <w:ind w:left="0" w:leftChars="0" w:right="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kern w:val="0"/>
                <w:sz w:val="24"/>
                <w:szCs w:val="24"/>
              </w:rPr>
              <w:t>1382142.05</w:t>
            </w:r>
          </w:p>
        </w:tc>
        <w:tc>
          <w:tcPr>
            <w:tcW w:w="1421" w:type="dxa"/>
            <w:vAlign w:val="center"/>
          </w:tcPr>
          <w:p>
            <w:pPr>
              <w:pStyle w:val="23"/>
              <w:keepNext w:val="0"/>
              <w:keepLines w:val="0"/>
              <w:pageBreakBefore w:val="0"/>
              <w:widowControl/>
              <w:suppressLineNumbers w:val="0"/>
              <w:kinsoku/>
              <w:overflowPunct/>
              <w:topLinePunct w:val="0"/>
              <w:autoSpaceDE/>
              <w:autoSpaceDN/>
              <w:bidi w:val="0"/>
              <w:spacing w:before="0" w:beforeAutospacing="0" w:after="0" w:afterAutospacing="0" w:line="540" w:lineRule="exact"/>
              <w:ind w:left="0" w:leftChars="0" w:right="0" w:firstLine="0" w:firstLineChars="0"/>
              <w:jc w:val="center"/>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是</w:t>
            </w:r>
          </w:p>
        </w:tc>
        <w:tc>
          <w:tcPr>
            <w:tcW w:w="1429" w:type="dxa"/>
            <w:vAlign w:val="center"/>
          </w:tcPr>
          <w:p>
            <w:pPr>
              <w:pStyle w:val="23"/>
              <w:keepNext w:val="0"/>
              <w:keepLines w:val="0"/>
              <w:pageBreakBefore w:val="0"/>
              <w:widowControl/>
              <w:suppressLineNumbers w:val="0"/>
              <w:kinsoku/>
              <w:overflowPunct/>
              <w:topLinePunct w:val="0"/>
              <w:autoSpaceDE/>
              <w:autoSpaceDN/>
              <w:bidi w:val="0"/>
              <w:spacing w:before="0" w:beforeAutospacing="0" w:after="0" w:afterAutospacing="0" w:line="540" w:lineRule="exact"/>
              <w:ind w:left="0" w:leftChars="0" w:right="0"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1382142.05</w:t>
            </w:r>
          </w:p>
        </w:tc>
      </w:tr>
    </w:tbl>
    <w:p>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5、采购需求（包括但不限于标的的名称、数量、简要技术需求或服务要求等）</w:t>
      </w:r>
    </w:p>
    <w:p>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rPr>
        <w:t>5.1项目概况：</w:t>
      </w:r>
      <w:r>
        <w:rPr>
          <w:rFonts w:hint="eastAsia" w:ascii="宋体" w:hAnsi="宋体" w:eastAsia="宋体" w:cs="宋体"/>
          <w:kern w:val="0"/>
          <w:sz w:val="24"/>
          <w:szCs w:val="24"/>
          <w:highlight w:val="none"/>
          <w:lang w:eastAsia="zh-CN"/>
        </w:rPr>
        <w:t>三门峡陕州区新建村传统民居修缮加固工程</w:t>
      </w:r>
      <w:r>
        <w:rPr>
          <w:rFonts w:hint="eastAsia" w:ascii="宋体" w:hAnsi="宋体" w:eastAsia="宋体" w:cs="宋体"/>
          <w:kern w:val="0"/>
          <w:sz w:val="24"/>
          <w:szCs w:val="24"/>
          <w:highlight w:val="none"/>
          <w:lang w:val="en-US" w:eastAsia="zh-CN"/>
        </w:rPr>
        <w:t>，项目地点位于河南省三门峡市陕州区原店镇东南方，主要建设内容包括：一号院由倒座、南厢房、北厢房及正房组成，东西长25.2米，南北长12.94米，院落面积325.33平方米。八号院与九号院由一进院南厢房、一进院北厢房过厅、二进院南厢房、二进院北厢房及正房组成，东西长41.32米，南北长13.00米，院落面积537.16平方米；共9座单体建筑的修缮加固工程，文物建筑总面积603.20平方米。</w:t>
      </w:r>
      <w:r>
        <w:rPr>
          <w:rFonts w:hint="eastAsia" w:ascii="宋体" w:hAnsi="宋体" w:eastAsia="宋体" w:cs="宋体"/>
          <w:color w:val="auto"/>
          <w:kern w:val="0"/>
          <w:sz w:val="24"/>
          <w:szCs w:val="24"/>
          <w:highlight w:val="none"/>
        </w:rPr>
        <w:t>具体详见工程量清单；</w:t>
      </w:r>
    </w:p>
    <w:p>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5.2资金来源：</w:t>
      </w:r>
      <w:r>
        <w:rPr>
          <w:rFonts w:hint="eastAsia" w:ascii="宋体" w:hAnsi="宋体" w:eastAsia="宋体" w:cs="宋体"/>
          <w:kern w:val="0"/>
          <w:sz w:val="24"/>
          <w:szCs w:val="24"/>
          <w:lang w:val="en-US" w:eastAsia="zh-CN"/>
        </w:rPr>
        <w:t>财政</w:t>
      </w:r>
      <w:r>
        <w:rPr>
          <w:rFonts w:hint="eastAsia" w:ascii="宋体" w:hAnsi="宋体" w:eastAsia="宋体" w:cs="宋体"/>
          <w:kern w:val="0"/>
          <w:sz w:val="24"/>
          <w:szCs w:val="24"/>
        </w:rPr>
        <w:t>资金，已落实。</w:t>
      </w:r>
    </w:p>
    <w:p>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5.3磋商范围：磋商文件</w:t>
      </w:r>
      <w:r>
        <w:rPr>
          <w:rFonts w:hint="eastAsia" w:ascii="宋体" w:hAnsi="宋体" w:eastAsia="宋体" w:cs="宋体"/>
          <w:kern w:val="0"/>
          <w:sz w:val="24"/>
          <w:szCs w:val="24"/>
          <w:lang w:val="en-US" w:eastAsia="zh-CN"/>
        </w:rPr>
        <w:t>及</w:t>
      </w:r>
      <w:r>
        <w:rPr>
          <w:rFonts w:hint="eastAsia" w:ascii="宋体" w:hAnsi="宋体" w:eastAsia="宋体" w:cs="宋体"/>
          <w:kern w:val="0"/>
          <w:sz w:val="24"/>
          <w:szCs w:val="24"/>
        </w:rPr>
        <w:t>工程量清单等范围内的全部内容。</w:t>
      </w:r>
    </w:p>
    <w:p>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5.4质量要求：达到国家现行工程施工质量验收规范合格标准。</w:t>
      </w:r>
    </w:p>
    <w:p>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5.5</w:t>
      </w:r>
      <w:r>
        <w:rPr>
          <w:rFonts w:hint="eastAsia" w:ascii="宋体" w:hAnsi="宋体" w:eastAsia="宋体" w:cs="宋体"/>
          <w:color w:val="000000" w:themeColor="text1"/>
          <w:kern w:val="0"/>
          <w:sz w:val="24"/>
          <w:szCs w:val="24"/>
          <w:highlight w:val="none"/>
          <w14:textFill>
            <w14:solidFill>
              <w14:schemeClr w14:val="tx1"/>
            </w14:solidFill>
          </w14:textFill>
        </w:rPr>
        <w:t>计划工期：</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240</w:t>
      </w:r>
      <w:r>
        <w:rPr>
          <w:rFonts w:hint="eastAsia" w:ascii="宋体" w:hAnsi="宋体" w:eastAsia="宋体" w:cs="宋体"/>
          <w:color w:val="000000" w:themeColor="text1"/>
          <w:kern w:val="0"/>
          <w:sz w:val="24"/>
          <w:szCs w:val="24"/>
          <w:highlight w:val="none"/>
          <w14:textFill>
            <w14:solidFill>
              <w14:schemeClr w14:val="tx1"/>
            </w14:solidFill>
          </w14:textFill>
        </w:rPr>
        <w:t>日历天。</w:t>
      </w:r>
    </w:p>
    <w:p>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5.6标段划分：本项目</w:t>
      </w:r>
      <w:r>
        <w:rPr>
          <w:rFonts w:hint="eastAsia" w:ascii="宋体" w:hAnsi="宋体" w:eastAsia="宋体" w:cs="宋体"/>
          <w:color w:val="000000" w:themeColor="text1"/>
          <w:kern w:val="0"/>
          <w:sz w:val="24"/>
          <w:szCs w:val="24"/>
          <w:lang w:val="en-US" w:eastAsia="zh-CN"/>
          <w14:textFill>
            <w14:solidFill>
              <w14:schemeClr w14:val="tx1"/>
            </w14:solidFill>
          </w14:textFill>
        </w:rPr>
        <w:t>不分</w:t>
      </w:r>
      <w:r>
        <w:rPr>
          <w:rFonts w:hint="eastAsia" w:ascii="宋体" w:hAnsi="宋体" w:eastAsia="宋体" w:cs="宋体"/>
          <w:color w:val="000000" w:themeColor="text1"/>
          <w:kern w:val="0"/>
          <w:sz w:val="24"/>
          <w:szCs w:val="24"/>
          <w14:textFill>
            <w14:solidFill>
              <w14:schemeClr w14:val="tx1"/>
            </w14:solidFill>
          </w14:textFill>
        </w:rPr>
        <w:t>标段</w:t>
      </w:r>
    </w:p>
    <w:p>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、本项目是否接受联合体投标：否</w:t>
      </w:r>
    </w:p>
    <w:p>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、是否接受进口产品：否</w:t>
      </w:r>
    </w:p>
    <w:p>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、是否专门面向中小企业：是</w:t>
      </w:r>
    </w:p>
    <w:p>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rPr>
        <w:t>二、供应商资格要求</w:t>
      </w:r>
    </w:p>
    <w:p>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1、供应商符合《中华人民共和国政府采购法》第二十二条规定条件；</w:t>
      </w:r>
    </w:p>
    <w:p>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rPr>
        <w:t>2、落实政府采购政策满足的资格要</w:t>
      </w:r>
      <w:r>
        <w:rPr>
          <w:rFonts w:hint="eastAsia" w:ascii="宋体" w:hAnsi="宋体" w:eastAsia="宋体" w:cs="宋体"/>
          <w:kern w:val="0"/>
          <w:sz w:val="24"/>
          <w:szCs w:val="24"/>
          <w:highlight w:val="none"/>
        </w:rPr>
        <w:t>求：</w:t>
      </w:r>
    </w:p>
    <w:p>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本项目专门面向中小企业采购，供应商必须是中小企业，并出具《中小企业声明函》；</w:t>
      </w:r>
    </w:p>
    <w:p>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3、本项目的特定资格条件：</w:t>
      </w:r>
    </w:p>
    <w:p>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3.1</w:t>
      </w:r>
      <w:r>
        <w:rPr>
          <w:rFonts w:hint="eastAsia" w:ascii="宋体" w:hAnsi="宋体" w:eastAsia="宋体" w:cs="宋体"/>
          <w:kern w:val="0"/>
          <w:sz w:val="24"/>
          <w:szCs w:val="24"/>
        </w:rPr>
        <w:t>供应商须具备独立法人资格，具有有效的营业执照（可使用电子营业执照）；</w:t>
      </w:r>
    </w:p>
    <w:p>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lang w:val="en-US" w:eastAsia="zh-CN"/>
        </w:rPr>
        <w:t>3.2供应商须具备文物主管部门颁发的文物保护工程施工二级及以上资质,且具有有效的安全生产许可证；</w:t>
      </w:r>
    </w:p>
    <w:p>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3.3拟派项目负责人必须具备文物保护工程施工资质岗位培训证或文物保护工程结业证书或责任工程师资格，同时提供在本单位的劳动合同或社保证明</w:t>
      </w:r>
      <w:r>
        <w:rPr>
          <w:rFonts w:hint="eastAsia" w:ascii="宋体" w:hAnsi="宋体" w:eastAsia="宋体" w:cs="宋体"/>
          <w:kern w:val="0"/>
          <w:sz w:val="24"/>
          <w:szCs w:val="24"/>
          <w:highlight w:val="none"/>
        </w:rPr>
        <w:t>，并出具无在建工程承诺书；</w:t>
      </w:r>
    </w:p>
    <w:p>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3.4</w:t>
      </w:r>
      <w:r>
        <w:rPr>
          <w:rFonts w:hint="eastAsia" w:ascii="宋体" w:hAnsi="宋体" w:eastAsia="宋体" w:cs="宋体"/>
          <w:kern w:val="0"/>
          <w:sz w:val="24"/>
          <w:szCs w:val="24"/>
        </w:rPr>
        <w:t>供应商需提供本企业的无商业贿赂</w:t>
      </w:r>
      <w:r>
        <w:rPr>
          <w:rFonts w:hint="eastAsia" w:ascii="宋体" w:hAnsi="宋体" w:eastAsia="宋体" w:cs="宋体"/>
          <w:kern w:val="0"/>
          <w:sz w:val="24"/>
          <w:szCs w:val="24"/>
          <w:lang w:val="en-US" w:eastAsia="zh-CN"/>
        </w:rPr>
        <w:t>和无</w:t>
      </w:r>
      <w:r>
        <w:rPr>
          <w:rFonts w:hint="eastAsia" w:ascii="宋体" w:hAnsi="宋体" w:eastAsia="宋体" w:cs="宋体"/>
          <w:kern w:val="0"/>
          <w:sz w:val="24"/>
          <w:szCs w:val="24"/>
        </w:rPr>
        <w:t>不正当竞争行为的承诺书；</w:t>
      </w:r>
    </w:p>
    <w:p>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3.5</w:t>
      </w:r>
      <w:r>
        <w:rPr>
          <w:rFonts w:hint="eastAsia" w:ascii="宋体" w:hAnsi="宋体" w:eastAsia="宋体" w:cs="宋体"/>
          <w:sz w:val="24"/>
          <w:szCs w:val="24"/>
        </w:rPr>
        <w:t>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p>
    <w:p>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3.6、本次项目不接受联合体磋商；</w:t>
      </w:r>
    </w:p>
    <w:p>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rPr>
        <w:t>3.7、本次磋商实行资格后审，资格审查的具体要求详见竞争性磋商文件。三、</w:t>
      </w:r>
      <w:r>
        <w:rPr>
          <w:rFonts w:hint="eastAsia" w:ascii="宋体" w:hAnsi="宋体" w:eastAsia="宋体" w:cs="宋体"/>
          <w:sz w:val="24"/>
          <w:szCs w:val="24"/>
        </w:rPr>
        <w:t>获取磋商文件：</w:t>
      </w:r>
    </w:p>
    <w:p>
      <w:pPr>
        <w:keepNext w:val="0"/>
        <w:keepLines w:val="0"/>
        <w:pageBreakBefore w:val="0"/>
        <w:widowControl/>
        <w:shd w:val="clear" w:color="auto" w:fill="FFFFFF"/>
        <w:kinsoku/>
        <w:overflowPunct/>
        <w:topLinePunct w:val="0"/>
        <w:autoSpaceDE/>
        <w:autoSpaceDN/>
        <w:bidi w:val="0"/>
        <w:spacing w:after="0" w:line="5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shd w:val="clear" w:color="auto" w:fill="FFFFFF"/>
        </w:rPr>
        <w:t>1、时间：</w:t>
      </w:r>
      <w:r>
        <w:rPr>
          <w:rFonts w:hint="eastAsia" w:ascii="宋体" w:hAnsi="宋体" w:eastAsia="宋体" w:cs="宋体"/>
          <w:kern w:val="0"/>
          <w:sz w:val="24"/>
          <w:szCs w:val="24"/>
          <w:highlight w:val="none"/>
        </w:rPr>
        <w:t>202</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09</w:t>
      </w:r>
      <w:r>
        <w:rPr>
          <w:rFonts w:hint="eastAsia" w:ascii="宋体" w:hAnsi="宋体" w:eastAsia="宋体" w:cs="宋体"/>
          <w:kern w:val="0"/>
          <w:sz w:val="24"/>
          <w:szCs w:val="24"/>
          <w:highlight w:val="none"/>
          <w:lang w:eastAsia="zh-CN"/>
        </w:rPr>
        <w:t>月</w:t>
      </w:r>
      <w:r>
        <w:rPr>
          <w:rFonts w:hint="eastAsia" w:ascii="宋体" w:hAnsi="宋体" w:eastAsia="宋体" w:cs="宋体"/>
          <w:kern w:val="0"/>
          <w:sz w:val="24"/>
          <w:szCs w:val="24"/>
          <w:highlight w:val="none"/>
          <w:lang w:val="en-US" w:eastAsia="zh-CN"/>
        </w:rPr>
        <w:t>27</w:t>
      </w:r>
      <w:r>
        <w:rPr>
          <w:rFonts w:hint="eastAsia" w:ascii="宋体" w:hAnsi="宋体" w:eastAsia="宋体" w:cs="宋体"/>
          <w:kern w:val="0"/>
          <w:sz w:val="24"/>
          <w:szCs w:val="24"/>
          <w:highlight w:val="none"/>
        </w:rPr>
        <w:t>日至</w:t>
      </w:r>
      <w:r>
        <w:rPr>
          <w:rFonts w:hint="eastAsia" w:ascii="宋体" w:hAnsi="宋体" w:eastAsia="宋体" w:cs="宋体"/>
          <w:kern w:val="0"/>
          <w:sz w:val="24"/>
          <w:szCs w:val="24"/>
          <w:highlight w:val="none"/>
          <w:lang w:eastAsia="zh-CN"/>
        </w:rPr>
        <w:t>2025年</w:t>
      </w: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lang w:eastAsia="zh-CN"/>
        </w:rPr>
        <w:t>月</w:t>
      </w:r>
      <w:r>
        <w:rPr>
          <w:rFonts w:hint="eastAsia" w:ascii="宋体" w:hAnsi="宋体" w:eastAsia="宋体" w:cs="宋体"/>
          <w:kern w:val="0"/>
          <w:sz w:val="24"/>
          <w:szCs w:val="24"/>
          <w:highlight w:val="none"/>
          <w:lang w:val="en-US" w:eastAsia="zh-CN"/>
        </w:rPr>
        <w:t>13</w:t>
      </w:r>
      <w:r>
        <w:rPr>
          <w:rFonts w:hint="eastAsia" w:ascii="宋体" w:hAnsi="宋体" w:eastAsia="宋体" w:cs="宋体"/>
          <w:kern w:val="0"/>
          <w:sz w:val="24"/>
          <w:szCs w:val="24"/>
          <w:highlight w:val="none"/>
        </w:rPr>
        <w:t>日，每天</w:t>
      </w:r>
      <w:r>
        <w:rPr>
          <w:rFonts w:hint="eastAsia" w:ascii="宋体" w:hAnsi="宋体" w:eastAsia="宋体" w:cs="宋体"/>
          <w:kern w:val="0"/>
          <w:sz w:val="24"/>
          <w:szCs w:val="24"/>
        </w:rPr>
        <w:t>上午00:00至12:00，下午12:0</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至23:59（北京时间，法定节假日除外）。</w:t>
      </w:r>
    </w:p>
    <w:p>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2、地点：三门峡市公共资源交易中心网</w:t>
      </w:r>
    </w:p>
    <w:p>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方式：凡有意参加的供应商，须完成市场主体信息库登记并取得CA数字证书，凭CA数字证书登录三门峡公共资源交易中心网，点击交易平台选择“市场主体登录”，在所参与项目右侧点击参与投标，即可直接下载本项目磋商文件。</w:t>
      </w:r>
    </w:p>
    <w:p>
      <w:pPr>
        <w:keepNext w:val="0"/>
        <w:keepLines w:val="0"/>
        <w:pageBreakBefore w:val="0"/>
        <w:widowControl/>
        <w:shd w:val="clear" w:color="auto" w:fill="FFFFFF"/>
        <w:kinsoku/>
        <w:wordWrap w:val="0"/>
        <w:overflowPunct/>
        <w:topLinePunct w:val="0"/>
        <w:autoSpaceDE/>
        <w:autoSpaceDN/>
        <w:bidi w:val="0"/>
        <w:spacing w:after="0"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具体操作请查看以下链接：http://gzjy.smx.gov.cn/</w:t>
      </w:r>
    </w:p>
    <w:p>
      <w:pPr>
        <w:keepNext w:val="0"/>
        <w:keepLines w:val="0"/>
        <w:pageBreakBefore w:val="0"/>
        <w:kinsoku/>
        <w:wordWrap w:val="0"/>
        <w:overflowPunct/>
        <w:topLinePunct w:val="0"/>
        <w:autoSpaceDE/>
        <w:autoSpaceDN/>
        <w:bidi w:val="0"/>
        <w:spacing w:after="0"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CA证书：http://gzjy.smx.gov.cn/bzzx/008001/20211105/57b16af9-ab87-4395-a723-7758c628a3f8.html</w:t>
      </w:r>
    </w:p>
    <w:p>
      <w:pPr>
        <w:keepNext w:val="0"/>
        <w:keepLines w:val="0"/>
        <w:pageBreakBefore w:val="0"/>
        <w:widowControl/>
        <w:shd w:val="clear" w:color="auto" w:fill="FFFFFF"/>
        <w:kinsoku/>
        <w:overflowPunct/>
        <w:topLinePunct w:val="0"/>
        <w:autoSpaceDE/>
        <w:autoSpaceDN/>
        <w:bidi w:val="0"/>
        <w:spacing w:after="0" w:line="540" w:lineRule="exact"/>
        <w:ind w:firstLine="480" w:firstLineChars="200"/>
        <w:textAlignment w:val="auto"/>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本项目为不见面开标项目。开标当日，投标人无需到开标现场参加开标会议，投标人应当在投标截止时间前，登陆不见面开标大厅选择登陆三门峡市公共资源电子招投标系统进行登陆http://120.194.249.36:10094/BidOpening/bidopeninghallaction/hall/login）,在线准时参加开标活动并进行投标文件解密等。每位投标人的解密时间为开标时间起30分钟内完成。未按时解密的其投标将被否决。因投标人原因未能解密、解密失败或解密超时的将被拒绝；</w:t>
      </w:r>
    </w:p>
    <w:p>
      <w:pPr>
        <w:keepNext w:val="0"/>
        <w:keepLines w:val="0"/>
        <w:pageBreakBefore w:val="0"/>
        <w:widowControl/>
        <w:shd w:val="clear" w:color="auto" w:fill="FFFFFF"/>
        <w:kinsoku/>
        <w:overflowPunct/>
        <w:topLinePunct w:val="0"/>
        <w:autoSpaceDE/>
        <w:autoSpaceDN/>
        <w:bidi w:val="0"/>
        <w:spacing w:after="0" w:line="540" w:lineRule="exact"/>
        <w:ind w:firstLine="480" w:firstLineChars="200"/>
        <w:textAlignment w:val="auto"/>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lang w:val="en-US" w:eastAsia="zh-CN"/>
        </w:rPr>
        <w:t>5、</w:t>
      </w:r>
      <w:r>
        <w:rPr>
          <w:rFonts w:hint="eastAsia" w:ascii="宋体" w:hAnsi="宋体" w:eastAsia="宋体" w:cs="宋体"/>
          <w:kern w:val="0"/>
          <w:sz w:val="24"/>
          <w:szCs w:val="24"/>
          <w:shd w:val="clear" w:color="auto" w:fill="FFFFFF"/>
        </w:rPr>
        <w:t>根据《关于进一步加强公共资源交易管理持续优化营商环境的通知》（三公管办[2020]2号）文件的要求，磋商文件费用不再收取。</w:t>
      </w:r>
    </w:p>
    <w:p>
      <w:pPr>
        <w:keepNext w:val="0"/>
        <w:keepLines w:val="0"/>
        <w:pageBreakBefore w:val="0"/>
        <w:widowControl/>
        <w:shd w:val="clear" w:color="auto" w:fill="FFFFFF"/>
        <w:kinsoku/>
        <w:overflowPunct/>
        <w:topLinePunct w:val="0"/>
        <w:autoSpaceDE/>
        <w:autoSpaceDN/>
        <w:bidi w:val="0"/>
        <w:spacing w:after="0" w:line="5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shd w:val="clear" w:color="auto" w:fill="FFFFFF"/>
        </w:rPr>
        <w:t>四、</w:t>
      </w:r>
      <w:r>
        <w:rPr>
          <w:rFonts w:hint="eastAsia" w:ascii="宋体" w:hAnsi="宋体" w:eastAsia="宋体" w:cs="宋体"/>
          <w:sz w:val="24"/>
          <w:szCs w:val="24"/>
        </w:rPr>
        <w:t>响应文件提交</w:t>
      </w:r>
    </w:p>
    <w:p>
      <w:pPr>
        <w:keepNext w:val="0"/>
        <w:keepLines w:val="0"/>
        <w:pageBreakBefore w:val="0"/>
        <w:widowControl/>
        <w:shd w:val="clear" w:color="auto" w:fill="FFFFFF"/>
        <w:kinsoku/>
        <w:overflowPunct/>
        <w:topLinePunct w:val="0"/>
        <w:autoSpaceDE/>
        <w:autoSpaceDN/>
        <w:bidi w:val="0"/>
        <w:spacing w:after="0" w:line="5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shd w:val="clear" w:color="auto" w:fill="FFFFFF"/>
        </w:rPr>
        <w:t>1、截止时间</w:t>
      </w:r>
      <w:r>
        <w:rPr>
          <w:rFonts w:hint="eastAsia" w:ascii="宋体" w:hAnsi="宋体" w:eastAsia="宋体" w:cs="宋体"/>
          <w:kern w:val="0"/>
          <w:sz w:val="24"/>
          <w:szCs w:val="24"/>
          <w:highlight w:val="none"/>
          <w:shd w:val="clear" w:color="auto" w:fill="FFFFFF"/>
        </w:rPr>
        <w:t>：</w:t>
      </w:r>
      <w:r>
        <w:rPr>
          <w:rFonts w:hint="eastAsia" w:ascii="宋体" w:hAnsi="宋体" w:eastAsia="宋体" w:cs="宋体"/>
          <w:kern w:val="0"/>
          <w:sz w:val="24"/>
          <w:szCs w:val="24"/>
          <w:highlight w:val="none"/>
          <w:shd w:val="clear" w:color="auto" w:fill="FFFFFF"/>
          <w:lang w:eastAsia="zh-CN"/>
        </w:rPr>
        <w:t>2025年</w:t>
      </w:r>
      <w:r>
        <w:rPr>
          <w:rFonts w:hint="eastAsia" w:ascii="宋体" w:hAnsi="宋体" w:eastAsia="宋体" w:cs="宋体"/>
          <w:kern w:val="0"/>
          <w:sz w:val="24"/>
          <w:szCs w:val="24"/>
          <w:highlight w:val="none"/>
          <w:shd w:val="clear" w:color="auto" w:fill="FFFFFF"/>
          <w:lang w:val="en-US" w:eastAsia="zh-CN"/>
        </w:rPr>
        <w:t>10</w:t>
      </w:r>
      <w:r>
        <w:rPr>
          <w:rFonts w:hint="eastAsia" w:ascii="宋体" w:hAnsi="宋体" w:eastAsia="宋体" w:cs="宋体"/>
          <w:kern w:val="0"/>
          <w:sz w:val="24"/>
          <w:szCs w:val="24"/>
          <w:highlight w:val="none"/>
          <w:shd w:val="clear" w:color="auto" w:fill="FFFFFF"/>
          <w:lang w:eastAsia="zh-CN"/>
        </w:rPr>
        <w:t>月</w:t>
      </w:r>
      <w:r>
        <w:rPr>
          <w:rFonts w:hint="eastAsia" w:ascii="宋体" w:hAnsi="宋体" w:eastAsia="宋体" w:cs="宋体"/>
          <w:kern w:val="0"/>
          <w:sz w:val="24"/>
          <w:szCs w:val="24"/>
          <w:highlight w:val="none"/>
          <w:shd w:val="clear" w:color="auto" w:fill="FFFFFF"/>
          <w:lang w:val="en-US" w:eastAsia="zh-CN"/>
        </w:rPr>
        <w:t>14</w:t>
      </w:r>
      <w:r>
        <w:rPr>
          <w:rFonts w:hint="eastAsia" w:ascii="宋体" w:hAnsi="宋体" w:eastAsia="宋体" w:cs="宋体"/>
          <w:kern w:val="0"/>
          <w:sz w:val="24"/>
          <w:szCs w:val="24"/>
          <w:highlight w:val="none"/>
          <w:shd w:val="clear" w:color="auto" w:fill="FFFFFF"/>
        </w:rPr>
        <w:t>日0</w:t>
      </w:r>
      <w:r>
        <w:rPr>
          <w:rFonts w:hint="eastAsia" w:ascii="宋体" w:hAnsi="宋体" w:eastAsia="宋体" w:cs="宋体"/>
          <w:kern w:val="0"/>
          <w:sz w:val="24"/>
          <w:szCs w:val="24"/>
          <w:highlight w:val="none"/>
          <w:shd w:val="clear" w:color="auto" w:fill="FFFFFF"/>
          <w:lang w:val="en-US" w:eastAsia="zh-CN"/>
        </w:rPr>
        <w:t>8</w:t>
      </w:r>
      <w:r>
        <w:rPr>
          <w:rFonts w:hint="eastAsia" w:ascii="宋体" w:hAnsi="宋体" w:eastAsia="宋体" w:cs="宋体"/>
          <w:kern w:val="0"/>
          <w:sz w:val="24"/>
          <w:szCs w:val="24"/>
          <w:highlight w:val="none"/>
          <w:shd w:val="clear" w:color="auto" w:fill="FFFFFF"/>
        </w:rPr>
        <w:t>时</w:t>
      </w:r>
      <w:r>
        <w:rPr>
          <w:rFonts w:hint="eastAsia" w:ascii="宋体" w:hAnsi="宋体" w:eastAsia="宋体" w:cs="宋体"/>
          <w:kern w:val="0"/>
          <w:sz w:val="24"/>
          <w:szCs w:val="24"/>
          <w:highlight w:val="none"/>
          <w:shd w:val="clear" w:color="auto" w:fill="FFFFFF"/>
          <w:lang w:val="en-US" w:eastAsia="zh-CN"/>
        </w:rPr>
        <w:t>3</w:t>
      </w:r>
      <w:r>
        <w:rPr>
          <w:rFonts w:hint="eastAsia" w:ascii="宋体" w:hAnsi="宋体" w:eastAsia="宋体" w:cs="宋体"/>
          <w:kern w:val="0"/>
          <w:sz w:val="24"/>
          <w:szCs w:val="24"/>
          <w:highlight w:val="none"/>
          <w:shd w:val="clear" w:color="auto" w:fill="FFFFFF"/>
        </w:rPr>
        <w:t>0分（北</w:t>
      </w:r>
      <w:r>
        <w:rPr>
          <w:rFonts w:hint="eastAsia" w:ascii="宋体" w:hAnsi="宋体" w:eastAsia="宋体" w:cs="宋体"/>
          <w:kern w:val="0"/>
          <w:sz w:val="24"/>
          <w:szCs w:val="24"/>
          <w:shd w:val="clear" w:color="auto" w:fill="FFFFFF"/>
        </w:rPr>
        <w:t>京时间）</w:t>
      </w:r>
    </w:p>
    <w:p>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2、地点：在三门峡市公共资源交易中心网中上传加密响应文件。</w:t>
      </w:r>
    </w:p>
    <w:p>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五、响应文件开启</w:t>
      </w:r>
    </w:p>
    <w:p>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rPr>
        <w:t>1、时间</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2025年</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lang w:eastAsia="zh-CN"/>
        </w:rPr>
        <w:t>月</w:t>
      </w: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日0</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时</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0分（北京时间）；</w:t>
      </w:r>
    </w:p>
    <w:p>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2、地点：三门峡市陕州区公共资源交易中心开标室；</w:t>
      </w:r>
    </w:p>
    <w:p>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六、发布公告的媒介及公告期限</w:t>
      </w:r>
    </w:p>
    <w:p>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本次公告同时在《河南省政府采购网》、《中国采购与招标网》、《三门峡市公共资源交易中心网》、《中国招标投标公共服务平台》上发布。</w:t>
      </w:r>
    </w:p>
    <w:p>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七、其他补充事宜</w:t>
      </w:r>
    </w:p>
    <w:p>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1、资格评（预）审部分：资格评（预）以响应文件为准，其上传资料真实性由供应商自行承担。</w:t>
      </w:r>
    </w:p>
    <w:p>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2、评标打分部分：评标打分部分仍按照100分制原则进行，涉及到资格审查、企业荣誉、人员业绩、企业业绩等计分部分时，以供应商自行上传到响应文件中的相应内容为准。</w:t>
      </w:r>
    </w:p>
    <w:p>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响应文件编制部分：在磋商文件中要求供应商按照响应文件格式进行响应文件编制，在响应文件编制时，应明确将供应商企业基本情况、资质情况、人员情况、财务情况、业绩情况编入响应文件，便于进行资格审查及评标打分以响应文件业绩信息为准，可使用电子营业执照。 </w:t>
      </w:r>
    </w:p>
    <w:p>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4、我单位（采购人）严格按三财购【2021】9号文要求的时限发布中标结果公告，发出中标通知书，签订采购合同，上传采购合同。</w:t>
      </w:r>
    </w:p>
    <w:p>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5、供应商应仔细阅读操作手册，在本公告中要求的截止时间前完成磋商文件下载等工作。因供应商操作不当等问题造成的无法下载磋商文件、无法磋商等一切后果，由供应商自行承担。</w:t>
      </w:r>
    </w:p>
    <w:p>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6、供应商递交的响应文件不论中标与否均不予退还。</w:t>
      </w:r>
    </w:p>
    <w:p>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7、采购人不组织供应商踏勘现场。</w:t>
      </w:r>
    </w:p>
    <w:p>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rPr>
        <w:t>八、凡对本次磋商提出询问，请按照以下方式联系：</w:t>
      </w:r>
    </w:p>
    <w:p>
      <w:pPr>
        <w:keepNext w:val="0"/>
        <w:keepLines w:val="0"/>
        <w:pageBreakBefore w:val="0"/>
        <w:kinsoku/>
        <w:overflowPunct/>
        <w:topLinePunct w:val="0"/>
        <w:autoSpaceDE/>
        <w:autoSpaceDN/>
        <w:bidi w:val="0"/>
        <w:spacing w:after="0" w:line="540" w:lineRule="exact"/>
        <w:ind w:firstLine="849" w:firstLineChars="354"/>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监督单位：三门峡市陕州区财政局政府采购监督管理科</w:t>
      </w:r>
    </w:p>
    <w:p>
      <w:pPr>
        <w:keepNext w:val="0"/>
        <w:keepLines w:val="0"/>
        <w:pageBreakBefore w:val="0"/>
        <w:kinsoku/>
        <w:overflowPunct/>
        <w:topLinePunct w:val="0"/>
        <w:autoSpaceDE/>
        <w:autoSpaceDN/>
        <w:bidi w:val="0"/>
        <w:spacing w:after="0" w:line="540" w:lineRule="exact"/>
        <w:ind w:firstLine="849" w:firstLineChars="354"/>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电话：0398-3839210 </w:t>
      </w:r>
    </w:p>
    <w:p>
      <w:pPr>
        <w:keepNext w:val="0"/>
        <w:keepLines w:val="0"/>
        <w:pageBreakBefore w:val="0"/>
        <w:kinsoku/>
        <w:overflowPunct/>
        <w:topLinePunct w:val="0"/>
        <w:autoSpaceDE/>
        <w:autoSpaceDN/>
        <w:bidi w:val="0"/>
        <w:spacing w:after="0" w:line="540" w:lineRule="exact"/>
        <w:ind w:firstLine="849" w:firstLineChars="354"/>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采购人：三门峡市陕州区文物保护中心</w:t>
      </w:r>
    </w:p>
    <w:p>
      <w:pPr>
        <w:keepNext w:val="0"/>
        <w:keepLines w:val="0"/>
        <w:pageBreakBefore w:val="0"/>
        <w:kinsoku/>
        <w:overflowPunct/>
        <w:topLinePunct w:val="0"/>
        <w:autoSpaceDE/>
        <w:autoSpaceDN/>
        <w:bidi w:val="0"/>
        <w:spacing w:after="0" w:line="540" w:lineRule="exact"/>
        <w:ind w:firstLine="849" w:firstLineChars="354"/>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地址：三门峡市陕州区文化广电和旅游局五楼</w:t>
      </w:r>
    </w:p>
    <w:p>
      <w:pPr>
        <w:keepNext w:val="0"/>
        <w:keepLines w:val="0"/>
        <w:pageBreakBefore w:val="0"/>
        <w:kinsoku/>
        <w:overflowPunct/>
        <w:topLinePunct w:val="0"/>
        <w:autoSpaceDE/>
        <w:autoSpaceDN/>
        <w:bidi w:val="0"/>
        <w:spacing w:after="0" w:line="540" w:lineRule="exact"/>
        <w:ind w:firstLine="849" w:firstLineChars="354"/>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联系人（电话）：王先生</w:t>
      </w:r>
    </w:p>
    <w:p>
      <w:pPr>
        <w:keepNext w:val="0"/>
        <w:keepLines w:val="0"/>
        <w:pageBreakBefore w:val="0"/>
        <w:kinsoku/>
        <w:overflowPunct/>
        <w:topLinePunct w:val="0"/>
        <w:autoSpaceDE/>
        <w:autoSpaceDN/>
        <w:bidi w:val="0"/>
        <w:spacing w:after="0" w:line="540" w:lineRule="exact"/>
        <w:ind w:firstLine="849" w:firstLineChars="354"/>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联系电话：13939800716</w:t>
      </w:r>
    </w:p>
    <w:p>
      <w:pPr>
        <w:keepNext w:val="0"/>
        <w:keepLines w:val="0"/>
        <w:pageBreakBefore w:val="0"/>
        <w:kinsoku/>
        <w:overflowPunct/>
        <w:topLinePunct w:val="0"/>
        <w:autoSpaceDE/>
        <w:autoSpaceDN/>
        <w:bidi w:val="0"/>
        <w:spacing w:after="0" w:line="540" w:lineRule="exact"/>
        <w:ind w:firstLine="849" w:firstLineChars="354"/>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代理机构：</w:t>
      </w:r>
      <w:r>
        <w:rPr>
          <w:rFonts w:hint="eastAsia" w:ascii="宋体" w:hAnsi="宋体" w:eastAsia="宋体" w:cs="宋体"/>
          <w:sz w:val="24"/>
          <w:szCs w:val="24"/>
        </w:rPr>
        <w:t>河南建晔工程管理有限公司</w:t>
      </w:r>
    </w:p>
    <w:p>
      <w:pPr>
        <w:keepNext w:val="0"/>
        <w:keepLines w:val="0"/>
        <w:pageBreakBefore w:val="0"/>
        <w:kinsoku/>
        <w:overflowPunct/>
        <w:topLinePunct w:val="0"/>
        <w:autoSpaceDE/>
        <w:autoSpaceDN/>
        <w:bidi w:val="0"/>
        <w:spacing w:after="0" w:line="540" w:lineRule="exact"/>
        <w:ind w:firstLine="849" w:firstLineChars="354"/>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地址：</w:t>
      </w:r>
      <w:r>
        <w:rPr>
          <w:rFonts w:hint="eastAsia" w:ascii="宋体" w:hAnsi="宋体" w:eastAsia="宋体" w:cs="宋体"/>
          <w:sz w:val="24"/>
          <w:szCs w:val="24"/>
        </w:rPr>
        <w:t>三门峡市湖滨区大岭南路吉祥大厦905室</w:t>
      </w:r>
    </w:p>
    <w:p>
      <w:pPr>
        <w:keepNext w:val="0"/>
        <w:keepLines w:val="0"/>
        <w:pageBreakBefore w:val="0"/>
        <w:kinsoku/>
        <w:overflowPunct/>
        <w:topLinePunct w:val="0"/>
        <w:autoSpaceDE/>
        <w:autoSpaceDN/>
        <w:bidi w:val="0"/>
        <w:spacing w:after="0" w:line="540" w:lineRule="exact"/>
        <w:ind w:firstLine="849" w:firstLineChars="354"/>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联系人：邢女士</w:t>
      </w:r>
    </w:p>
    <w:p>
      <w:pPr>
        <w:keepNext w:val="0"/>
        <w:keepLines w:val="0"/>
        <w:pageBreakBefore w:val="0"/>
        <w:kinsoku/>
        <w:overflowPunct/>
        <w:topLinePunct w:val="0"/>
        <w:autoSpaceDE/>
        <w:autoSpaceDN/>
        <w:bidi w:val="0"/>
        <w:spacing w:after="0" w:line="540" w:lineRule="exact"/>
        <w:ind w:firstLine="849" w:firstLineChars="354"/>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电话：15039820114</w:t>
      </w:r>
    </w:p>
    <w:p>
      <w:pPr>
        <w:pStyle w:val="2"/>
        <w:rPr>
          <w:rFonts w:hint="default"/>
          <w:lang w:val="en-US"/>
        </w:rPr>
      </w:pPr>
    </w:p>
    <w:p>
      <w:pPr>
        <w:pStyle w:val="2"/>
        <w:rPr>
          <w:rFonts w:hint="default"/>
          <w:lang w:val="en-US" w:eastAsia="zh-CN"/>
        </w:rPr>
      </w:pPr>
    </w:p>
    <w:p>
      <w:pPr>
        <w:spacing w:after="0" w:line="540" w:lineRule="exact"/>
        <w:ind w:firstLine="440" w:firstLineChars="200"/>
        <w:rPr>
          <w:rFonts w:cs="宋体" w:asciiTheme="minorEastAsia" w:hAnsiTheme="minorEastAsia" w:eastAsiaTheme="minorEastAsia"/>
          <w:sz w:val="30"/>
          <w:szCs w:val="30"/>
        </w:rPr>
      </w:pPr>
      <w:r>
        <w:fldChar w:fldCharType="begin"/>
      </w:r>
      <w:r>
        <w:instrText xml:space="preserve"> HYPERLINK "mailto:380328069@qq.com第二章" </w:instrText>
      </w:r>
      <w:r>
        <w:fldChar w:fldCharType="separate"/>
      </w:r>
    </w:p>
    <w:p>
      <w:pPr>
        <w:spacing w:after="0" w:line="540" w:lineRule="exact"/>
        <w:ind w:firstLine="600" w:firstLineChars="200"/>
        <w:jc w:val="center"/>
        <w:rPr>
          <w:rStyle w:val="44"/>
          <w:rFonts w:asciiTheme="minorEastAsia" w:hAnsiTheme="minorEastAsia" w:eastAsiaTheme="minorEastAsia"/>
          <w:color w:val="auto"/>
          <w:sz w:val="36"/>
        </w:rPr>
      </w:pPr>
      <w:r>
        <w:rPr>
          <w:rFonts w:hint="eastAsia" w:cs="宋体"/>
          <w:sz w:val="30"/>
          <w:szCs w:val="30"/>
        </w:rPr>
        <w:br w:type="page"/>
      </w:r>
      <w:bookmarkStart w:id="52" w:name="_Toc517178992"/>
      <w:bookmarkEnd w:id="52"/>
      <w:r>
        <w:rPr>
          <w:rFonts w:cs="宋体"/>
          <w:b/>
          <w:sz w:val="30"/>
          <w:szCs w:val="30"/>
        </w:rPr>
        <w:fldChar w:fldCharType="end"/>
      </w:r>
      <w:bookmarkStart w:id="53" w:name="_Toc16770548"/>
      <w:r>
        <w:rPr>
          <w:rStyle w:val="44"/>
          <w:rFonts w:hint="eastAsia" w:asciiTheme="minorEastAsia" w:hAnsiTheme="minorEastAsia" w:eastAsiaTheme="minorEastAsia"/>
          <w:color w:val="auto"/>
          <w:sz w:val="36"/>
        </w:rPr>
        <w:t xml:space="preserve"> 第二章 响应</w:t>
      </w:r>
      <w:r>
        <w:rPr>
          <w:rStyle w:val="44"/>
          <w:rFonts w:asciiTheme="minorEastAsia" w:hAnsiTheme="minorEastAsia" w:eastAsiaTheme="minorEastAsia"/>
          <w:color w:val="auto"/>
          <w:sz w:val="36"/>
        </w:rPr>
        <w:t>人须知</w:t>
      </w:r>
      <w:bookmarkEnd w:id="53"/>
    </w:p>
    <w:p>
      <w:pPr>
        <w:pStyle w:val="6"/>
        <w:keepLines w:val="0"/>
        <w:widowControl/>
        <w:spacing w:before="0" w:line="420" w:lineRule="exact"/>
        <w:jc w:val="center"/>
        <w:rPr>
          <w:rFonts w:asciiTheme="minorEastAsia" w:hAnsiTheme="minorEastAsia" w:eastAsiaTheme="minorEastAsia"/>
          <w:b/>
          <w:bCs/>
          <w:color w:val="auto"/>
          <w:sz w:val="30"/>
          <w:szCs w:val="30"/>
        </w:rPr>
      </w:pPr>
      <w:bookmarkStart w:id="54" w:name="_Toc44996337"/>
      <w:bookmarkEnd w:id="54"/>
      <w:r>
        <w:rPr>
          <w:rFonts w:hint="eastAsia" w:asciiTheme="minorEastAsia" w:hAnsiTheme="minorEastAsia" w:eastAsiaTheme="minorEastAsia"/>
          <w:b/>
          <w:bCs/>
          <w:color w:val="auto"/>
          <w:sz w:val="30"/>
          <w:szCs w:val="30"/>
        </w:rPr>
        <w:t>响应人</w:t>
      </w:r>
      <w:r>
        <w:rPr>
          <w:rFonts w:asciiTheme="minorEastAsia" w:hAnsiTheme="minorEastAsia" w:eastAsiaTheme="minorEastAsia"/>
          <w:b/>
          <w:bCs/>
          <w:color w:val="auto"/>
          <w:sz w:val="30"/>
          <w:szCs w:val="30"/>
        </w:rPr>
        <w:t>须知前附表</w:t>
      </w:r>
    </w:p>
    <w:tbl>
      <w:tblPr>
        <w:tblStyle w:val="24"/>
        <w:tblW w:w="9093" w:type="dxa"/>
        <w:tblInd w:w="87" w:type="dxa"/>
        <w:tblLayout w:type="fixed"/>
        <w:tblCellMar>
          <w:top w:w="0" w:type="dxa"/>
          <w:left w:w="108" w:type="dxa"/>
          <w:bottom w:w="0" w:type="dxa"/>
          <w:right w:w="108" w:type="dxa"/>
        </w:tblCellMar>
      </w:tblPr>
      <w:tblGrid>
        <w:gridCol w:w="697"/>
        <w:gridCol w:w="1876"/>
        <w:gridCol w:w="6520"/>
      </w:tblGrid>
      <w:tr>
        <w:tblPrEx>
          <w:tblCellMar>
            <w:top w:w="0" w:type="dxa"/>
            <w:left w:w="108" w:type="dxa"/>
            <w:bottom w:w="0" w:type="dxa"/>
            <w:right w:w="108" w:type="dxa"/>
          </w:tblCellMar>
        </w:tblPrEx>
        <w:trPr>
          <w:trHeight w:val="411" w:hRule="atLeast"/>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8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240" w:firstLineChars="100"/>
              <w:rPr>
                <w:rFonts w:hint="eastAsia" w:ascii="宋体" w:hAnsi="宋体" w:eastAsia="宋体" w:cs="宋体"/>
                <w:sz w:val="24"/>
                <w:szCs w:val="24"/>
              </w:rPr>
            </w:pPr>
            <w:r>
              <w:rPr>
                <w:rFonts w:hint="eastAsia" w:ascii="宋体" w:hAnsi="宋体" w:eastAsia="宋体" w:cs="宋体"/>
                <w:sz w:val="24"/>
                <w:szCs w:val="24"/>
              </w:rPr>
              <w:t>条款名称</w:t>
            </w:r>
          </w:p>
        </w:tc>
        <w:tc>
          <w:tcPr>
            <w:tcW w:w="65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编列内容</w:t>
            </w:r>
          </w:p>
        </w:tc>
      </w:tr>
      <w:tr>
        <w:tblPrEx>
          <w:tblCellMar>
            <w:top w:w="0" w:type="dxa"/>
            <w:left w:w="108" w:type="dxa"/>
            <w:bottom w:w="0" w:type="dxa"/>
            <w:right w:w="108" w:type="dxa"/>
          </w:tblCellMar>
        </w:tblPrEx>
        <w:trPr>
          <w:trHeight w:val="614" w:hRule="atLeast"/>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18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采购人</w:t>
            </w:r>
          </w:p>
        </w:tc>
        <w:tc>
          <w:tcPr>
            <w:tcW w:w="65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line="400" w:lineRule="exact"/>
              <w:ind w:left="0" w:right="0"/>
              <w:jc w:val="both"/>
              <w:rPr>
                <w:rFonts w:hint="eastAsia" w:ascii="宋体" w:hAnsi="宋体" w:eastAsia="宋体" w:cs="宋体"/>
                <w:sz w:val="24"/>
                <w:szCs w:val="24"/>
              </w:rPr>
            </w:pPr>
            <w:r>
              <w:rPr>
                <w:rFonts w:hint="eastAsia" w:ascii="宋体" w:hAnsi="宋体" w:eastAsia="宋体" w:cs="宋体"/>
                <w:sz w:val="24"/>
                <w:szCs w:val="24"/>
              </w:rPr>
              <w:t>采购人：三门峡市陕州区文物保护中心</w:t>
            </w:r>
          </w:p>
          <w:p>
            <w:pPr>
              <w:keepNext w:val="0"/>
              <w:keepLines w:val="0"/>
              <w:widowControl/>
              <w:suppressLineNumbers w:val="0"/>
              <w:adjustRightInd/>
              <w:snapToGrid/>
              <w:spacing w:before="0" w:beforeAutospacing="0" w:after="0" w:afterAutospacing="0" w:line="400" w:lineRule="exact"/>
              <w:ind w:left="0" w:right="0"/>
              <w:jc w:val="both"/>
              <w:rPr>
                <w:rFonts w:hint="eastAsia" w:ascii="宋体" w:hAnsi="宋体" w:eastAsia="宋体" w:cs="宋体"/>
                <w:sz w:val="24"/>
                <w:szCs w:val="24"/>
              </w:rPr>
            </w:pPr>
            <w:r>
              <w:rPr>
                <w:rFonts w:hint="eastAsia" w:ascii="宋体" w:hAnsi="宋体" w:eastAsia="宋体" w:cs="宋体"/>
                <w:sz w:val="24"/>
                <w:szCs w:val="24"/>
              </w:rPr>
              <w:t>地址：三门峡市陕州区文化广电和旅游局五楼</w:t>
            </w:r>
          </w:p>
          <w:p>
            <w:pPr>
              <w:keepNext w:val="0"/>
              <w:keepLines w:val="0"/>
              <w:widowControl/>
              <w:suppressLineNumbers w:val="0"/>
              <w:adjustRightInd/>
              <w:snapToGrid/>
              <w:spacing w:before="0" w:beforeAutospacing="0" w:after="0" w:afterAutospacing="0" w:line="400" w:lineRule="exact"/>
              <w:ind w:left="0" w:right="0"/>
              <w:jc w:val="both"/>
              <w:rPr>
                <w:rFonts w:hint="eastAsia" w:ascii="宋体" w:hAnsi="宋体" w:eastAsia="宋体" w:cs="宋体"/>
                <w:sz w:val="24"/>
                <w:szCs w:val="24"/>
              </w:rPr>
            </w:pPr>
            <w:r>
              <w:rPr>
                <w:rFonts w:hint="eastAsia" w:ascii="宋体" w:hAnsi="宋体" w:eastAsia="宋体" w:cs="宋体"/>
                <w:sz w:val="24"/>
                <w:szCs w:val="24"/>
              </w:rPr>
              <w:t>联系人（电话）：王先生</w:t>
            </w:r>
          </w:p>
          <w:p>
            <w:pPr>
              <w:keepNext w:val="0"/>
              <w:keepLines w:val="0"/>
              <w:widowControl/>
              <w:suppressLineNumbers w:val="0"/>
              <w:adjustRightInd/>
              <w:snapToGrid/>
              <w:spacing w:before="0" w:beforeAutospacing="0" w:after="0" w:afterAutospacing="0" w:line="400" w:lineRule="exact"/>
              <w:ind w:left="0" w:right="0"/>
              <w:jc w:val="both"/>
              <w:rPr>
                <w:rFonts w:hint="eastAsia" w:ascii="宋体" w:hAnsi="宋体" w:eastAsia="宋体" w:cs="宋体"/>
                <w:sz w:val="24"/>
                <w:szCs w:val="24"/>
              </w:rPr>
            </w:pPr>
            <w:r>
              <w:rPr>
                <w:rFonts w:hint="eastAsia" w:ascii="宋体" w:hAnsi="宋体" w:eastAsia="宋体" w:cs="宋体"/>
                <w:sz w:val="24"/>
                <w:szCs w:val="24"/>
              </w:rPr>
              <w:t>联系电话：13939800716</w:t>
            </w:r>
          </w:p>
        </w:tc>
      </w:tr>
      <w:tr>
        <w:tblPrEx>
          <w:tblCellMar>
            <w:top w:w="0" w:type="dxa"/>
            <w:left w:w="108" w:type="dxa"/>
            <w:bottom w:w="0" w:type="dxa"/>
            <w:right w:w="108" w:type="dxa"/>
          </w:tblCellMar>
        </w:tblPrEx>
        <w:trPr>
          <w:trHeight w:val="1740" w:hRule="atLeast"/>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18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采购代理机构</w:t>
            </w:r>
          </w:p>
        </w:tc>
        <w:tc>
          <w:tcPr>
            <w:tcW w:w="65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招标代理机构：河南建晔工程管理有限公司  </w:t>
            </w:r>
          </w:p>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lang w:eastAsia="zh-CN"/>
              </w:rPr>
            </w:pPr>
            <w:r>
              <w:rPr>
                <w:rFonts w:hint="eastAsia" w:ascii="宋体" w:hAnsi="宋体" w:eastAsia="宋体" w:cs="宋体"/>
                <w:sz w:val="24"/>
                <w:szCs w:val="24"/>
                <w:lang w:eastAsia="zh-CN"/>
              </w:rPr>
              <w:t>地址：三门峡市湖滨区大岭南路吉祥大厦905室</w:t>
            </w:r>
          </w:p>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lang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邢</w:t>
            </w:r>
            <w:r>
              <w:rPr>
                <w:rFonts w:hint="eastAsia" w:ascii="宋体" w:hAnsi="宋体" w:eastAsia="宋体" w:cs="宋体"/>
                <w:sz w:val="24"/>
                <w:szCs w:val="24"/>
                <w:lang w:eastAsia="zh-CN"/>
              </w:rPr>
              <w:t>女士</w:t>
            </w:r>
          </w:p>
          <w:p>
            <w:pPr>
              <w:keepNext w:val="0"/>
              <w:keepLines w:val="0"/>
              <w:widowControl/>
              <w:suppressLineNumbers w:val="0"/>
              <w:spacing w:before="0" w:beforeAutospacing="0" w:after="0" w:afterAutospacing="0" w:line="400" w:lineRule="exact"/>
              <w:ind w:left="0" w:right="0"/>
              <w:rPr>
                <w:rFonts w:hint="default" w:ascii="宋体" w:hAnsi="宋体" w:eastAsia="宋体" w:cs="宋体"/>
                <w:sz w:val="24"/>
                <w:szCs w:val="24"/>
                <w:lang w:val="en-US"/>
              </w:rPr>
            </w:pPr>
            <w:r>
              <w:rPr>
                <w:rFonts w:hint="eastAsia" w:ascii="宋体" w:hAnsi="宋体" w:eastAsia="宋体" w:cs="宋体"/>
                <w:sz w:val="24"/>
                <w:szCs w:val="24"/>
                <w:lang w:eastAsia="zh-CN"/>
              </w:rPr>
              <w:t>联系方式：</w:t>
            </w:r>
            <w:r>
              <w:rPr>
                <w:rFonts w:hint="eastAsia" w:ascii="宋体" w:hAnsi="宋体" w:eastAsia="宋体" w:cs="宋体"/>
                <w:sz w:val="24"/>
                <w:szCs w:val="24"/>
                <w:lang w:val="en-US" w:eastAsia="zh-CN"/>
              </w:rPr>
              <w:t>15039820114</w:t>
            </w:r>
          </w:p>
        </w:tc>
      </w:tr>
      <w:tr>
        <w:tblPrEx>
          <w:tblCellMar>
            <w:top w:w="0" w:type="dxa"/>
            <w:left w:w="108" w:type="dxa"/>
            <w:bottom w:w="0" w:type="dxa"/>
            <w:right w:w="108" w:type="dxa"/>
          </w:tblCellMar>
        </w:tblPrEx>
        <w:trPr>
          <w:trHeight w:val="568" w:hRule="atLeast"/>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3</w:t>
            </w:r>
          </w:p>
        </w:tc>
        <w:tc>
          <w:tcPr>
            <w:tcW w:w="18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360" w:firstLineChars="150"/>
              <w:rPr>
                <w:rFonts w:hint="eastAsia" w:ascii="宋体" w:hAnsi="宋体" w:eastAsia="宋体" w:cs="宋体"/>
                <w:sz w:val="24"/>
                <w:szCs w:val="24"/>
              </w:rPr>
            </w:pPr>
            <w:r>
              <w:rPr>
                <w:rFonts w:hint="eastAsia" w:ascii="宋体" w:hAnsi="宋体" w:eastAsia="宋体" w:cs="宋体"/>
                <w:sz w:val="24"/>
                <w:szCs w:val="24"/>
              </w:rPr>
              <w:t>项目名称</w:t>
            </w:r>
          </w:p>
        </w:tc>
        <w:tc>
          <w:tcPr>
            <w:tcW w:w="65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lang w:eastAsia="zh-CN"/>
              </w:rPr>
            </w:pPr>
            <w:r>
              <w:rPr>
                <w:rFonts w:hint="eastAsia" w:ascii="宋体" w:hAnsi="宋体" w:eastAsia="宋体" w:cs="宋体"/>
                <w:sz w:val="24"/>
                <w:szCs w:val="24"/>
                <w:lang w:eastAsia="zh-CN"/>
              </w:rPr>
              <w:t>三门峡陕州区新建村传统民居修缮加固工程</w:t>
            </w:r>
          </w:p>
        </w:tc>
      </w:tr>
      <w:tr>
        <w:tblPrEx>
          <w:tblCellMar>
            <w:top w:w="0" w:type="dxa"/>
            <w:left w:w="108" w:type="dxa"/>
            <w:bottom w:w="0" w:type="dxa"/>
            <w:right w:w="108" w:type="dxa"/>
          </w:tblCellMar>
        </w:tblPrEx>
        <w:trPr>
          <w:trHeight w:val="561" w:hRule="atLeast"/>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4</w:t>
            </w:r>
          </w:p>
        </w:tc>
        <w:tc>
          <w:tcPr>
            <w:tcW w:w="18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360" w:firstLineChars="150"/>
              <w:rPr>
                <w:rFonts w:hint="eastAsia" w:ascii="宋体" w:hAnsi="宋体" w:eastAsia="宋体" w:cs="宋体"/>
                <w:sz w:val="24"/>
                <w:szCs w:val="24"/>
              </w:rPr>
            </w:pPr>
            <w:r>
              <w:rPr>
                <w:rFonts w:hint="eastAsia" w:ascii="宋体" w:hAnsi="宋体" w:eastAsia="宋体" w:cs="宋体"/>
                <w:sz w:val="24"/>
                <w:szCs w:val="24"/>
              </w:rPr>
              <w:t>项目地点</w:t>
            </w:r>
          </w:p>
        </w:tc>
        <w:tc>
          <w:tcPr>
            <w:tcW w:w="65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color w:val="FF0000"/>
                <w:sz w:val="24"/>
                <w:szCs w:val="24"/>
              </w:rPr>
            </w:pPr>
            <w:r>
              <w:rPr>
                <w:rFonts w:hint="eastAsia" w:ascii="宋体" w:hAnsi="宋体" w:eastAsia="宋体" w:cs="宋体"/>
                <w:color w:val="auto"/>
                <w:sz w:val="24"/>
                <w:szCs w:val="24"/>
              </w:rPr>
              <w:t>河南省三门峡市陕州区原店镇东南方</w:t>
            </w:r>
          </w:p>
        </w:tc>
      </w:tr>
      <w:tr>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5</w:t>
            </w:r>
          </w:p>
        </w:tc>
        <w:tc>
          <w:tcPr>
            <w:tcW w:w="18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360" w:firstLineChars="150"/>
              <w:rPr>
                <w:rFonts w:hint="eastAsia" w:ascii="宋体" w:hAnsi="宋体" w:eastAsia="宋体" w:cs="宋体"/>
                <w:sz w:val="24"/>
                <w:szCs w:val="24"/>
                <w:highlight w:val="yellow"/>
              </w:rPr>
            </w:pPr>
            <w:r>
              <w:rPr>
                <w:rFonts w:hint="eastAsia" w:ascii="宋体" w:hAnsi="宋体" w:eastAsia="宋体" w:cs="宋体"/>
                <w:sz w:val="24"/>
                <w:szCs w:val="24"/>
              </w:rPr>
              <w:t>项目概况</w:t>
            </w:r>
          </w:p>
        </w:tc>
        <w:tc>
          <w:tcPr>
            <w:tcW w:w="6520" w:type="dxa"/>
            <w:tcBorders>
              <w:top w:val="single" w:color="auto" w:sz="4" w:space="0"/>
              <w:left w:val="nil"/>
              <w:bottom w:val="single" w:color="auto" w:sz="4" w:space="0"/>
              <w:right w:val="single" w:color="auto" w:sz="4" w:space="0"/>
            </w:tcBorders>
            <w:vAlign w:val="center"/>
          </w:tcPr>
          <w:p>
            <w:pPr>
              <w:pStyle w:val="103"/>
              <w:keepNext w:val="0"/>
              <w:keepLines w:val="0"/>
              <w:suppressLineNumbers w:val="0"/>
              <w:shd w:val="clear" w:color="auto" w:fill="auto"/>
              <w:adjustRightInd/>
              <w:snapToGrid/>
              <w:spacing w:before="0" w:beforeAutospacing="0" w:after="0" w:afterAutospacing="0" w:line="400" w:lineRule="exact"/>
              <w:ind w:left="0" w:right="0" w:firstLine="0"/>
              <w:rPr>
                <w:rFonts w:hint="eastAsia" w:ascii="宋体" w:hAnsi="宋体" w:eastAsia="宋体" w:cs="宋体"/>
                <w:sz w:val="24"/>
                <w:szCs w:val="24"/>
                <w:highlight w:val="yellow"/>
              </w:rPr>
            </w:pPr>
            <w:r>
              <w:rPr>
                <w:rFonts w:hint="eastAsia" w:ascii="宋体" w:hAnsi="宋体" w:eastAsia="宋体" w:cs="宋体"/>
                <w:sz w:val="24"/>
                <w:szCs w:val="24"/>
                <w:highlight w:val="none"/>
              </w:rPr>
              <w:t>三门峡陕州区新建村传统民居修缮加固工程，项目地点位于河南省三门峡市陕州区原店镇东南方，主要建设内容包括：一号院由倒座、南厢房、北厢房及正房组成，东西长25.2米，南北长12.94米，院落面积325.33平方米。八号院与九号院由一进院南厢房、一进院北厢房过厅、二进院南厢房、二进院北厢房及正房组成，东西长41.32米，南北长13.00米，院落面积537.16平方米；共9座单体建筑的修缮加固工程，文物建筑总面积603.20平方米。具体详见工程量清单；</w:t>
            </w:r>
          </w:p>
        </w:tc>
      </w:tr>
      <w:tr>
        <w:tblPrEx>
          <w:tblCellMar>
            <w:top w:w="0" w:type="dxa"/>
            <w:left w:w="108" w:type="dxa"/>
            <w:bottom w:w="0" w:type="dxa"/>
            <w:right w:w="108" w:type="dxa"/>
          </w:tblCellMar>
        </w:tblPrEx>
        <w:trPr>
          <w:trHeight w:val="409" w:hRule="atLeast"/>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6</w:t>
            </w:r>
          </w:p>
        </w:tc>
        <w:tc>
          <w:tcPr>
            <w:tcW w:w="18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360" w:firstLineChars="150"/>
              <w:rPr>
                <w:rFonts w:hint="eastAsia" w:ascii="宋体" w:hAnsi="宋体" w:eastAsia="宋体" w:cs="宋体"/>
                <w:sz w:val="24"/>
                <w:szCs w:val="24"/>
              </w:rPr>
            </w:pPr>
            <w:r>
              <w:rPr>
                <w:rFonts w:hint="eastAsia" w:ascii="宋体" w:hAnsi="宋体" w:eastAsia="宋体" w:cs="宋体"/>
                <w:sz w:val="24"/>
                <w:szCs w:val="24"/>
              </w:rPr>
              <w:t>预算金额</w:t>
            </w:r>
          </w:p>
        </w:tc>
        <w:tc>
          <w:tcPr>
            <w:tcW w:w="65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1382142.05元；</w:t>
            </w:r>
          </w:p>
        </w:tc>
      </w:tr>
      <w:tr>
        <w:tblPrEx>
          <w:tblCellMar>
            <w:top w:w="0" w:type="dxa"/>
            <w:left w:w="108" w:type="dxa"/>
            <w:bottom w:w="0" w:type="dxa"/>
            <w:right w:w="108" w:type="dxa"/>
          </w:tblCellMar>
        </w:tblPrEx>
        <w:trPr>
          <w:trHeight w:val="489" w:hRule="atLeast"/>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7</w:t>
            </w:r>
          </w:p>
        </w:tc>
        <w:tc>
          <w:tcPr>
            <w:tcW w:w="18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360" w:firstLineChars="150"/>
              <w:rPr>
                <w:rFonts w:hint="eastAsia" w:ascii="宋体" w:hAnsi="宋体" w:eastAsia="宋体" w:cs="宋体"/>
                <w:sz w:val="24"/>
                <w:szCs w:val="24"/>
              </w:rPr>
            </w:pPr>
            <w:r>
              <w:rPr>
                <w:rFonts w:hint="eastAsia" w:ascii="宋体" w:hAnsi="宋体" w:eastAsia="宋体" w:cs="宋体"/>
                <w:sz w:val="24"/>
                <w:szCs w:val="24"/>
              </w:rPr>
              <w:t>资金来源</w:t>
            </w:r>
          </w:p>
        </w:tc>
        <w:tc>
          <w:tcPr>
            <w:tcW w:w="65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shd w:val="clear" w:color="auto" w:fill="FFFFFF"/>
              </w:rPr>
            </w:pPr>
            <w:r>
              <w:rPr>
                <w:rFonts w:hint="eastAsia" w:ascii="宋体" w:hAnsi="宋体" w:eastAsia="宋体" w:cs="宋体"/>
                <w:kern w:val="0"/>
                <w:sz w:val="24"/>
                <w:szCs w:val="24"/>
                <w:lang w:val="en-US" w:eastAsia="zh-CN"/>
              </w:rPr>
              <w:t>财政</w:t>
            </w:r>
            <w:r>
              <w:rPr>
                <w:rFonts w:hint="eastAsia" w:ascii="宋体" w:hAnsi="宋体" w:eastAsia="宋体" w:cs="宋体"/>
                <w:kern w:val="0"/>
                <w:sz w:val="24"/>
                <w:szCs w:val="24"/>
              </w:rPr>
              <w:t>资金</w:t>
            </w:r>
            <w:r>
              <w:rPr>
                <w:rFonts w:hint="eastAsia" w:ascii="宋体" w:hAnsi="宋体" w:eastAsia="宋体" w:cs="宋体"/>
                <w:sz w:val="24"/>
                <w:szCs w:val="24"/>
                <w:shd w:val="clear" w:color="auto" w:fill="FFFFFF"/>
              </w:rPr>
              <w:t>，已落实</w:t>
            </w:r>
          </w:p>
        </w:tc>
      </w:tr>
      <w:tr>
        <w:tblPrEx>
          <w:tblCellMar>
            <w:top w:w="0" w:type="dxa"/>
            <w:left w:w="108" w:type="dxa"/>
            <w:bottom w:w="0" w:type="dxa"/>
            <w:right w:w="108" w:type="dxa"/>
          </w:tblCellMar>
        </w:tblPrEx>
        <w:trPr>
          <w:trHeight w:val="383" w:hRule="atLeast"/>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8</w:t>
            </w:r>
          </w:p>
        </w:tc>
        <w:tc>
          <w:tcPr>
            <w:tcW w:w="18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360" w:firstLineChars="15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磋商范围</w:t>
            </w:r>
          </w:p>
        </w:tc>
        <w:tc>
          <w:tcPr>
            <w:tcW w:w="65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磋商文件</w:t>
            </w:r>
            <w:r>
              <w:rPr>
                <w:rFonts w:hint="eastAsia" w:ascii="宋体" w:hAnsi="宋体" w:eastAsia="宋体" w:cs="宋体"/>
                <w:sz w:val="24"/>
                <w:szCs w:val="24"/>
                <w:shd w:val="clear" w:color="auto" w:fill="FFFFFF"/>
                <w:lang w:val="en-US" w:eastAsia="zh-CN"/>
              </w:rPr>
              <w:t>及</w:t>
            </w:r>
            <w:r>
              <w:rPr>
                <w:rFonts w:hint="eastAsia" w:ascii="宋体" w:hAnsi="宋体" w:eastAsia="宋体" w:cs="宋体"/>
                <w:sz w:val="24"/>
                <w:szCs w:val="24"/>
                <w:shd w:val="clear" w:color="auto" w:fill="FFFFFF"/>
              </w:rPr>
              <w:t>工程量清单等范围内的全部内容。</w:t>
            </w:r>
          </w:p>
        </w:tc>
      </w:tr>
      <w:tr>
        <w:tblPrEx>
          <w:tblCellMar>
            <w:top w:w="0" w:type="dxa"/>
            <w:left w:w="108" w:type="dxa"/>
            <w:bottom w:w="0" w:type="dxa"/>
            <w:right w:w="108" w:type="dxa"/>
          </w:tblCellMar>
        </w:tblPrEx>
        <w:trPr>
          <w:trHeight w:val="454" w:hRule="atLeast"/>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9</w:t>
            </w:r>
          </w:p>
        </w:tc>
        <w:tc>
          <w:tcPr>
            <w:tcW w:w="18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360" w:firstLineChars="150"/>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计划工期</w:t>
            </w:r>
          </w:p>
        </w:tc>
        <w:tc>
          <w:tcPr>
            <w:tcW w:w="6520" w:type="dxa"/>
            <w:tcBorders>
              <w:top w:val="single" w:color="auto" w:sz="4" w:space="0"/>
              <w:left w:val="nil"/>
              <w:bottom w:val="single" w:color="auto" w:sz="4" w:space="0"/>
              <w:right w:val="single" w:color="auto" w:sz="4" w:space="0"/>
            </w:tcBorders>
          </w:tcPr>
          <w:p>
            <w:pPr>
              <w:pStyle w:val="103"/>
              <w:keepNext w:val="0"/>
              <w:keepLines w:val="0"/>
              <w:suppressLineNumbers w:val="0"/>
              <w:shd w:val="clear" w:color="auto" w:fill="auto"/>
              <w:adjustRightInd/>
              <w:snapToGrid/>
              <w:spacing w:before="0" w:beforeAutospacing="0" w:after="0" w:afterAutospacing="0" w:line="400" w:lineRule="exact"/>
              <w:ind w:left="0" w:leftChars="0" w:right="0" w:firstLine="0" w:firstLineChars="0"/>
              <w:jc w:val="both"/>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240</w:t>
            </w:r>
            <w:r>
              <w:rPr>
                <w:rFonts w:hint="eastAsia" w:ascii="宋体" w:hAnsi="宋体" w:eastAsia="宋体" w:cs="宋体"/>
                <w:color w:val="000000" w:themeColor="text1"/>
                <w:kern w:val="0"/>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历天</w:t>
            </w:r>
          </w:p>
        </w:tc>
      </w:tr>
      <w:tr>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10</w:t>
            </w:r>
          </w:p>
        </w:tc>
        <w:tc>
          <w:tcPr>
            <w:tcW w:w="18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360" w:firstLineChars="15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质量要求</w:t>
            </w:r>
          </w:p>
        </w:tc>
        <w:tc>
          <w:tcPr>
            <w:tcW w:w="6520" w:type="dxa"/>
            <w:tcBorders>
              <w:top w:val="single" w:color="auto" w:sz="4" w:space="0"/>
              <w:left w:val="nil"/>
              <w:bottom w:val="single" w:color="auto" w:sz="4" w:space="0"/>
              <w:right w:val="single" w:color="auto" w:sz="4" w:space="0"/>
            </w:tcBorders>
          </w:tcPr>
          <w:p>
            <w:pPr>
              <w:pStyle w:val="103"/>
              <w:keepNext w:val="0"/>
              <w:keepLines w:val="0"/>
              <w:suppressLineNumbers w:val="0"/>
              <w:shd w:val="clear" w:color="auto" w:fill="auto"/>
              <w:adjustRightInd/>
              <w:snapToGrid/>
              <w:spacing w:before="0" w:beforeAutospacing="0" w:after="0" w:afterAutospacing="0" w:line="400" w:lineRule="exact"/>
              <w:ind w:left="0" w:right="0" w:firstLine="0"/>
              <w:rPr>
                <w:rFonts w:hint="eastAsia" w:ascii="宋体" w:hAnsi="宋体" w:eastAsia="宋体" w:cs="宋体"/>
                <w:sz w:val="24"/>
                <w:szCs w:val="24"/>
                <w:shd w:val="clear" w:color="auto" w:fill="FFFFFF"/>
              </w:rPr>
            </w:pPr>
            <w:r>
              <w:rPr>
                <w:rFonts w:hint="eastAsia" w:ascii="宋体" w:hAnsi="宋体" w:eastAsia="宋体" w:cs="宋体"/>
                <w:i w:val="0"/>
                <w:iCs w:val="0"/>
                <w:caps w:val="0"/>
                <w:color w:val="000000"/>
                <w:spacing w:val="0"/>
                <w:sz w:val="24"/>
                <w:szCs w:val="24"/>
              </w:rPr>
              <w:t>达到国家现行工程施工质量验收规范合格标准</w:t>
            </w:r>
          </w:p>
        </w:tc>
      </w:tr>
      <w:tr>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11</w:t>
            </w:r>
          </w:p>
        </w:tc>
        <w:tc>
          <w:tcPr>
            <w:tcW w:w="18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360" w:firstLineChars="150"/>
              <w:rPr>
                <w:rFonts w:hint="eastAsia" w:ascii="宋体" w:hAnsi="宋体" w:eastAsia="宋体" w:cs="宋体"/>
                <w:sz w:val="24"/>
                <w:szCs w:val="24"/>
              </w:rPr>
            </w:pPr>
            <w:r>
              <w:rPr>
                <w:rFonts w:hint="eastAsia" w:ascii="宋体" w:hAnsi="宋体" w:eastAsia="宋体" w:cs="宋体"/>
                <w:sz w:val="24"/>
                <w:szCs w:val="24"/>
              </w:rPr>
              <w:t>标段划分</w:t>
            </w:r>
          </w:p>
        </w:tc>
        <w:tc>
          <w:tcPr>
            <w:tcW w:w="65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hd w:val="clear" w:color="auto" w:fill="FFFFFF"/>
              <w:adjustRightInd/>
              <w:snapToGrid/>
              <w:spacing w:before="0" w:beforeAutospacing="0" w:after="0" w:afterAutospacing="0" w:line="400" w:lineRule="exact"/>
              <w:ind w:left="0" w:right="0"/>
              <w:jc w:val="both"/>
              <w:rPr>
                <w:rFonts w:hint="eastAsia" w:ascii="宋体" w:hAnsi="宋体" w:eastAsia="宋体" w:cs="宋体"/>
                <w:sz w:val="24"/>
                <w:szCs w:val="24"/>
              </w:rPr>
            </w:pPr>
            <w:r>
              <w:rPr>
                <w:rFonts w:hint="eastAsia" w:ascii="宋体" w:hAnsi="宋体" w:eastAsia="宋体" w:cs="宋体"/>
                <w:sz w:val="24"/>
                <w:szCs w:val="24"/>
              </w:rPr>
              <w:t>本项目</w:t>
            </w:r>
            <w:r>
              <w:rPr>
                <w:rFonts w:hint="eastAsia" w:ascii="宋体" w:hAnsi="宋体" w:eastAsia="宋体" w:cs="宋体"/>
                <w:sz w:val="24"/>
                <w:szCs w:val="24"/>
                <w:lang w:val="en-US" w:eastAsia="zh-CN"/>
              </w:rPr>
              <w:t>不分</w:t>
            </w:r>
            <w:r>
              <w:rPr>
                <w:rFonts w:hint="eastAsia" w:ascii="宋体" w:hAnsi="宋体" w:eastAsia="宋体" w:cs="宋体"/>
                <w:sz w:val="24"/>
                <w:szCs w:val="24"/>
              </w:rPr>
              <w:t>标段。</w:t>
            </w:r>
          </w:p>
        </w:tc>
      </w:tr>
      <w:tr>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12</w:t>
            </w:r>
          </w:p>
        </w:tc>
        <w:tc>
          <w:tcPr>
            <w:tcW w:w="18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360" w:firstLineChars="150"/>
              <w:rPr>
                <w:rFonts w:hint="eastAsia" w:ascii="宋体" w:hAnsi="宋体" w:eastAsia="宋体" w:cs="宋体"/>
                <w:sz w:val="24"/>
                <w:szCs w:val="24"/>
              </w:rPr>
            </w:pPr>
            <w:r>
              <w:rPr>
                <w:rFonts w:hint="eastAsia" w:ascii="宋体" w:hAnsi="宋体" w:eastAsia="宋体" w:cs="宋体"/>
                <w:sz w:val="24"/>
                <w:szCs w:val="24"/>
              </w:rPr>
              <w:t>资格要求</w:t>
            </w:r>
          </w:p>
        </w:tc>
        <w:tc>
          <w:tcPr>
            <w:tcW w:w="65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1、供应商符合《中华人民共和国政府采购法》第二十二条规定条件；</w:t>
            </w:r>
          </w:p>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2、落实政府采购政策满足的资格要求：</w:t>
            </w:r>
          </w:p>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本项目专门面向中小企业采购，供应商必须是中小企业，并出具《中小企业声明函》；</w:t>
            </w:r>
          </w:p>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3、本项目的特定资格条件：</w:t>
            </w:r>
          </w:p>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3.1供应商须具备独立法人资格，具有有效的营业执照（可使用电子营业执照）；</w:t>
            </w:r>
          </w:p>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3.2供应商须具备文物主管部门颁发的文物保护工程施工二级及以上资质,且具有有效的安全生产许可证；</w:t>
            </w:r>
          </w:p>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3.3拟派项目负责人必须具备文物保护工程施工资质岗位培训证或文物保护工程结业证书或责任工程师资格，同时提供在本单位的劳动合同或社保证明，并出具无在建工程承诺书；</w:t>
            </w:r>
          </w:p>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3.4供应商需提供本企业的无商业贿赂和无不正当竞争行为的承诺书；</w:t>
            </w:r>
          </w:p>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3.5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p>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3.6、本次项目不接受联合体磋商；</w:t>
            </w:r>
          </w:p>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3.7、本次磋商实行资格后审，资格审查的具体要求详见竞争性磋商文件。</w:t>
            </w:r>
          </w:p>
        </w:tc>
      </w:tr>
      <w:tr>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13</w:t>
            </w:r>
          </w:p>
        </w:tc>
        <w:tc>
          <w:tcPr>
            <w:tcW w:w="18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踏勘现场</w:t>
            </w:r>
          </w:p>
        </w:tc>
        <w:tc>
          <w:tcPr>
            <w:tcW w:w="65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■不组织，供应商自行踏勘</w:t>
            </w:r>
          </w:p>
        </w:tc>
      </w:tr>
      <w:tr>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14</w:t>
            </w:r>
          </w:p>
        </w:tc>
        <w:tc>
          <w:tcPr>
            <w:tcW w:w="18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供应商提出问题的截止时间</w:t>
            </w:r>
          </w:p>
        </w:tc>
        <w:tc>
          <w:tcPr>
            <w:tcW w:w="65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响应性文件递交截止时间5天前</w:t>
            </w:r>
          </w:p>
        </w:tc>
      </w:tr>
      <w:tr>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15</w:t>
            </w:r>
          </w:p>
        </w:tc>
        <w:tc>
          <w:tcPr>
            <w:tcW w:w="18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采购人书面澄清的时间</w:t>
            </w:r>
          </w:p>
        </w:tc>
        <w:tc>
          <w:tcPr>
            <w:tcW w:w="65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响应性文件递交截止时间5天前</w:t>
            </w:r>
          </w:p>
        </w:tc>
      </w:tr>
      <w:tr>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16</w:t>
            </w:r>
          </w:p>
        </w:tc>
        <w:tc>
          <w:tcPr>
            <w:tcW w:w="18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分包</w:t>
            </w:r>
          </w:p>
        </w:tc>
        <w:tc>
          <w:tcPr>
            <w:tcW w:w="65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■不允许</w:t>
            </w:r>
          </w:p>
        </w:tc>
      </w:tr>
      <w:tr>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17</w:t>
            </w:r>
          </w:p>
        </w:tc>
        <w:tc>
          <w:tcPr>
            <w:tcW w:w="18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偏离</w:t>
            </w:r>
          </w:p>
        </w:tc>
        <w:tc>
          <w:tcPr>
            <w:tcW w:w="65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■不允许</w:t>
            </w:r>
          </w:p>
        </w:tc>
      </w:tr>
      <w:tr>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18</w:t>
            </w:r>
          </w:p>
        </w:tc>
        <w:tc>
          <w:tcPr>
            <w:tcW w:w="18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供应商确认收到磋商文件的澄清时间</w:t>
            </w:r>
          </w:p>
        </w:tc>
        <w:tc>
          <w:tcPr>
            <w:tcW w:w="65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收到澄清后24小时内（以发出时间为准）</w:t>
            </w:r>
          </w:p>
        </w:tc>
      </w:tr>
      <w:tr>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19</w:t>
            </w:r>
          </w:p>
        </w:tc>
        <w:tc>
          <w:tcPr>
            <w:tcW w:w="18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供应商确认收到磋商文件的修改时间</w:t>
            </w:r>
          </w:p>
        </w:tc>
        <w:tc>
          <w:tcPr>
            <w:tcW w:w="65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收到澄清后24小时内（以发出时间为准）</w:t>
            </w:r>
          </w:p>
        </w:tc>
      </w:tr>
      <w:tr>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20</w:t>
            </w:r>
          </w:p>
        </w:tc>
        <w:tc>
          <w:tcPr>
            <w:tcW w:w="18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磋商文件费</w:t>
            </w:r>
          </w:p>
        </w:tc>
        <w:tc>
          <w:tcPr>
            <w:tcW w:w="65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根据《关于进一步加强公共资源交易管理持续优化营商环境的通知》（三公管办〔2020〕2号）文件的要求,磋商文件费用不再收取。</w:t>
            </w:r>
          </w:p>
        </w:tc>
      </w:tr>
      <w:tr>
        <w:tblPrEx>
          <w:tblCellMar>
            <w:top w:w="0" w:type="dxa"/>
            <w:left w:w="108" w:type="dxa"/>
            <w:bottom w:w="0" w:type="dxa"/>
            <w:right w:w="108" w:type="dxa"/>
          </w:tblCellMar>
        </w:tblPrEx>
        <w:trPr>
          <w:trHeight w:val="57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21</w:t>
            </w:r>
          </w:p>
        </w:tc>
        <w:tc>
          <w:tcPr>
            <w:tcW w:w="18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磋商保证金</w:t>
            </w:r>
          </w:p>
        </w:tc>
        <w:tc>
          <w:tcPr>
            <w:tcW w:w="65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根据《河南省财政厅关于优化政府采购营商环境有关问题的通知》（豫财购【2019】4号）的规定，磋商保证金不再收取。</w:t>
            </w:r>
          </w:p>
        </w:tc>
      </w:tr>
      <w:tr>
        <w:tblPrEx>
          <w:tblCellMar>
            <w:top w:w="0" w:type="dxa"/>
            <w:left w:w="108" w:type="dxa"/>
            <w:bottom w:w="0" w:type="dxa"/>
            <w:right w:w="108" w:type="dxa"/>
          </w:tblCellMar>
        </w:tblPrEx>
        <w:trPr>
          <w:trHeight w:val="954"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22</w:t>
            </w:r>
          </w:p>
        </w:tc>
        <w:tc>
          <w:tcPr>
            <w:tcW w:w="18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磋商响应文件递交截止时间</w:t>
            </w:r>
          </w:p>
        </w:tc>
        <w:tc>
          <w:tcPr>
            <w:tcW w:w="65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highlight w:val="yellow"/>
              </w:rPr>
            </w:pPr>
            <w:r>
              <w:rPr>
                <w:rFonts w:hint="eastAsia" w:ascii="宋体" w:hAnsi="宋体" w:eastAsia="宋体" w:cs="宋体"/>
                <w:sz w:val="24"/>
                <w:szCs w:val="24"/>
                <w:highlight w:val="none"/>
                <w:lang w:eastAsia="zh-CN"/>
              </w:rPr>
              <w:t>2025年</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lang w:eastAsia="zh-CN"/>
              </w:rPr>
              <w:t>月</w:t>
            </w: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日0</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时</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0分（北京时间）</w:t>
            </w:r>
          </w:p>
        </w:tc>
      </w:tr>
      <w:tr>
        <w:tblPrEx>
          <w:tblCellMar>
            <w:top w:w="0" w:type="dxa"/>
            <w:left w:w="108" w:type="dxa"/>
            <w:bottom w:w="0" w:type="dxa"/>
            <w:right w:w="108" w:type="dxa"/>
          </w:tblCellMar>
        </w:tblPrEx>
        <w:trPr>
          <w:trHeight w:val="467"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23</w:t>
            </w:r>
          </w:p>
        </w:tc>
        <w:tc>
          <w:tcPr>
            <w:tcW w:w="18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磋商时间</w:t>
            </w:r>
          </w:p>
        </w:tc>
        <w:tc>
          <w:tcPr>
            <w:tcW w:w="65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2025年</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lang w:eastAsia="zh-CN"/>
              </w:rPr>
              <w:t>月</w:t>
            </w: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日0</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时</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0分（北京时间）</w:t>
            </w:r>
          </w:p>
        </w:tc>
      </w:tr>
      <w:tr>
        <w:tblPrEx>
          <w:tblCellMar>
            <w:top w:w="0" w:type="dxa"/>
            <w:left w:w="108" w:type="dxa"/>
            <w:bottom w:w="0" w:type="dxa"/>
            <w:right w:w="108" w:type="dxa"/>
          </w:tblCellMar>
        </w:tblPrEx>
        <w:trPr>
          <w:trHeight w:val="471"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24</w:t>
            </w:r>
          </w:p>
        </w:tc>
        <w:tc>
          <w:tcPr>
            <w:tcW w:w="18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磋商地点</w:t>
            </w:r>
          </w:p>
        </w:tc>
        <w:tc>
          <w:tcPr>
            <w:tcW w:w="65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三门峡市陕州区公共资源交易中心开标室</w:t>
            </w:r>
          </w:p>
        </w:tc>
      </w:tr>
      <w:tr>
        <w:tblPrEx>
          <w:tblCellMar>
            <w:top w:w="0" w:type="dxa"/>
            <w:left w:w="108" w:type="dxa"/>
            <w:bottom w:w="0" w:type="dxa"/>
            <w:right w:w="108" w:type="dxa"/>
          </w:tblCellMar>
        </w:tblPrEx>
        <w:trPr>
          <w:trHeight w:val="471"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25</w:t>
            </w:r>
          </w:p>
        </w:tc>
        <w:tc>
          <w:tcPr>
            <w:tcW w:w="18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评</w:t>
            </w:r>
            <w:r>
              <w:rPr>
                <w:rFonts w:hint="eastAsia" w:ascii="宋体" w:hAnsi="宋体" w:eastAsia="宋体" w:cs="宋体"/>
                <w:sz w:val="24"/>
                <w:szCs w:val="24"/>
              </w:rPr>
              <w:t>标地点</w:t>
            </w:r>
          </w:p>
        </w:tc>
        <w:tc>
          <w:tcPr>
            <w:tcW w:w="65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三门峡市陕州区公共资源交易中心</w:t>
            </w:r>
            <w:r>
              <w:rPr>
                <w:rFonts w:hint="eastAsia" w:ascii="宋体" w:hAnsi="宋体" w:eastAsia="宋体" w:cs="宋体"/>
                <w:color w:val="auto"/>
                <w:sz w:val="24"/>
                <w:szCs w:val="24"/>
                <w:lang w:val="en-US" w:eastAsia="zh-CN"/>
              </w:rPr>
              <w:t>评</w:t>
            </w:r>
            <w:r>
              <w:rPr>
                <w:rFonts w:hint="eastAsia" w:ascii="宋体" w:hAnsi="宋体" w:eastAsia="宋体" w:cs="宋体"/>
                <w:color w:val="auto"/>
                <w:sz w:val="24"/>
                <w:szCs w:val="24"/>
                <w:lang w:eastAsia="zh-CN"/>
              </w:rPr>
              <w:t>标室</w:t>
            </w:r>
          </w:p>
        </w:tc>
      </w:tr>
      <w:tr>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26</w:t>
            </w:r>
          </w:p>
        </w:tc>
        <w:tc>
          <w:tcPr>
            <w:tcW w:w="18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磋商小组的组建</w:t>
            </w:r>
          </w:p>
        </w:tc>
        <w:tc>
          <w:tcPr>
            <w:tcW w:w="65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磋商小组构成：采购人代表及有关经济、技术等方面的专家共3人组成，其中采购人代表1人，经济、技术等方面的专家各1人。</w:t>
            </w:r>
          </w:p>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专家确定方式：开标后从相关评标专家库中随机抽取。</w:t>
            </w:r>
          </w:p>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注：采购人代表评委无评标劳务费用</w:t>
            </w:r>
          </w:p>
        </w:tc>
      </w:tr>
      <w:tr>
        <w:tblPrEx>
          <w:tblCellMar>
            <w:top w:w="0" w:type="dxa"/>
            <w:left w:w="108" w:type="dxa"/>
            <w:bottom w:w="0" w:type="dxa"/>
            <w:right w:w="108" w:type="dxa"/>
          </w:tblCellMar>
        </w:tblPrEx>
        <w:trPr>
          <w:trHeight w:val="558"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27</w:t>
            </w:r>
          </w:p>
        </w:tc>
        <w:tc>
          <w:tcPr>
            <w:tcW w:w="18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授权评委小组推荐成交候选人</w:t>
            </w:r>
          </w:p>
        </w:tc>
        <w:tc>
          <w:tcPr>
            <w:tcW w:w="65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是，推荐的成交候选人数：3个</w:t>
            </w:r>
          </w:p>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排名第一的成交候选人若放弃中标、因不可抗力提出不能履行合同，采购人可以确定排名第二的成交候选人为中标人。排名第二的成交候选人因前款原因不能签订合同的，采购人可以确定排名第三的成交候选人为中标人。</w:t>
            </w:r>
          </w:p>
        </w:tc>
      </w:tr>
      <w:tr>
        <w:tblPrEx>
          <w:tblCellMar>
            <w:top w:w="0" w:type="dxa"/>
            <w:left w:w="108" w:type="dxa"/>
            <w:bottom w:w="0" w:type="dxa"/>
            <w:right w:w="108" w:type="dxa"/>
          </w:tblCellMar>
        </w:tblPrEx>
        <w:trPr>
          <w:trHeight w:val="514"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28</w:t>
            </w:r>
          </w:p>
        </w:tc>
        <w:tc>
          <w:tcPr>
            <w:tcW w:w="18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签订合同时间</w:t>
            </w:r>
          </w:p>
        </w:tc>
        <w:tc>
          <w:tcPr>
            <w:tcW w:w="65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成交通知书发出后</w:t>
            </w:r>
            <w:r>
              <w:rPr>
                <w:rFonts w:hint="eastAsia" w:ascii="宋体" w:hAnsi="宋体" w:eastAsia="宋体" w:cs="宋体"/>
                <w:sz w:val="24"/>
                <w:szCs w:val="24"/>
                <w:lang w:val="en-US" w:eastAsia="zh-CN"/>
              </w:rPr>
              <w:t>2</w:t>
            </w:r>
            <w:r>
              <w:rPr>
                <w:rFonts w:hint="eastAsia" w:ascii="宋体" w:hAnsi="宋体" w:eastAsia="宋体" w:cs="宋体"/>
                <w:sz w:val="24"/>
                <w:szCs w:val="24"/>
              </w:rPr>
              <w:t>个工作日内</w:t>
            </w:r>
          </w:p>
        </w:tc>
      </w:tr>
      <w:tr>
        <w:tblPrEx>
          <w:tblCellMar>
            <w:top w:w="0" w:type="dxa"/>
            <w:left w:w="108" w:type="dxa"/>
            <w:bottom w:w="0" w:type="dxa"/>
            <w:right w:w="108" w:type="dxa"/>
          </w:tblCellMar>
        </w:tblPrEx>
        <w:trPr>
          <w:trHeight w:val="489"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29</w:t>
            </w:r>
          </w:p>
        </w:tc>
        <w:tc>
          <w:tcPr>
            <w:tcW w:w="18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磋商有效期</w:t>
            </w:r>
          </w:p>
        </w:tc>
        <w:tc>
          <w:tcPr>
            <w:tcW w:w="65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磋商截止时间起</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0日历天</w:t>
            </w:r>
          </w:p>
        </w:tc>
      </w:tr>
      <w:tr>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30</w:t>
            </w:r>
          </w:p>
        </w:tc>
        <w:tc>
          <w:tcPr>
            <w:tcW w:w="18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磋商程序</w:t>
            </w:r>
          </w:p>
        </w:tc>
        <w:tc>
          <w:tcPr>
            <w:tcW w:w="65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sz w:val="24"/>
                <w:szCs w:val="24"/>
              </w:rPr>
            </w:pPr>
            <w:r>
              <w:rPr>
                <w:rFonts w:hint="eastAsia" w:ascii="宋体" w:hAnsi="宋体" w:eastAsia="宋体" w:cs="宋体"/>
                <w:sz w:val="24"/>
                <w:szCs w:val="24"/>
              </w:rPr>
              <w:t>按电子化磋商响应文件上传的时间顺序磋商。</w:t>
            </w:r>
          </w:p>
        </w:tc>
      </w:tr>
      <w:tr>
        <w:tblPrEx>
          <w:tblCellMar>
            <w:top w:w="0" w:type="dxa"/>
            <w:left w:w="108" w:type="dxa"/>
            <w:bottom w:w="0" w:type="dxa"/>
            <w:right w:w="108" w:type="dxa"/>
          </w:tblCellMar>
        </w:tblPrEx>
        <w:trPr>
          <w:trHeight w:val="442"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31</w:t>
            </w:r>
          </w:p>
        </w:tc>
        <w:tc>
          <w:tcPr>
            <w:tcW w:w="18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招标控制价</w:t>
            </w:r>
          </w:p>
        </w:tc>
        <w:tc>
          <w:tcPr>
            <w:tcW w:w="65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本项目的招标控制价为1382142.05元；</w:t>
            </w:r>
          </w:p>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凡供应商的磋商报价超出“招标控制价”（不含等于“招标控制价”）的，其投标将被否决。</w:t>
            </w:r>
          </w:p>
        </w:tc>
      </w:tr>
      <w:tr>
        <w:tblPrEx>
          <w:tblCellMar>
            <w:top w:w="0" w:type="dxa"/>
            <w:left w:w="108" w:type="dxa"/>
            <w:bottom w:w="0" w:type="dxa"/>
            <w:right w:w="108" w:type="dxa"/>
          </w:tblCellMar>
        </w:tblPrEx>
        <w:trPr>
          <w:trHeight w:val="683"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32</w:t>
            </w:r>
          </w:p>
        </w:tc>
        <w:tc>
          <w:tcPr>
            <w:tcW w:w="18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电子投标文件签章</w:t>
            </w:r>
          </w:p>
        </w:tc>
        <w:tc>
          <w:tcPr>
            <w:tcW w:w="65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1、供应商在生成电子化响应文件后，应对电子化响应文件进行签章，未进行签章的视为无效投标。</w:t>
            </w:r>
          </w:p>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2、磋商文件中要求法定代表人或授权委托人签字或盖章的，供应商在进行电子化响应文件签章时，以签盖法定代表人电子签章为准。电子化响应文件具体制作教材请投标人通过CA证书登录三门峡市公共资源电子化交易系统在右上角“组建下载”中查看。</w:t>
            </w:r>
          </w:p>
        </w:tc>
      </w:tr>
      <w:tr>
        <w:tblPrEx>
          <w:tblCellMar>
            <w:top w:w="0" w:type="dxa"/>
            <w:left w:w="108" w:type="dxa"/>
            <w:bottom w:w="0" w:type="dxa"/>
            <w:right w:w="108" w:type="dxa"/>
          </w:tblCellMar>
        </w:tblPrEx>
        <w:trPr>
          <w:trHeight w:val="683"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33</w:t>
            </w:r>
          </w:p>
        </w:tc>
        <w:tc>
          <w:tcPr>
            <w:tcW w:w="18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注意事项</w:t>
            </w:r>
          </w:p>
        </w:tc>
        <w:tc>
          <w:tcPr>
            <w:tcW w:w="65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1、资格评（预）审部分：资格评（预）以响应文件为准，其上传资料真实性由供应商自行承担。同时，投标人应在开标前自行完善主体库信息。</w:t>
            </w:r>
          </w:p>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2、评标打分部分：评标打分部分仍按照100分制原则进行，涉及到资格审查、企业荣誉、人员业绩、企业业绩等计分部分时，以供应商自行上传到响应文件中的相应内容为准。</w:t>
            </w:r>
          </w:p>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 xml:space="preserve">3、响应文件编制部分：在磋商文件中要求供应商按照响应文件格式进行响应文件编制，在响应文件编制时，应明确将供应商企业基本情况、资质情况、人员情况、财务情况、业绩情况编入响应文件，便于进行资格审查及评标打分以响应文件业绩信息为准，可使用电子营业执照。 </w:t>
            </w:r>
          </w:p>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4、我单位（采购人）严格按三财购【2021】9号文要求的时限发布中标结果公告，发出中标通知书，签订采购合同，上传采购合同。</w:t>
            </w:r>
          </w:p>
        </w:tc>
      </w:tr>
      <w:tr>
        <w:tblPrEx>
          <w:tblCellMar>
            <w:top w:w="0" w:type="dxa"/>
            <w:left w:w="108" w:type="dxa"/>
            <w:bottom w:w="0" w:type="dxa"/>
            <w:right w:w="108" w:type="dxa"/>
          </w:tblCellMar>
        </w:tblPrEx>
        <w:trPr>
          <w:trHeight w:val="683"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34</w:t>
            </w:r>
          </w:p>
        </w:tc>
        <w:tc>
          <w:tcPr>
            <w:tcW w:w="187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720"/>
              </w:tabs>
              <w:adjustRightInd/>
              <w:snapToGrid/>
              <w:spacing w:before="0" w:beforeAutospacing="0" w:after="0" w:afterAutospacing="0" w:line="400" w:lineRule="exact"/>
              <w:ind w:left="0" w:right="0"/>
              <w:jc w:val="both"/>
              <w:rPr>
                <w:rFonts w:hint="eastAsia" w:ascii="宋体" w:hAnsi="宋体" w:eastAsia="宋体" w:cs="宋体"/>
                <w:sz w:val="24"/>
                <w:szCs w:val="24"/>
              </w:rPr>
            </w:pPr>
            <w:r>
              <w:rPr>
                <w:rFonts w:hint="eastAsia" w:ascii="宋体" w:hAnsi="宋体" w:eastAsia="宋体" w:cs="宋体"/>
                <w:sz w:val="24"/>
                <w:szCs w:val="24"/>
              </w:rPr>
              <w:t>需要补充的其他内容</w:t>
            </w:r>
          </w:p>
        </w:tc>
        <w:tc>
          <w:tcPr>
            <w:tcW w:w="652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720"/>
              </w:tabs>
              <w:adjustRightInd/>
              <w:snapToGrid/>
              <w:spacing w:before="0" w:beforeAutospacing="0" w:after="0" w:afterAutospacing="0" w:line="400" w:lineRule="exact"/>
              <w:ind w:left="0" w:right="0"/>
              <w:jc w:val="both"/>
              <w:rPr>
                <w:rFonts w:hint="eastAsia" w:ascii="宋体" w:hAnsi="宋体" w:eastAsia="宋体" w:cs="宋体"/>
                <w:sz w:val="24"/>
                <w:szCs w:val="24"/>
              </w:rPr>
            </w:pPr>
            <w:r>
              <w:rPr>
                <w:rFonts w:hint="eastAsia" w:ascii="宋体" w:hAnsi="宋体" w:eastAsia="宋体" w:cs="宋体"/>
                <w:sz w:val="24"/>
                <w:szCs w:val="24"/>
              </w:rPr>
              <w:t>1. 成交人与采购人签订合同后，将合同副本原件一份报采购代理机构备案。</w:t>
            </w:r>
          </w:p>
          <w:p>
            <w:pPr>
              <w:keepNext w:val="0"/>
              <w:keepLines w:val="0"/>
              <w:widowControl w:val="0"/>
              <w:suppressLineNumbers w:val="0"/>
              <w:tabs>
                <w:tab w:val="left" w:pos="720"/>
              </w:tabs>
              <w:adjustRightInd/>
              <w:snapToGrid/>
              <w:spacing w:before="0" w:beforeAutospacing="0" w:after="0" w:afterAutospacing="0" w:line="400" w:lineRule="exact"/>
              <w:ind w:left="0" w:right="0"/>
              <w:jc w:val="both"/>
              <w:rPr>
                <w:rFonts w:hint="eastAsia" w:ascii="宋体" w:hAnsi="宋体" w:eastAsia="宋体" w:cs="宋体"/>
                <w:sz w:val="24"/>
                <w:szCs w:val="24"/>
              </w:rPr>
            </w:pPr>
            <w:r>
              <w:rPr>
                <w:rFonts w:hint="eastAsia" w:ascii="宋体" w:hAnsi="宋体" w:eastAsia="宋体" w:cs="宋体"/>
                <w:sz w:val="24"/>
                <w:szCs w:val="24"/>
              </w:rPr>
              <w:t>2. 本次采购标的对应的中小企</w:t>
            </w:r>
            <w:r>
              <w:rPr>
                <w:rFonts w:hint="eastAsia" w:ascii="宋体" w:hAnsi="宋体" w:eastAsia="宋体" w:cs="宋体"/>
                <w:sz w:val="24"/>
                <w:szCs w:val="24"/>
                <w:highlight w:val="none"/>
              </w:rPr>
              <w:t>业划分标准所属行业为“建筑业”，所属行业界定标准参考《中小企业划型标准规定》。</w:t>
            </w:r>
          </w:p>
        </w:tc>
      </w:tr>
      <w:tr>
        <w:tblPrEx>
          <w:tblCellMar>
            <w:top w:w="0" w:type="dxa"/>
            <w:left w:w="108" w:type="dxa"/>
            <w:bottom w:w="0" w:type="dxa"/>
            <w:right w:w="108" w:type="dxa"/>
          </w:tblCellMar>
        </w:tblPrEx>
        <w:trPr>
          <w:trHeight w:val="683"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35</w:t>
            </w:r>
          </w:p>
        </w:tc>
        <w:tc>
          <w:tcPr>
            <w:tcW w:w="18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80" w:lineRule="exact"/>
              <w:ind w:left="0" w:leftChars="0" w:right="0" w:rightChars="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合同形式</w:t>
            </w:r>
          </w:p>
        </w:tc>
        <w:tc>
          <w:tcPr>
            <w:tcW w:w="65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80" w:lineRule="exact"/>
              <w:ind w:left="0" w:leftChars="0" w:right="0" w:rightChars="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固定单价</w:t>
            </w:r>
          </w:p>
        </w:tc>
      </w:tr>
      <w:tr>
        <w:tblPrEx>
          <w:tblCellMar>
            <w:top w:w="0" w:type="dxa"/>
            <w:left w:w="108" w:type="dxa"/>
            <w:bottom w:w="0" w:type="dxa"/>
            <w:right w:w="108" w:type="dxa"/>
          </w:tblCellMar>
        </w:tblPrEx>
        <w:trPr>
          <w:trHeight w:val="521"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36</w:t>
            </w:r>
          </w:p>
        </w:tc>
        <w:tc>
          <w:tcPr>
            <w:tcW w:w="18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Autospacing="0"/>
              <w:ind w:left="0" w:right="0"/>
              <w:jc w:val="center"/>
              <w:rPr>
                <w:rFonts w:hint="default" w:ascii="宋体" w:hAnsi="宋体" w:eastAsia="宋体" w:cs="宋体"/>
                <w:sz w:val="24"/>
                <w:szCs w:val="24"/>
                <w:lang w:val="en-US" w:eastAsia="zh-CN" w:bidi="ar-SA"/>
              </w:rPr>
            </w:pPr>
            <w:r>
              <w:rPr>
                <w:rFonts w:hint="eastAsia" w:ascii="宋体" w:hAnsi="宋体" w:eastAsia="宋体" w:cs="宋体"/>
                <w:sz w:val="24"/>
                <w:szCs w:val="24"/>
              </w:rPr>
              <w:t>招标代理服务费</w:t>
            </w:r>
          </w:p>
        </w:tc>
        <w:tc>
          <w:tcPr>
            <w:tcW w:w="65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代理费用收取方式：转账</w:t>
            </w:r>
          </w:p>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lang w:eastAsia="zh-CN"/>
              </w:rPr>
            </w:pPr>
            <w:r>
              <w:rPr>
                <w:rFonts w:hint="eastAsia" w:ascii="宋体" w:hAnsi="宋体" w:eastAsia="宋体" w:cs="宋体"/>
                <w:sz w:val="24"/>
                <w:szCs w:val="24"/>
              </w:rPr>
              <w:t>代理费用收取标准：本项目招标代理费用参照河南省招标投标协会豫招办[2023]002号文《河南省招标投标协会关于印发《河南省招标代理服务收费指导意见》的通知》中关于招标代理服务费收费标准，招标代理服务费用由中标人按照以上标准支付。</w:t>
            </w:r>
            <w:r>
              <w:rPr>
                <w:rFonts w:hint="eastAsia" w:ascii="宋体" w:hAnsi="宋体" w:eastAsia="宋体" w:cs="宋体"/>
                <w:sz w:val="24"/>
                <w:szCs w:val="24"/>
                <w:lang w:val="en-US" w:eastAsia="zh-CN"/>
              </w:rPr>
              <w:t>本项目代理服务费为：中标金额的</w:t>
            </w:r>
            <w:r>
              <w:rPr>
                <w:rFonts w:hint="eastAsia" w:ascii="宋体" w:hAnsi="宋体" w:eastAsia="宋体" w:cs="宋体"/>
                <w:sz w:val="24"/>
                <w:szCs w:val="24"/>
              </w:rPr>
              <w:t>1.2%</w:t>
            </w:r>
            <w:r>
              <w:rPr>
                <w:rFonts w:hint="eastAsia" w:ascii="宋体" w:hAnsi="宋体" w:eastAsia="宋体" w:cs="宋体"/>
                <w:sz w:val="24"/>
                <w:szCs w:val="24"/>
                <w:lang w:eastAsia="zh-CN"/>
              </w:rPr>
              <w:t>。</w:t>
            </w:r>
          </w:p>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收款单位：河南建晔工程管理有限公司</w:t>
            </w:r>
          </w:p>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开户行：中国邮政储蓄银行股份有限公司三门峡市分行中心支行</w:t>
            </w:r>
          </w:p>
          <w:p>
            <w:pPr>
              <w:keepNext w:val="0"/>
              <w:keepLines w:val="0"/>
              <w:widowControl/>
              <w:suppressLineNumbers w:val="0"/>
              <w:spacing w:before="0" w:beforeAutospacing="0" w:after="0" w:afterAutospacing="0" w:line="400" w:lineRule="exact"/>
              <w:ind w:left="0" w:right="0"/>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rPr>
              <w:t>账号：941008010063208899</w:t>
            </w:r>
          </w:p>
        </w:tc>
      </w:tr>
      <w:tr>
        <w:tblPrEx>
          <w:tblCellMar>
            <w:top w:w="0" w:type="dxa"/>
            <w:left w:w="108" w:type="dxa"/>
            <w:bottom w:w="0" w:type="dxa"/>
            <w:right w:w="108" w:type="dxa"/>
          </w:tblCellMar>
        </w:tblPrEx>
        <w:trPr>
          <w:trHeight w:val="683"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3</w:t>
            </w:r>
            <w:r>
              <w:rPr>
                <w:rFonts w:hint="eastAsia" w:ascii="宋体" w:hAnsi="宋体" w:eastAsia="宋体" w:cs="宋体"/>
                <w:sz w:val="24"/>
                <w:szCs w:val="24"/>
                <w:lang w:val="en-US" w:eastAsia="zh-CN"/>
              </w:rPr>
              <w:t>7</w:t>
            </w:r>
          </w:p>
        </w:tc>
        <w:tc>
          <w:tcPr>
            <w:tcW w:w="18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lang w:val="en-US" w:eastAsia="zh-CN" w:bidi="ar-SA"/>
              </w:rPr>
            </w:pPr>
            <w:r>
              <w:rPr>
                <w:rFonts w:hint="eastAsia" w:ascii="宋体" w:hAnsi="宋体" w:eastAsia="宋体" w:cs="宋体"/>
                <w:b/>
                <w:bCs/>
                <w:sz w:val="24"/>
                <w:szCs w:val="24"/>
              </w:rPr>
              <w:t>电子化交易注意事项</w:t>
            </w:r>
          </w:p>
        </w:tc>
        <w:tc>
          <w:tcPr>
            <w:tcW w:w="65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4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本项目为电子化、无纸化交易项目，投标文件是供应商、供应商（以下简称“供应商”）通过中心投标文件制作系统制作，并经过电子签章和加密后生成的电子版投标文件。供应商投标时，将不再接受任何纸质文件资料。</w:t>
            </w:r>
          </w:p>
          <w:p>
            <w:pPr>
              <w:keepNext w:val="0"/>
              <w:keepLines w:val="0"/>
              <w:widowControl w:val="0"/>
              <w:suppressLineNumbers w:val="0"/>
              <w:adjustRightInd/>
              <w:snapToGrid/>
              <w:spacing w:before="0" w:beforeAutospacing="0" w:after="0" w:afterAutospacing="0" w:line="4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电子化投标文件具体制作文件请点击</w:t>
            </w:r>
            <w:r>
              <w:rPr>
                <w:rFonts w:hint="eastAsia" w:ascii="宋体" w:hAnsi="宋体" w:eastAsia="宋体" w:cs="宋体"/>
                <w:sz w:val="24"/>
                <w:szCs w:val="24"/>
              </w:rPr>
              <w:t>https://download.bqpoint.com/download/downloaddetail.html?SourceFrom=Ztb&amp;ZtbSoftXiaQuCode=1506&amp;ZtbSoftType=tballinclusive</w:t>
            </w:r>
            <w:r>
              <w:rPr>
                <w:rFonts w:hint="eastAsia" w:ascii="宋体" w:hAnsi="宋体" w:eastAsia="宋体" w:cs="宋体"/>
                <w:kern w:val="2"/>
                <w:sz w:val="24"/>
                <w:szCs w:val="24"/>
              </w:rPr>
              <w:t>进行下载。</w:t>
            </w:r>
          </w:p>
          <w:p>
            <w:pPr>
              <w:keepNext w:val="0"/>
              <w:keepLines w:val="0"/>
              <w:widowControl w:val="0"/>
              <w:suppressLineNumbers w:val="0"/>
              <w:adjustRightInd/>
              <w:snapToGrid/>
              <w:spacing w:before="0" w:beforeAutospacing="0" w:after="0" w:afterAutospacing="0" w:line="4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温馨提示：本项目为电子化、无纸化交易项目，供应商时不接受任何纸质资料，为保证您能投标成功，请需仔细阅读以下条款。</w:t>
            </w:r>
          </w:p>
          <w:p>
            <w:pPr>
              <w:keepNext w:val="0"/>
              <w:keepLines w:val="0"/>
              <w:widowControl w:val="0"/>
              <w:suppressLineNumbers w:val="0"/>
              <w:adjustRightInd/>
              <w:snapToGrid/>
              <w:spacing w:before="0" w:beforeAutospacing="0" w:after="0" w:afterAutospacing="0" w:line="4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一、电子化投标</w:t>
            </w:r>
          </w:p>
          <w:p>
            <w:pPr>
              <w:keepNext w:val="0"/>
              <w:keepLines w:val="0"/>
              <w:widowControl w:val="0"/>
              <w:suppressLineNumbers w:val="0"/>
              <w:adjustRightInd/>
              <w:snapToGrid/>
              <w:spacing w:before="0" w:beforeAutospacing="0" w:after="0" w:afterAutospacing="0" w:line="4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（一）电子化投标文件的签章</w:t>
            </w:r>
          </w:p>
          <w:p>
            <w:pPr>
              <w:keepNext w:val="0"/>
              <w:keepLines w:val="0"/>
              <w:widowControl w:val="0"/>
              <w:suppressLineNumbers w:val="0"/>
              <w:adjustRightInd/>
              <w:snapToGrid/>
              <w:spacing w:before="0" w:beforeAutospacing="0" w:after="0" w:afterAutospacing="0" w:line="4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1、供应商在生成电子化投标文件后，应对电子化投标文件进行签章，未进行签章的视为无效投标。</w:t>
            </w:r>
          </w:p>
          <w:p>
            <w:pPr>
              <w:keepNext w:val="0"/>
              <w:keepLines w:val="0"/>
              <w:widowControl w:val="0"/>
              <w:suppressLineNumbers w:val="0"/>
              <w:adjustRightInd/>
              <w:snapToGrid/>
              <w:spacing w:before="0" w:beforeAutospacing="0" w:after="0" w:afterAutospacing="0" w:line="4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2、投标文件中要求法定代表人或授权委托人签字或盖章的，供应商在进行电子化投标文件签章时，以签盖法定代表人签章为准。</w:t>
            </w:r>
          </w:p>
          <w:p>
            <w:pPr>
              <w:keepNext w:val="0"/>
              <w:keepLines w:val="0"/>
              <w:widowControl w:val="0"/>
              <w:suppressLineNumbers w:val="0"/>
              <w:adjustRightInd/>
              <w:snapToGrid/>
              <w:spacing w:before="0" w:beforeAutospacing="0" w:after="0" w:afterAutospacing="0" w:line="4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（二）电子化投标文件的格式及上传投标</w:t>
            </w:r>
          </w:p>
          <w:p>
            <w:pPr>
              <w:keepNext w:val="0"/>
              <w:keepLines w:val="0"/>
              <w:widowControl w:val="0"/>
              <w:suppressLineNumbers w:val="0"/>
              <w:adjustRightInd/>
              <w:snapToGrid/>
              <w:spacing w:before="0" w:beforeAutospacing="0" w:after="0" w:afterAutospacing="0" w:line="400" w:lineRule="exact"/>
              <w:ind w:left="0" w:right="0" w:firstLine="573"/>
              <w:jc w:val="both"/>
              <w:rPr>
                <w:rFonts w:hint="eastAsia" w:ascii="宋体" w:hAnsi="宋体" w:eastAsia="宋体" w:cs="宋体"/>
                <w:kern w:val="2"/>
                <w:sz w:val="24"/>
                <w:szCs w:val="24"/>
              </w:rPr>
            </w:pPr>
            <w:r>
              <w:rPr>
                <w:rFonts w:hint="eastAsia" w:ascii="宋体" w:hAnsi="宋体" w:eastAsia="宋体" w:cs="宋体"/>
                <w:kern w:val="2"/>
                <w:sz w:val="24"/>
                <w:szCs w:val="24"/>
              </w:rPr>
              <w:t>1、供应商所上传的电子化投标文件，应是通过中心投标文件制作系统制作的（投标文件制作工具下载地址：https://download.bqpoint.com/download/downloaddetail.html?SourceFrom=Ztb&amp;ZtbSoftXiaQuCode=1506&amp;ZtbSoftType=tballinclusive），经过签章和加密后生成的电子版投标文件。生成的电子版投标文件包含用于投标文件上传的主文件（后缀为.smxtf） ，和用于应急补救的投标文件备份文件（后缀为.nsmxtf），备份文件主要用于电子化开标出现技术问题后的补救，请供应商随身携带。</w:t>
            </w:r>
          </w:p>
          <w:p>
            <w:pPr>
              <w:keepNext w:val="0"/>
              <w:keepLines w:val="0"/>
              <w:widowControl w:val="0"/>
              <w:suppressLineNumbers w:val="0"/>
              <w:adjustRightInd/>
              <w:snapToGrid/>
              <w:spacing w:before="0" w:beforeAutospacing="0" w:after="0" w:afterAutospacing="0" w:line="400" w:lineRule="exact"/>
              <w:ind w:left="0" w:right="0" w:firstLine="573"/>
              <w:jc w:val="both"/>
              <w:rPr>
                <w:rFonts w:hint="eastAsia" w:ascii="宋体" w:hAnsi="宋体" w:eastAsia="宋体" w:cs="宋体"/>
                <w:kern w:val="2"/>
                <w:sz w:val="24"/>
                <w:szCs w:val="24"/>
              </w:rPr>
            </w:pPr>
            <w:r>
              <w:rPr>
                <w:rFonts w:hint="eastAsia" w:ascii="宋体" w:hAnsi="宋体" w:eastAsia="宋体" w:cs="宋体"/>
                <w:kern w:val="2"/>
                <w:sz w:val="24"/>
                <w:szCs w:val="24"/>
              </w:rPr>
              <w:t>注：（1）供应商投报多个标段的，需要每个标段单独制作电子投标文件。</w:t>
            </w:r>
          </w:p>
          <w:p>
            <w:pPr>
              <w:keepNext w:val="0"/>
              <w:keepLines w:val="0"/>
              <w:widowControl w:val="0"/>
              <w:suppressLineNumbers w:val="0"/>
              <w:adjustRightInd/>
              <w:snapToGrid/>
              <w:spacing w:before="0" w:beforeAutospacing="0" w:after="0" w:afterAutospacing="0" w:line="400" w:lineRule="exact"/>
              <w:ind w:left="0" w:right="0" w:firstLine="573"/>
              <w:jc w:val="both"/>
              <w:rPr>
                <w:rFonts w:hint="eastAsia" w:ascii="宋体" w:hAnsi="宋体" w:eastAsia="宋体" w:cs="宋体"/>
                <w:kern w:val="2"/>
                <w:sz w:val="24"/>
                <w:szCs w:val="24"/>
              </w:rPr>
            </w:pPr>
            <w:r>
              <w:rPr>
                <w:rFonts w:hint="eastAsia" w:ascii="宋体" w:hAnsi="宋体" w:eastAsia="宋体" w:cs="宋体"/>
                <w:kern w:val="2"/>
                <w:sz w:val="24"/>
                <w:szCs w:val="24"/>
              </w:rPr>
              <w:t>2、电子化投标文件应在投标截止时间前成功上传至三门峡市公共资源电子化交易系统。至投标截止时间止，仍未上传成功的电子化投标文件将不予接收。</w:t>
            </w:r>
          </w:p>
          <w:p>
            <w:pPr>
              <w:keepNext w:val="0"/>
              <w:keepLines w:val="0"/>
              <w:widowControl w:val="0"/>
              <w:suppressLineNumbers w:val="0"/>
              <w:adjustRightInd/>
              <w:snapToGrid/>
              <w:spacing w:before="0" w:beforeAutospacing="0" w:after="0" w:afterAutospacing="0" w:line="400" w:lineRule="exact"/>
              <w:ind w:left="0" w:right="0" w:firstLine="573"/>
              <w:jc w:val="both"/>
              <w:rPr>
                <w:rFonts w:hint="eastAsia" w:ascii="宋体" w:hAnsi="宋体" w:eastAsia="宋体" w:cs="宋体"/>
                <w:kern w:val="2"/>
                <w:sz w:val="24"/>
                <w:szCs w:val="24"/>
              </w:rPr>
            </w:pPr>
            <w:r>
              <w:rPr>
                <w:rFonts w:hint="eastAsia" w:ascii="宋体" w:hAnsi="宋体" w:eastAsia="宋体" w:cs="宋体"/>
                <w:kern w:val="2"/>
                <w:sz w:val="24"/>
                <w:szCs w:val="24"/>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pPr>
              <w:keepNext w:val="0"/>
              <w:keepLines w:val="0"/>
              <w:widowControl w:val="0"/>
              <w:suppressLineNumbers w:val="0"/>
              <w:adjustRightInd/>
              <w:snapToGrid/>
              <w:spacing w:before="0" w:beforeAutospacing="0" w:after="0" w:afterAutospacing="0" w:line="4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技术联系电话：0398-3117871</w:t>
            </w:r>
          </w:p>
          <w:p>
            <w:pPr>
              <w:keepNext w:val="0"/>
              <w:keepLines w:val="0"/>
              <w:widowControl w:val="0"/>
              <w:suppressLineNumbers w:val="0"/>
              <w:adjustRightInd/>
              <w:snapToGrid/>
              <w:spacing w:before="0" w:beforeAutospacing="0" w:after="0" w:afterAutospacing="0" w:line="4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新点客服电话：4009980000</w:t>
            </w:r>
          </w:p>
          <w:p>
            <w:pPr>
              <w:keepNext w:val="0"/>
              <w:keepLines w:val="0"/>
              <w:widowControl w:val="0"/>
              <w:suppressLineNumbers w:val="0"/>
              <w:adjustRightInd/>
              <w:snapToGrid/>
              <w:spacing w:before="0" w:beforeAutospacing="0" w:after="0" w:afterAutospacing="0" w:line="4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（三）电子化项目供应商、解密、唱标、评标</w:t>
            </w:r>
          </w:p>
          <w:p>
            <w:pPr>
              <w:keepNext w:val="0"/>
              <w:keepLines w:val="0"/>
              <w:widowControl w:val="0"/>
              <w:suppressLineNumbers w:val="0"/>
              <w:adjustRightInd/>
              <w:snapToGrid/>
              <w:spacing w:before="0" w:beforeAutospacing="0" w:after="0" w:afterAutospacing="0" w:line="400" w:lineRule="exact"/>
              <w:ind w:left="0" w:right="0" w:firstLine="573"/>
              <w:jc w:val="both"/>
              <w:rPr>
                <w:rFonts w:hint="eastAsia" w:ascii="宋体" w:hAnsi="宋体" w:eastAsia="宋体" w:cs="宋体"/>
                <w:kern w:val="2"/>
                <w:sz w:val="24"/>
                <w:szCs w:val="24"/>
              </w:rPr>
            </w:pPr>
            <w:r>
              <w:rPr>
                <w:rFonts w:hint="eastAsia" w:ascii="宋体" w:hAnsi="宋体" w:eastAsia="宋体" w:cs="宋体"/>
                <w:kern w:val="2"/>
                <w:sz w:val="24"/>
                <w:szCs w:val="24"/>
              </w:rPr>
              <w:t>1、本项目采用电子化、无纸化进行招标，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投标文件解密等</w:t>
            </w:r>
          </w:p>
          <w:p>
            <w:pPr>
              <w:keepNext w:val="0"/>
              <w:keepLines w:val="0"/>
              <w:widowControl w:val="0"/>
              <w:suppressLineNumbers w:val="0"/>
              <w:adjustRightInd/>
              <w:snapToGrid/>
              <w:spacing w:before="0" w:beforeAutospacing="0" w:after="0" w:afterAutospacing="0" w:line="400" w:lineRule="exact"/>
              <w:ind w:left="0" w:right="0" w:firstLine="573"/>
              <w:jc w:val="both"/>
              <w:rPr>
                <w:rFonts w:hint="eastAsia" w:ascii="宋体" w:hAnsi="宋体" w:eastAsia="宋体" w:cs="宋体"/>
                <w:kern w:val="2"/>
                <w:sz w:val="24"/>
                <w:szCs w:val="24"/>
              </w:rPr>
            </w:pPr>
            <w:r>
              <w:rPr>
                <w:rFonts w:hint="eastAsia" w:ascii="宋体" w:hAnsi="宋体" w:eastAsia="宋体" w:cs="宋体"/>
                <w:kern w:val="2"/>
                <w:sz w:val="24"/>
                <w:szCs w:val="24"/>
              </w:rPr>
              <w:t>2、电子化投标文件采用一次加密方式。开标时，由供应商使用CA 证书，在规定时间内对其电子化投标文件进行解密。每位供应商的解密时间为开标时间起30 分钟内，如在规定时间内未完成解密的，其投标文件不予开标、唱标。</w:t>
            </w:r>
          </w:p>
          <w:p>
            <w:pPr>
              <w:keepNext w:val="0"/>
              <w:keepLines w:val="0"/>
              <w:widowControl w:val="0"/>
              <w:suppressLineNumbers w:val="0"/>
              <w:adjustRightInd/>
              <w:snapToGrid/>
              <w:spacing w:before="0" w:beforeAutospacing="0" w:after="0" w:afterAutospacing="0" w:line="400" w:lineRule="exact"/>
              <w:ind w:left="0" w:right="0" w:firstLine="573"/>
              <w:jc w:val="both"/>
              <w:rPr>
                <w:rFonts w:hint="eastAsia" w:ascii="宋体" w:hAnsi="宋体" w:eastAsia="宋体" w:cs="宋体"/>
                <w:kern w:val="2"/>
                <w:sz w:val="24"/>
                <w:szCs w:val="24"/>
              </w:rPr>
            </w:pPr>
            <w:r>
              <w:rPr>
                <w:rFonts w:hint="eastAsia" w:ascii="宋体" w:hAnsi="宋体" w:eastAsia="宋体" w:cs="宋体"/>
                <w:kern w:val="2"/>
                <w:sz w:val="24"/>
                <w:szCs w:val="24"/>
              </w:rPr>
              <w:t>3、电子化投标文件异常情况的处理</w:t>
            </w:r>
          </w:p>
          <w:p>
            <w:pPr>
              <w:keepNext w:val="0"/>
              <w:keepLines w:val="0"/>
              <w:widowControl w:val="0"/>
              <w:suppressLineNumbers w:val="0"/>
              <w:adjustRightInd/>
              <w:snapToGrid/>
              <w:spacing w:before="0" w:beforeAutospacing="0" w:after="0" w:afterAutospacing="0" w:line="4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如出现供应商的电子投标文件无法解密等异常情况，供应商应及时致电中介服务机构说明。投标文件异常，按以下步骤进行处理：</w:t>
            </w:r>
          </w:p>
          <w:p>
            <w:pPr>
              <w:keepNext w:val="0"/>
              <w:keepLines w:val="0"/>
              <w:widowControl w:val="0"/>
              <w:suppressLineNumbers w:val="0"/>
              <w:adjustRightInd/>
              <w:snapToGrid/>
              <w:spacing w:before="0" w:beforeAutospacing="0" w:after="0" w:afterAutospacing="0" w:line="400" w:lineRule="exact"/>
              <w:ind w:left="0" w:right="0" w:firstLine="573"/>
              <w:jc w:val="both"/>
              <w:rPr>
                <w:rFonts w:hint="eastAsia" w:ascii="宋体" w:hAnsi="宋体" w:eastAsia="宋体" w:cs="宋体"/>
                <w:kern w:val="2"/>
                <w:sz w:val="24"/>
                <w:szCs w:val="24"/>
              </w:rPr>
            </w:pPr>
            <w:r>
              <w:rPr>
                <w:rFonts w:hint="eastAsia" w:ascii="宋体" w:hAnsi="宋体" w:eastAsia="宋体" w:cs="宋体"/>
                <w:kern w:val="2"/>
                <w:sz w:val="24"/>
                <w:szCs w:val="24"/>
              </w:rPr>
              <w:t>（1）首先由技术人员进行问题排查。</w:t>
            </w:r>
          </w:p>
          <w:p>
            <w:pPr>
              <w:keepNext w:val="0"/>
              <w:keepLines w:val="0"/>
              <w:widowControl w:val="0"/>
              <w:suppressLineNumbers w:val="0"/>
              <w:adjustRightInd/>
              <w:snapToGrid/>
              <w:spacing w:before="0" w:beforeAutospacing="0" w:after="0" w:afterAutospacing="0" w:line="400" w:lineRule="exact"/>
              <w:ind w:left="0" w:right="0" w:firstLine="573"/>
              <w:jc w:val="both"/>
              <w:rPr>
                <w:rFonts w:hint="eastAsia" w:ascii="宋体" w:hAnsi="宋体" w:eastAsia="宋体" w:cs="宋体"/>
                <w:kern w:val="2"/>
                <w:sz w:val="24"/>
                <w:szCs w:val="24"/>
              </w:rPr>
            </w:pPr>
            <w:r>
              <w:rPr>
                <w:rFonts w:hint="eastAsia" w:ascii="宋体" w:hAnsi="宋体" w:eastAsia="宋体" w:cs="宋体"/>
                <w:kern w:val="2"/>
                <w:sz w:val="24"/>
                <w:szCs w:val="24"/>
              </w:rPr>
              <w:t>（2）经技术人员排查后，是供应商文件自身问题导致投标文件无法解密的，该投标文件将不予接收、解密和唱标。开标会议继续进行。</w:t>
            </w:r>
          </w:p>
          <w:p>
            <w:pPr>
              <w:keepNext w:val="0"/>
              <w:keepLines w:val="0"/>
              <w:widowControl w:val="0"/>
              <w:suppressLineNumbers w:val="0"/>
              <w:adjustRightInd/>
              <w:snapToGrid/>
              <w:spacing w:before="0" w:beforeAutospacing="0" w:after="0" w:afterAutospacing="0" w:line="400" w:lineRule="exact"/>
              <w:ind w:left="0" w:right="0" w:firstLine="573"/>
              <w:jc w:val="both"/>
              <w:rPr>
                <w:rFonts w:hint="eastAsia" w:ascii="宋体" w:hAnsi="宋体" w:eastAsia="宋体" w:cs="宋体"/>
                <w:kern w:val="2"/>
                <w:sz w:val="24"/>
                <w:szCs w:val="24"/>
              </w:rPr>
            </w:pPr>
            <w:r>
              <w:rPr>
                <w:rFonts w:hint="eastAsia" w:ascii="宋体" w:hAnsi="宋体" w:eastAsia="宋体" w:cs="宋体"/>
                <w:kern w:val="2"/>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pPr>
              <w:keepNext w:val="0"/>
              <w:keepLines w:val="0"/>
              <w:widowControl w:val="0"/>
              <w:suppressLineNumbers w:val="0"/>
              <w:adjustRightInd/>
              <w:snapToGrid/>
              <w:spacing w:before="0" w:beforeAutospacing="0" w:after="0" w:afterAutospacing="0" w:line="400" w:lineRule="exact"/>
              <w:ind w:left="0" w:right="0" w:firstLine="573"/>
              <w:jc w:val="both"/>
              <w:rPr>
                <w:rFonts w:hint="eastAsia" w:ascii="宋体" w:hAnsi="宋体" w:eastAsia="宋体" w:cs="宋体"/>
                <w:kern w:val="2"/>
                <w:sz w:val="24"/>
                <w:szCs w:val="24"/>
              </w:rPr>
            </w:pPr>
            <w:r>
              <w:rPr>
                <w:rFonts w:hint="eastAsia" w:ascii="宋体" w:hAnsi="宋体" w:eastAsia="宋体" w:cs="宋体"/>
                <w:kern w:val="2"/>
                <w:sz w:val="24"/>
                <w:szCs w:val="24"/>
              </w:rPr>
              <w:t>4、待所有供应商磋商响应文件解密完成后，由中介服务机构操作，对所有已解密投标文件进行唱标。</w:t>
            </w:r>
          </w:p>
          <w:p>
            <w:pPr>
              <w:keepNext w:val="0"/>
              <w:keepLines w:val="0"/>
              <w:widowControl w:val="0"/>
              <w:suppressLineNumbers w:val="0"/>
              <w:adjustRightInd/>
              <w:snapToGrid/>
              <w:spacing w:before="0" w:beforeAutospacing="0" w:after="0" w:afterAutospacing="0" w:line="400" w:lineRule="exact"/>
              <w:ind w:left="0" w:right="0" w:firstLine="573"/>
              <w:jc w:val="both"/>
              <w:rPr>
                <w:rFonts w:hint="eastAsia" w:ascii="宋体" w:hAnsi="宋体" w:eastAsia="宋体" w:cs="宋体"/>
                <w:kern w:val="2"/>
                <w:sz w:val="24"/>
                <w:szCs w:val="24"/>
              </w:rPr>
            </w:pPr>
            <w:r>
              <w:rPr>
                <w:rFonts w:hint="eastAsia" w:ascii="宋体" w:hAnsi="宋体" w:eastAsia="宋体" w:cs="宋体"/>
                <w:kern w:val="2"/>
                <w:sz w:val="24"/>
                <w:szCs w:val="24"/>
              </w:rPr>
              <w:t>供应商应保证在开标期间电话、电脑、网络能够正常工作，磋商响应人因停电、电脑病毒、网络堵塞等原因，未在规定的解密时间内对投标文件进行解密的，其投标文件不予接收、唱标。</w:t>
            </w:r>
          </w:p>
          <w:p>
            <w:pPr>
              <w:keepNext w:val="0"/>
              <w:keepLines w:val="0"/>
              <w:widowControl w:val="0"/>
              <w:suppressLineNumbers w:val="0"/>
              <w:adjustRightInd/>
              <w:snapToGrid/>
              <w:spacing w:before="0" w:beforeAutospacing="0" w:after="0" w:afterAutospacing="0" w:line="400" w:lineRule="exact"/>
              <w:ind w:left="0" w:right="0" w:firstLine="573"/>
              <w:jc w:val="both"/>
              <w:rPr>
                <w:rFonts w:hint="eastAsia" w:ascii="宋体" w:hAnsi="宋体" w:eastAsia="宋体" w:cs="宋体"/>
                <w:kern w:val="2"/>
                <w:sz w:val="24"/>
                <w:szCs w:val="24"/>
              </w:rPr>
            </w:pPr>
            <w:r>
              <w:rPr>
                <w:rFonts w:hint="eastAsia" w:ascii="宋体" w:hAnsi="宋体" w:eastAsia="宋体" w:cs="宋体"/>
                <w:kern w:val="2"/>
                <w:sz w:val="24"/>
                <w:szCs w:val="24"/>
              </w:rPr>
              <w:t>5、开标时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供应商的质疑并做好书面记录。供应商未在规定时间内提出质疑的，视为认可唱标内容。</w:t>
            </w:r>
          </w:p>
          <w:p>
            <w:pPr>
              <w:keepNext w:val="0"/>
              <w:keepLines w:val="0"/>
              <w:widowControl w:val="0"/>
              <w:suppressLineNumbers w:val="0"/>
              <w:adjustRightInd/>
              <w:snapToGrid/>
              <w:spacing w:before="0" w:beforeAutospacing="0" w:after="0" w:afterAutospacing="0" w:line="400" w:lineRule="exact"/>
              <w:ind w:left="0" w:right="0" w:firstLine="573"/>
              <w:jc w:val="both"/>
              <w:rPr>
                <w:rFonts w:hint="eastAsia" w:ascii="宋体" w:hAnsi="宋体" w:eastAsia="宋体" w:cs="宋体"/>
                <w:kern w:val="2"/>
                <w:sz w:val="24"/>
                <w:szCs w:val="24"/>
              </w:rPr>
            </w:pPr>
            <w:r>
              <w:rPr>
                <w:rFonts w:hint="eastAsia" w:ascii="宋体" w:hAnsi="宋体" w:eastAsia="宋体" w:cs="宋体"/>
                <w:kern w:val="2"/>
                <w:sz w:val="24"/>
                <w:szCs w:val="24"/>
              </w:rPr>
              <w:t>6、评标时，评标委员会对电子化投标文件有质疑的，将通过电子化交易系统对供应商发起质疑，并在监督人员的监督下，用免提模式致电需要答复的供应商进行详细质询。质疑回复内容确认后，供应商的回复文件必须以经过磋商响应人和其法定代表人签章的PDF格式文件为准，并通过电子化交易系统提交至评标委员会。</w:t>
            </w:r>
          </w:p>
          <w:p>
            <w:pPr>
              <w:keepNext w:val="0"/>
              <w:keepLines w:val="0"/>
              <w:widowControl w:val="0"/>
              <w:suppressLineNumbers w:val="0"/>
              <w:adjustRightInd/>
              <w:snapToGrid/>
              <w:spacing w:before="0" w:beforeAutospacing="0" w:after="0" w:afterAutospacing="0" w:line="400" w:lineRule="exact"/>
              <w:ind w:left="0" w:right="0" w:firstLine="573"/>
              <w:jc w:val="both"/>
              <w:rPr>
                <w:rFonts w:hint="eastAsia" w:ascii="宋体" w:hAnsi="宋体" w:eastAsia="宋体" w:cs="宋体"/>
                <w:kern w:val="2"/>
                <w:sz w:val="24"/>
                <w:szCs w:val="24"/>
              </w:rPr>
            </w:pPr>
            <w:r>
              <w:rPr>
                <w:rFonts w:hint="eastAsia" w:ascii="宋体" w:hAnsi="宋体" w:eastAsia="宋体" w:cs="宋体"/>
                <w:kern w:val="2"/>
                <w:sz w:val="24"/>
                <w:szCs w:val="24"/>
              </w:rPr>
              <w:t>7、如评标委员会对需要回复的供应商连续三次致电未接通的，视为供应商放弃回复，评标委员会将自行对需要回复的内容进行认定。</w:t>
            </w:r>
          </w:p>
          <w:p>
            <w:pPr>
              <w:keepNext w:val="0"/>
              <w:keepLines w:val="0"/>
              <w:widowControl w:val="0"/>
              <w:suppressLineNumbers w:val="0"/>
              <w:adjustRightInd/>
              <w:snapToGrid/>
              <w:spacing w:before="0" w:beforeAutospacing="0" w:after="0" w:afterAutospacing="0" w:line="400" w:lineRule="exact"/>
              <w:ind w:left="0" w:right="0" w:firstLine="573"/>
              <w:jc w:val="both"/>
              <w:rPr>
                <w:rFonts w:hint="eastAsia" w:ascii="宋体" w:hAnsi="宋体" w:eastAsia="宋体" w:cs="宋体"/>
                <w:kern w:val="2"/>
                <w:sz w:val="24"/>
                <w:szCs w:val="24"/>
              </w:rPr>
            </w:pPr>
            <w:r>
              <w:rPr>
                <w:rFonts w:hint="eastAsia" w:ascii="宋体" w:hAnsi="宋体" w:eastAsia="宋体" w:cs="宋体"/>
                <w:kern w:val="2"/>
                <w:sz w:val="24"/>
                <w:szCs w:val="24"/>
              </w:rPr>
              <w:t>二、相关证书原件的提交</w:t>
            </w:r>
          </w:p>
          <w:p>
            <w:pPr>
              <w:keepNext w:val="0"/>
              <w:keepLines w:val="0"/>
              <w:widowControl w:val="0"/>
              <w:suppressLineNumbers w:val="0"/>
              <w:adjustRightInd/>
              <w:snapToGrid/>
              <w:spacing w:before="0" w:beforeAutospacing="0" w:after="0" w:afterAutospacing="0" w:line="400" w:lineRule="exact"/>
              <w:ind w:left="0" w:right="0" w:firstLine="573"/>
              <w:jc w:val="both"/>
              <w:rPr>
                <w:rFonts w:hint="eastAsia" w:ascii="宋体" w:hAnsi="宋体" w:eastAsia="宋体" w:cs="宋体"/>
                <w:kern w:val="2"/>
                <w:sz w:val="24"/>
                <w:szCs w:val="24"/>
              </w:rPr>
            </w:pPr>
            <w:r>
              <w:rPr>
                <w:rFonts w:hint="eastAsia" w:ascii="宋体" w:hAnsi="宋体" w:eastAsia="宋体" w:cs="宋体"/>
                <w:kern w:val="2"/>
                <w:sz w:val="24"/>
                <w:szCs w:val="24"/>
              </w:rPr>
              <w:t>本项目实行资格后审，审查内容以投标截止时间前在三门峡市公共资源交易系统上传的投标文件的信息为准。其上传资料真实性由投标人自行承担。评标委员会对原件的核验工作按以下条款进行：</w:t>
            </w:r>
          </w:p>
          <w:p>
            <w:pPr>
              <w:keepNext w:val="0"/>
              <w:keepLines w:val="0"/>
              <w:widowControl w:val="0"/>
              <w:suppressLineNumbers w:val="0"/>
              <w:adjustRightInd/>
              <w:snapToGrid/>
              <w:spacing w:before="0" w:beforeAutospacing="0" w:after="0" w:afterAutospacing="0" w:line="400" w:lineRule="exact"/>
              <w:ind w:left="0" w:right="0" w:firstLine="573"/>
              <w:jc w:val="both"/>
              <w:rPr>
                <w:rFonts w:hint="eastAsia" w:ascii="宋体" w:hAnsi="宋体" w:eastAsia="宋体" w:cs="宋体"/>
                <w:kern w:val="2"/>
                <w:sz w:val="24"/>
                <w:szCs w:val="24"/>
              </w:rPr>
            </w:pPr>
            <w:r>
              <w:rPr>
                <w:rFonts w:hint="eastAsia" w:ascii="宋体" w:hAnsi="宋体" w:eastAsia="宋体" w:cs="宋体"/>
                <w:kern w:val="2"/>
                <w:sz w:val="24"/>
                <w:szCs w:val="24"/>
              </w:rPr>
              <w:t>（一）评标时，评委以投标截止时间前在三门峡市公共资源交易系统上传的投标文件的信息为准。其上传资料真实性由投标人自行承担。否则，由此造成应得分而未得分或资格审查不合格等情况的，由供应商承担责任。开评标现场不接受投标人所提交的任何原件。</w:t>
            </w:r>
          </w:p>
          <w:p>
            <w:pPr>
              <w:keepNext w:val="0"/>
              <w:keepLines w:val="0"/>
              <w:widowControl w:val="0"/>
              <w:suppressLineNumbers w:val="0"/>
              <w:adjustRightInd/>
              <w:snapToGrid/>
              <w:spacing w:before="0" w:beforeAutospacing="0" w:after="0" w:afterAutospacing="0" w:line="400" w:lineRule="exact"/>
              <w:ind w:left="0" w:right="0" w:firstLine="573"/>
              <w:jc w:val="both"/>
              <w:rPr>
                <w:rFonts w:hint="eastAsia" w:ascii="宋体" w:hAnsi="宋体" w:eastAsia="宋体" w:cs="宋体"/>
                <w:kern w:val="2"/>
                <w:sz w:val="24"/>
                <w:szCs w:val="24"/>
              </w:rPr>
            </w:pPr>
            <w:r>
              <w:rPr>
                <w:rFonts w:hint="eastAsia" w:ascii="宋体" w:hAnsi="宋体" w:eastAsia="宋体" w:cs="宋体"/>
                <w:kern w:val="2"/>
                <w:sz w:val="24"/>
                <w:szCs w:val="24"/>
              </w:rPr>
              <w:t>注：在项目开标时间起至评标结束至，市场主体库将处于锁定状态。如连续投报多个项目，市场主体库锁定时间也将延长，请供应商合理安排资料上传时间，尽可能早的将所有项目资料上传至三门峡市公共资源交易供应商市场主体库。</w:t>
            </w:r>
          </w:p>
          <w:p>
            <w:pPr>
              <w:keepNext w:val="0"/>
              <w:keepLines w:val="0"/>
              <w:widowControl w:val="0"/>
              <w:suppressLineNumbers w:val="0"/>
              <w:adjustRightInd/>
              <w:snapToGrid/>
              <w:spacing w:before="0" w:beforeAutospacing="0" w:after="0" w:afterAutospacing="0" w:line="400" w:lineRule="exact"/>
              <w:ind w:left="0" w:right="0" w:firstLine="573"/>
              <w:jc w:val="both"/>
              <w:rPr>
                <w:rFonts w:hint="eastAsia" w:ascii="宋体" w:hAnsi="宋体" w:eastAsia="宋体" w:cs="宋体"/>
                <w:kern w:val="2"/>
                <w:sz w:val="24"/>
                <w:szCs w:val="24"/>
              </w:rPr>
            </w:pPr>
            <w:r>
              <w:rPr>
                <w:rFonts w:hint="eastAsia" w:ascii="宋体" w:hAnsi="宋体" w:eastAsia="宋体" w:cs="宋体"/>
                <w:kern w:val="2"/>
                <w:sz w:val="24"/>
                <w:szCs w:val="24"/>
              </w:rPr>
              <w:t>具体操作详见《三门峡市公共资源交易平台市场主体信息库操作手册》。链接地址：</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"http://gzjy.smx.gov.cn/bzzx/008001/20200325/4a2f9fa3-b923-4ddd-bd6f-138a0b63f7d1.html" </w:instrText>
            </w:r>
            <w:r>
              <w:rPr>
                <w:rFonts w:hint="eastAsia" w:ascii="宋体" w:hAnsi="宋体" w:eastAsia="宋体" w:cs="宋体"/>
                <w:sz w:val="24"/>
                <w:szCs w:val="24"/>
              </w:rPr>
              <w:fldChar w:fldCharType="separate"/>
            </w:r>
            <w:r>
              <w:rPr>
                <w:rFonts w:hint="eastAsia" w:ascii="宋体" w:hAnsi="宋体" w:eastAsia="宋体" w:cs="宋体"/>
                <w:kern w:val="2"/>
                <w:sz w:val="24"/>
                <w:szCs w:val="24"/>
              </w:rPr>
              <w:t>http://gzjy.smx.gov.cn/bzzx/008001/20200325/4a2f9fa3-b923-4ddd-bd6f-138a0b63f7d1.html</w:t>
            </w:r>
            <w:r>
              <w:rPr>
                <w:rFonts w:hint="eastAsia" w:ascii="宋体" w:hAnsi="宋体" w:eastAsia="宋体" w:cs="宋体"/>
                <w:kern w:val="2"/>
                <w:sz w:val="24"/>
                <w:szCs w:val="24"/>
              </w:rPr>
              <w:fldChar w:fldCharType="end"/>
            </w:r>
          </w:p>
          <w:p>
            <w:pPr>
              <w:keepNext w:val="0"/>
              <w:keepLines w:val="0"/>
              <w:widowControl w:val="0"/>
              <w:suppressLineNumbers w:val="0"/>
              <w:adjustRightInd/>
              <w:snapToGrid/>
              <w:spacing w:before="0" w:beforeAutospacing="0" w:after="0" w:afterAutospacing="0" w:line="400" w:lineRule="exact"/>
              <w:ind w:left="0" w:right="0" w:firstLine="573"/>
              <w:jc w:val="both"/>
              <w:rPr>
                <w:rFonts w:hint="eastAsia" w:ascii="宋体" w:hAnsi="宋体" w:eastAsia="宋体" w:cs="宋体"/>
                <w:kern w:val="2"/>
                <w:sz w:val="24"/>
                <w:szCs w:val="24"/>
              </w:rPr>
            </w:pPr>
            <w:r>
              <w:rPr>
                <w:rFonts w:hint="eastAsia" w:ascii="宋体" w:hAnsi="宋体" w:eastAsia="宋体" w:cs="宋体"/>
                <w:kern w:val="2"/>
                <w:sz w:val="24"/>
                <w:szCs w:val="24"/>
              </w:rPr>
              <w:t>（二）项目成交结果公示时，将同时公示中标供应商市场主体库信息，接受社会监督。</w:t>
            </w:r>
          </w:p>
          <w:p>
            <w:pPr>
              <w:keepNext w:val="0"/>
              <w:keepLines w:val="0"/>
              <w:widowControl w:val="0"/>
              <w:suppressLineNumbers w:val="0"/>
              <w:adjustRightInd/>
              <w:snapToGrid/>
              <w:spacing w:before="0" w:beforeAutospacing="0" w:after="0" w:afterAutospacing="0" w:line="400" w:lineRule="exact"/>
              <w:ind w:left="0" w:right="0" w:firstLine="573"/>
              <w:jc w:val="both"/>
              <w:rPr>
                <w:rFonts w:hint="eastAsia" w:ascii="宋体" w:hAnsi="宋体" w:eastAsia="宋体" w:cs="宋体"/>
                <w:kern w:val="2"/>
                <w:sz w:val="24"/>
                <w:szCs w:val="24"/>
              </w:rPr>
            </w:pPr>
            <w:r>
              <w:rPr>
                <w:rFonts w:hint="eastAsia" w:ascii="宋体" w:hAnsi="宋体" w:eastAsia="宋体" w:cs="宋体"/>
                <w:kern w:val="2"/>
                <w:sz w:val="24"/>
                <w:szCs w:val="24"/>
              </w:rPr>
              <w:t>（三）供应商需应仔细阅读操作手册，保证上传内容齐全，真实有效，原件扫描件清晰可辨。因供应商上传原因导致应得分项而未得分或资格审查不合格等情况的，由磋商响应人自行承担责任。</w:t>
            </w:r>
          </w:p>
          <w:p>
            <w:pPr>
              <w:keepNext w:val="0"/>
              <w:keepLines w:val="0"/>
              <w:widowControl/>
              <w:suppressLineNumbers w:val="0"/>
              <w:spacing w:before="0" w:beforeAutospacing="0" w:after="0" w:afterAutospacing="0" w:line="400" w:lineRule="exact"/>
              <w:ind w:left="0" w:right="0" w:firstLine="573"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rPr>
              <w:t>提示：本项目为电子化、无纸化交易项目，开标时不再接受任何纸质资料，为保证您能投标成功，请需仔细阅读以上条款。</w:t>
            </w:r>
          </w:p>
        </w:tc>
      </w:tr>
    </w:tbl>
    <w:p>
      <w:pPr>
        <w:spacing w:after="0" w:line="500" w:lineRule="exact"/>
        <w:rPr>
          <w:rFonts w:cs="宋体" w:asciiTheme="minorEastAsia" w:hAnsiTheme="minorEastAsia" w:eastAsiaTheme="minorEastAsia"/>
          <w:b/>
          <w:bCs/>
          <w:kern w:val="28"/>
          <w:sz w:val="24"/>
          <w:szCs w:val="24"/>
        </w:rPr>
      </w:pPr>
      <w:bookmarkStart w:id="55" w:name="_Toc20823275"/>
      <w:bookmarkEnd w:id="55"/>
      <w:bookmarkStart w:id="56" w:name="_Toc513029203"/>
      <w:bookmarkEnd w:id="56"/>
      <w:bookmarkStart w:id="57" w:name="_Toc16938519"/>
      <w:bookmarkEnd w:id="57"/>
      <w:bookmarkStart w:id="58" w:name="_Toc517178993"/>
      <w:bookmarkEnd w:id="58"/>
      <w:bookmarkStart w:id="59" w:name="_Toc120614214"/>
      <w:bookmarkEnd w:id="59"/>
      <w:bookmarkStart w:id="60" w:name="_Toc246996175"/>
      <w:bookmarkStart w:id="61" w:name="_Toc152042305"/>
      <w:bookmarkStart w:id="62" w:name="_Toc144974497"/>
      <w:bookmarkStart w:id="63" w:name="_Toc296602420"/>
      <w:bookmarkStart w:id="64" w:name="_Toc179632546"/>
      <w:bookmarkStart w:id="65" w:name="_Toc247085689"/>
      <w:bookmarkStart w:id="66" w:name="_Toc246996918"/>
      <w:bookmarkStart w:id="67" w:name="_Toc152045529"/>
      <w:r>
        <w:rPr>
          <w:rFonts w:hint="eastAsia" w:cs="宋体" w:asciiTheme="minorEastAsia" w:hAnsiTheme="minorEastAsia" w:eastAsiaTheme="minorEastAsia"/>
          <w:b/>
          <w:bCs/>
          <w:kern w:val="28"/>
          <w:sz w:val="24"/>
          <w:szCs w:val="24"/>
        </w:rPr>
        <w:t>1. 总则</w:t>
      </w:r>
      <w:bookmarkEnd w:id="60"/>
      <w:bookmarkEnd w:id="61"/>
      <w:bookmarkEnd w:id="62"/>
      <w:bookmarkEnd w:id="63"/>
      <w:bookmarkEnd w:id="64"/>
      <w:bookmarkEnd w:id="65"/>
      <w:bookmarkEnd w:id="66"/>
      <w:bookmarkEnd w:id="67"/>
    </w:p>
    <w:p>
      <w:pPr>
        <w:pStyle w:val="4"/>
        <w:spacing w:before="0" w:line="500" w:lineRule="exact"/>
        <w:ind w:firstLine="241" w:firstLineChars="100"/>
        <w:rPr>
          <w:rFonts w:cs="宋体" w:asciiTheme="minorEastAsia" w:hAnsiTheme="minorEastAsia" w:eastAsiaTheme="minorEastAsia"/>
          <w:sz w:val="24"/>
          <w:szCs w:val="24"/>
        </w:rPr>
      </w:pPr>
      <w:bookmarkStart w:id="68" w:name="_Toc77586913"/>
      <w:bookmarkStart w:id="69" w:name="_Toc246996919"/>
      <w:bookmarkStart w:id="70" w:name="_Toc179632547"/>
      <w:bookmarkStart w:id="71" w:name="_Toc247085690"/>
      <w:bookmarkStart w:id="72" w:name="_Toc152042306"/>
      <w:bookmarkStart w:id="73" w:name="_Toc77586820"/>
      <w:bookmarkStart w:id="74" w:name="_Toc152045530"/>
      <w:bookmarkStart w:id="75" w:name="_Toc246996176"/>
      <w:bookmarkStart w:id="76" w:name="_Toc296602421"/>
      <w:bookmarkStart w:id="77" w:name="_Toc144974498"/>
      <w:r>
        <w:rPr>
          <w:rFonts w:hint="eastAsia" w:cs="宋体" w:asciiTheme="minorEastAsia" w:hAnsiTheme="minorEastAsia" w:eastAsiaTheme="minorEastAsia"/>
          <w:sz w:val="24"/>
          <w:szCs w:val="24"/>
        </w:rPr>
        <w:t>1.1 项目概况</w:t>
      </w:r>
      <w:bookmarkEnd w:id="68"/>
      <w:bookmarkEnd w:id="69"/>
      <w:bookmarkEnd w:id="70"/>
      <w:bookmarkEnd w:id="71"/>
      <w:bookmarkEnd w:id="72"/>
      <w:bookmarkEnd w:id="73"/>
      <w:bookmarkEnd w:id="74"/>
      <w:bookmarkEnd w:id="75"/>
      <w:bookmarkEnd w:id="76"/>
      <w:bookmarkEnd w:id="77"/>
    </w:p>
    <w:p>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1.1.1根据《政府采购竞争性磋商采购方式管理暂行办法》等有关法律、法规和规章的规定，本磋商项目已具备磋商条件，现对本项目施工进行竞争性磋商。</w:t>
      </w:r>
    </w:p>
    <w:p>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 本磋商项目采购人：见供应商须知前附表。</w:t>
      </w:r>
    </w:p>
    <w:p>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1.1.3 本磋商项目招标代理机构：见供应商须知前附表。</w:t>
      </w:r>
    </w:p>
    <w:p>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1.1.4 本磋商项目名称：见供应商须知前附表。</w:t>
      </w:r>
    </w:p>
    <w:p>
      <w:pPr>
        <w:pStyle w:val="4"/>
        <w:spacing w:before="0" w:line="500" w:lineRule="exact"/>
        <w:ind w:firstLine="241" w:firstLineChars="100"/>
        <w:rPr>
          <w:rFonts w:cs="宋体" w:asciiTheme="minorEastAsia" w:hAnsiTheme="minorEastAsia" w:eastAsiaTheme="minorEastAsia"/>
          <w:sz w:val="24"/>
          <w:szCs w:val="24"/>
        </w:rPr>
      </w:pPr>
      <w:bookmarkStart w:id="78" w:name="_Toc246996177"/>
      <w:bookmarkStart w:id="79" w:name="_Toc77586914"/>
      <w:bookmarkStart w:id="80" w:name="_Toc296602422"/>
      <w:bookmarkStart w:id="81" w:name="_Toc152045531"/>
      <w:bookmarkStart w:id="82" w:name="_Toc179632548"/>
      <w:bookmarkStart w:id="83" w:name="_Toc144974499"/>
      <w:bookmarkStart w:id="84" w:name="_Toc77586821"/>
      <w:bookmarkStart w:id="85" w:name="_Toc246996920"/>
      <w:bookmarkStart w:id="86" w:name="_Toc247085691"/>
      <w:bookmarkStart w:id="87" w:name="_Toc152042307"/>
      <w:r>
        <w:rPr>
          <w:rFonts w:hint="eastAsia" w:cs="宋体" w:asciiTheme="minorEastAsia" w:hAnsiTheme="minorEastAsia" w:eastAsiaTheme="minorEastAsia"/>
          <w:sz w:val="24"/>
          <w:szCs w:val="24"/>
        </w:rPr>
        <w:t>1.2 资金来源和落实情况</w:t>
      </w:r>
      <w:bookmarkEnd w:id="78"/>
      <w:bookmarkEnd w:id="79"/>
      <w:bookmarkEnd w:id="80"/>
      <w:bookmarkEnd w:id="81"/>
      <w:bookmarkEnd w:id="82"/>
      <w:bookmarkEnd w:id="83"/>
      <w:bookmarkEnd w:id="84"/>
      <w:bookmarkEnd w:id="85"/>
      <w:bookmarkEnd w:id="86"/>
      <w:bookmarkEnd w:id="87"/>
    </w:p>
    <w:p>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1.2.1 本磋商项目的资金来源及出资比例：见供应商须知前附表。</w:t>
      </w:r>
    </w:p>
    <w:p>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1.2.2 本磋商项目的资金落实情况：见供应商须知前附表。</w:t>
      </w:r>
    </w:p>
    <w:p>
      <w:pPr>
        <w:pStyle w:val="4"/>
        <w:spacing w:before="0" w:line="500" w:lineRule="exact"/>
        <w:ind w:firstLine="241" w:firstLineChars="100"/>
        <w:rPr>
          <w:rFonts w:cs="宋体" w:asciiTheme="minorEastAsia" w:hAnsiTheme="minorEastAsia" w:eastAsiaTheme="minorEastAsia"/>
          <w:sz w:val="24"/>
          <w:szCs w:val="24"/>
        </w:rPr>
      </w:pPr>
      <w:bookmarkStart w:id="88" w:name="_Toc246996921"/>
      <w:bookmarkStart w:id="89" w:name="_Toc246996178"/>
      <w:bookmarkStart w:id="90" w:name="_Toc247085692"/>
      <w:bookmarkStart w:id="91" w:name="_Toc77586822"/>
      <w:bookmarkStart w:id="92" w:name="_Toc77586915"/>
      <w:bookmarkStart w:id="93" w:name="_Toc179632549"/>
      <w:bookmarkStart w:id="94" w:name="_Toc152042308"/>
      <w:bookmarkStart w:id="95" w:name="_Toc296602423"/>
      <w:bookmarkStart w:id="96" w:name="_Toc152045532"/>
      <w:bookmarkStart w:id="97" w:name="_Toc144974500"/>
      <w:r>
        <w:rPr>
          <w:rFonts w:hint="eastAsia" w:cs="宋体" w:asciiTheme="minorEastAsia" w:hAnsiTheme="minorEastAsia" w:eastAsiaTheme="minorEastAsia"/>
          <w:sz w:val="24"/>
          <w:szCs w:val="24"/>
        </w:rPr>
        <w:t>1.3 磋商范围、工期、质量要求</w:t>
      </w:r>
      <w:bookmarkEnd w:id="88"/>
      <w:bookmarkEnd w:id="89"/>
      <w:bookmarkEnd w:id="90"/>
      <w:bookmarkEnd w:id="91"/>
      <w:bookmarkEnd w:id="92"/>
      <w:bookmarkEnd w:id="93"/>
      <w:bookmarkEnd w:id="94"/>
      <w:bookmarkEnd w:id="95"/>
      <w:bookmarkEnd w:id="96"/>
      <w:bookmarkEnd w:id="97"/>
    </w:p>
    <w:p>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1.3.1 本次磋商范围：见供应商须知前附表。</w:t>
      </w:r>
    </w:p>
    <w:p>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1.3.2 本磋商项目的工期：见供应商须知前附表。</w:t>
      </w:r>
    </w:p>
    <w:p>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1.3.3 本磋商项目的质量要求：见供应商须知前附表。</w:t>
      </w:r>
    </w:p>
    <w:p>
      <w:pPr>
        <w:pStyle w:val="4"/>
        <w:spacing w:before="0" w:line="500" w:lineRule="exact"/>
        <w:ind w:firstLine="241" w:firstLineChars="100"/>
        <w:rPr>
          <w:rFonts w:cs="宋体" w:asciiTheme="minorEastAsia" w:hAnsiTheme="minorEastAsia" w:eastAsiaTheme="minorEastAsia"/>
          <w:sz w:val="24"/>
          <w:szCs w:val="24"/>
        </w:rPr>
      </w:pPr>
      <w:bookmarkStart w:id="98" w:name="_Toc246996179"/>
      <w:bookmarkStart w:id="99" w:name="_Toc152042310"/>
      <w:bookmarkStart w:id="100" w:name="_Toc296602424"/>
      <w:bookmarkStart w:id="101" w:name="_Toc152045534"/>
      <w:bookmarkStart w:id="102" w:name="_Toc77586916"/>
      <w:bookmarkStart w:id="103" w:name="_Toc247085693"/>
      <w:bookmarkStart w:id="104" w:name="_Toc179632551"/>
      <w:bookmarkStart w:id="105" w:name="_Toc144974502"/>
      <w:bookmarkStart w:id="106" w:name="_Toc77586823"/>
      <w:bookmarkStart w:id="107" w:name="_Toc246996922"/>
      <w:r>
        <w:rPr>
          <w:rFonts w:hint="eastAsia" w:cs="宋体" w:asciiTheme="minorEastAsia" w:hAnsiTheme="minorEastAsia" w:eastAsiaTheme="minorEastAsia"/>
          <w:sz w:val="24"/>
          <w:szCs w:val="24"/>
        </w:rPr>
        <w:t>1.4 供应商资格要求</w:t>
      </w:r>
      <w:bookmarkEnd w:id="98"/>
      <w:bookmarkEnd w:id="99"/>
      <w:bookmarkEnd w:id="100"/>
      <w:bookmarkEnd w:id="101"/>
      <w:bookmarkEnd w:id="102"/>
      <w:bookmarkEnd w:id="103"/>
      <w:bookmarkEnd w:id="104"/>
      <w:bookmarkEnd w:id="105"/>
      <w:bookmarkEnd w:id="106"/>
      <w:bookmarkEnd w:id="107"/>
    </w:p>
    <w:p>
      <w:pPr>
        <w:spacing w:after="0" w:line="50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见</w:t>
      </w:r>
      <w:r>
        <w:rPr>
          <w:rFonts w:hint="eastAsia" w:cs="宋体" w:asciiTheme="minorEastAsia" w:hAnsiTheme="minorEastAsia" w:eastAsiaTheme="minorEastAsia"/>
          <w:sz w:val="24"/>
          <w:szCs w:val="24"/>
          <w:lang w:val="en-US" w:eastAsia="zh-CN"/>
        </w:rPr>
        <w:t>竞争性磋商</w:t>
      </w:r>
      <w:r>
        <w:rPr>
          <w:rFonts w:hint="eastAsia" w:cs="宋体" w:asciiTheme="minorEastAsia" w:hAnsiTheme="minorEastAsia" w:eastAsiaTheme="minorEastAsia"/>
          <w:sz w:val="24"/>
          <w:szCs w:val="24"/>
        </w:rPr>
        <w:t>公告</w:t>
      </w:r>
    </w:p>
    <w:p>
      <w:pPr>
        <w:pStyle w:val="61"/>
        <w:spacing w:before="0" w:beforeAutospacing="0" w:after="0" w:line="500" w:lineRule="exact"/>
        <w:ind w:left="0" w:firstLine="482" w:firstLineChars="200"/>
        <w:rPr>
          <w:rFonts w:hint="default" w:cs="宋体" w:asciiTheme="minorEastAsia" w:hAnsiTheme="minorEastAsia" w:eastAsiaTheme="minorEastAsia"/>
        </w:rPr>
      </w:pPr>
      <w:r>
        <w:rPr>
          <w:rFonts w:cs="宋体" w:asciiTheme="minorEastAsia" w:hAnsiTheme="minorEastAsia" w:eastAsiaTheme="minorEastAsia"/>
        </w:rPr>
        <w:t>1.4.2 供应商须知规定本磋商项目不接受联合体投标。</w:t>
      </w:r>
    </w:p>
    <w:p>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1.4.3 供应商不得存在下列情形之一：</w:t>
      </w:r>
    </w:p>
    <w:p>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（1）为采购人不具有独立法人资格的附属机构（单位）；</w:t>
      </w:r>
    </w:p>
    <w:p>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（2）为本磋商项目前期准备提供设计或咨询服务的； </w:t>
      </w:r>
    </w:p>
    <w:p>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（3）为本磋商项目的监理人；</w:t>
      </w:r>
    </w:p>
    <w:p>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（4）为本磋商项目的代建人； </w:t>
      </w:r>
    </w:p>
    <w:p>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（5）为本磋商项目提供招标代理服务的； </w:t>
      </w:r>
    </w:p>
    <w:p>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（6）与本磋商项目的监理人或代建人或招标代理机构同为一个法定代表人的；</w:t>
      </w:r>
    </w:p>
    <w:p>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（7）与本磋商项目的监理人或代建人或招标代理机构相互控股或参股的；</w:t>
      </w:r>
    </w:p>
    <w:p>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（8）与本磋商项目的监理人或代建人或招标代理机构相互任职或工作的；</w:t>
      </w:r>
    </w:p>
    <w:p>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（9）被责令停业的； </w:t>
      </w:r>
    </w:p>
    <w:p>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（10）被暂停或取消投标资格的； </w:t>
      </w:r>
    </w:p>
    <w:p>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（11）财产被接管或冻结的；</w:t>
      </w:r>
    </w:p>
    <w:p>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（12）在最近三年内有骗取成交或严重违约或重大工程质量问题的。</w:t>
      </w:r>
    </w:p>
    <w:p>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（13）单位负责人为同一人或者存在直接控股、管理关系的不同供应商，不得参加同一合同项下的政府采购活动。</w:t>
      </w:r>
    </w:p>
    <w:p>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为采购项目提供整体设计、规范编制或者项目管理、监理、检测等服务的供应商，不得再参加该采购项目的其他采购活动。</w:t>
      </w:r>
    </w:p>
    <w:p>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（14）与招标人存在利害关系可能影响招标公正性的法人、其他组织或者个人，不得参加投标。</w:t>
      </w:r>
    </w:p>
    <w:p>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单位负责人为同一人或者存在控股、管理关系的不同单位，不得参加同一标段投标或者未划分标段的同一招标项目投标。</w:t>
      </w:r>
    </w:p>
    <w:p>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违反前两款规定的，相关投标均无效。</w:t>
      </w:r>
    </w:p>
    <w:p>
      <w:pPr>
        <w:pStyle w:val="4"/>
        <w:spacing w:before="0" w:line="500" w:lineRule="exact"/>
        <w:ind w:firstLine="241" w:firstLineChars="100"/>
        <w:rPr>
          <w:rFonts w:cs="宋体" w:asciiTheme="minorEastAsia" w:hAnsiTheme="minorEastAsia" w:eastAsiaTheme="minorEastAsia"/>
          <w:sz w:val="24"/>
          <w:szCs w:val="24"/>
        </w:rPr>
      </w:pPr>
      <w:bookmarkStart w:id="108" w:name="_Toc152042311"/>
      <w:bookmarkStart w:id="109" w:name="_Toc144974503"/>
      <w:bookmarkStart w:id="110" w:name="_Toc152045535"/>
      <w:bookmarkStart w:id="111" w:name="_Toc179632552"/>
      <w:bookmarkStart w:id="112" w:name="_Toc77586824"/>
      <w:bookmarkStart w:id="113" w:name="_Toc77586917"/>
      <w:r>
        <w:rPr>
          <w:rFonts w:hint="eastAsia" w:cs="宋体" w:asciiTheme="minorEastAsia" w:hAnsiTheme="minorEastAsia" w:eastAsiaTheme="minorEastAsia"/>
          <w:sz w:val="24"/>
          <w:szCs w:val="24"/>
        </w:rPr>
        <w:t>1.5 费用承担</w:t>
      </w:r>
      <w:bookmarkEnd w:id="108"/>
      <w:bookmarkEnd w:id="109"/>
      <w:bookmarkEnd w:id="110"/>
      <w:bookmarkEnd w:id="111"/>
      <w:bookmarkEnd w:id="112"/>
      <w:bookmarkEnd w:id="113"/>
    </w:p>
    <w:p>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供应商准备和参加投标活动发生的费用自理。</w:t>
      </w:r>
    </w:p>
    <w:p>
      <w:pPr>
        <w:pStyle w:val="4"/>
        <w:spacing w:before="0" w:line="500" w:lineRule="exact"/>
        <w:ind w:firstLine="241" w:firstLineChars="100"/>
        <w:rPr>
          <w:rFonts w:cs="宋体" w:asciiTheme="minorEastAsia" w:hAnsiTheme="minorEastAsia" w:eastAsiaTheme="minorEastAsia"/>
          <w:sz w:val="24"/>
          <w:szCs w:val="24"/>
        </w:rPr>
      </w:pPr>
      <w:bookmarkStart w:id="114" w:name="_Toc77586825"/>
      <w:bookmarkStart w:id="115" w:name="_Toc152045536"/>
      <w:bookmarkStart w:id="116" w:name="_Toc246996181"/>
      <w:bookmarkStart w:id="117" w:name="_Toc77586918"/>
      <w:bookmarkStart w:id="118" w:name="_Toc144974504"/>
      <w:bookmarkStart w:id="119" w:name="_Toc247085695"/>
      <w:bookmarkStart w:id="120" w:name="_Toc179632553"/>
      <w:bookmarkStart w:id="121" w:name="_Toc246996924"/>
      <w:bookmarkStart w:id="122" w:name="_Toc296602426"/>
      <w:bookmarkStart w:id="123" w:name="_Toc152042312"/>
      <w:r>
        <w:rPr>
          <w:rFonts w:hint="eastAsia" w:cs="宋体" w:asciiTheme="minorEastAsia" w:hAnsiTheme="minorEastAsia" w:eastAsiaTheme="minorEastAsia"/>
          <w:sz w:val="24"/>
          <w:szCs w:val="24"/>
        </w:rPr>
        <w:t>1.6 保密</w:t>
      </w:r>
      <w:bookmarkEnd w:id="114"/>
      <w:bookmarkEnd w:id="115"/>
      <w:bookmarkEnd w:id="116"/>
      <w:bookmarkEnd w:id="117"/>
      <w:bookmarkEnd w:id="118"/>
      <w:bookmarkEnd w:id="119"/>
      <w:bookmarkEnd w:id="120"/>
      <w:bookmarkEnd w:id="121"/>
      <w:bookmarkEnd w:id="122"/>
      <w:bookmarkEnd w:id="123"/>
    </w:p>
    <w:p>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参与招标投标活动的各方应对竞争性磋商文件和磋商响应文件中的商业和技术等秘密保密，违者应对由此造成的后果承担法律责任。 </w:t>
      </w:r>
    </w:p>
    <w:p>
      <w:pPr>
        <w:pStyle w:val="59"/>
        <w:spacing w:before="0" w:beforeAutospacing="0" w:after="0" w:line="500" w:lineRule="exact"/>
        <w:ind w:left="0"/>
        <w:rPr>
          <w:rFonts w:cs="宋体" w:asciiTheme="minorEastAsia" w:hAnsiTheme="minorEastAsia" w:eastAsiaTheme="minorEastAsia"/>
          <w:b/>
          <w:color w:val="auto"/>
          <w:sz w:val="24"/>
          <w:szCs w:val="24"/>
        </w:rPr>
      </w:pPr>
      <w:bookmarkStart w:id="124" w:name="_Toc144974505"/>
      <w:bookmarkStart w:id="125" w:name="_Toc152045537"/>
      <w:bookmarkStart w:id="126" w:name="_Toc77586919"/>
      <w:bookmarkStart w:id="127" w:name="_Toc296602427"/>
      <w:bookmarkStart w:id="128" w:name="_Toc246996182"/>
      <w:bookmarkStart w:id="129" w:name="_Toc152042313"/>
      <w:bookmarkStart w:id="130" w:name="_Toc77586826"/>
      <w:bookmarkStart w:id="131" w:name="_Toc247085696"/>
      <w:bookmarkStart w:id="132" w:name="_Toc179632554"/>
      <w:bookmarkStart w:id="133" w:name="_Toc246996925"/>
      <w:r>
        <w:rPr>
          <w:rFonts w:hint="eastAsia" w:cs="宋体" w:asciiTheme="minorEastAsia" w:hAnsiTheme="minorEastAsia" w:eastAsiaTheme="minorEastAsia"/>
          <w:b/>
          <w:color w:val="auto"/>
          <w:sz w:val="24"/>
          <w:szCs w:val="24"/>
        </w:rPr>
        <w:t>1.7 语言</w:t>
      </w:r>
      <w:bookmarkEnd w:id="124"/>
      <w:r>
        <w:rPr>
          <w:rFonts w:hint="eastAsia" w:cs="宋体" w:asciiTheme="minorEastAsia" w:hAnsiTheme="minorEastAsia" w:eastAsiaTheme="minorEastAsia"/>
          <w:b/>
          <w:color w:val="auto"/>
          <w:sz w:val="24"/>
          <w:szCs w:val="24"/>
        </w:rPr>
        <w:t>文字</w:t>
      </w:r>
      <w:bookmarkEnd w:id="125"/>
      <w:bookmarkEnd w:id="126"/>
      <w:bookmarkEnd w:id="127"/>
      <w:bookmarkEnd w:id="128"/>
      <w:bookmarkEnd w:id="129"/>
      <w:bookmarkEnd w:id="130"/>
      <w:bookmarkEnd w:id="131"/>
      <w:bookmarkEnd w:id="132"/>
      <w:bookmarkEnd w:id="133"/>
    </w:p>
    <w:p>
      <w:pPr>
        <w:spacing w:after="0" w:line="500" w:lineRule="exact"/>
        <w:ind w:firstLine="480" w:firstLineChars="200"/>
        <w:rPr>
          <w:rFonts w:cs="宋体" w:asciiTheme="minorEastAsia" w:hAnsiTheme="minorEastAsia" w:eastAsiaTheme="minorEastAsia"/>
          <w:sz w:val="24"/>
          <w:szCs w:val="24"/>
        </w:rPr>
      </w:pPr>
      <w:bookmarkStart w:id="134" w:name="_Toc144974506"/>
      <w:bookmarkStart w:id="135" w:name="_Toc246996926"/>
      <w:bookmarkStart w:id="136" w:name="_Toc152042314"/>
      <w:bookmarkStart w:id="137" w:name="_Toc246996183"/>
      <w:bookmarkStart w:id="138" w:name="_Toc179632555"/>
      <w:bookmarkStart w:id="139" w:name="_Toc247085697"/>
      <w:bookmarkStart w:id="140" w:name="_Toc152045538"/>
      <w:r>
        <w:rPr>
          <w:rFonts w:hint="eastAsia" w:cs="宋体" w:asciiTheme="minorEastAsia" w:hAnsiTheme="minorEastAsia" w:eastAsiaTheme="minorEastAsia"/>
          <w:sz w:val="24"/>
          <w:szCs w:val="24"/>
        </w:rPr>
        <w:t>招标磋商响应文件使用的语言文字为中文。专用术语使用外文的，应附有中文注释。</w:t>
      </w:r>
    </w:p>
    <w:p>
      <w:pPr>
        <w:pStyle w:val="4"/>
        <w:spacing w:before="0" w:line="500" w:lineRule="exact"/>
        <w:ind w:firstLine="241" w:firstLineChars="100"/>
        <w:rPr>
          <w:rFonts w:cs="宋体" w:asciiTheme="minorEastAsia" w:hAnsiTheme="minorEastAsia" w:eastAsiaTheme="minorEastAsia"/>
          <w:sz w:val="24"/>
          <w:szCs w:val="24"/>
        </w:rPr>
      </w:pPr>
      <w:bookmarkStart w:id="141" w:name="_Toc77586827"/>
      <w:bookmarkStart w:id="142" w:name="_Toc77586920"/>
      <w:bookmarkStart w:id="143" w:name="_Toc296602428"/>
      <w:r>
        <w:rPr>
          <w:rFonts w:hint="eastAsia" w:cs="宋体" w:asciiTheme="minorEastAsia" w:hAnsiTheme="minorEastAsia" w:eastAsiaTheme="minorEastAsia"/>
          <w:sz w:val="24"/>
          <w:szCs w:val="24"/>
        </w:rPr>
        <w:t>1.8 计量单位</w:t>
      </w:r>
      <w:bookmarkEnd w:id="134"/>
      <w:bookmarkEnd w:id="135"/>
      <w:bookmarkEnd w:id="136"/>
      <w:bookmarkEnd w:id="137"/>
      <w:bookmarkEnd w:id="138"/>
      <w:bookmarkEnd w:id="139"/>
      <w:bookmarkEnd w:id="140"/>
      <w:bookmarkEnd w:id="141"/>
      <w:bookmarkEnd w:id="142"/>
      <w:bookmarkEnd w:id="143"/>
    </w:p>
    <w:p>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所有计量均采用中华人民共和国法定计量单位。</w:t>
      </w:r>
    </w:p>
    <w:p>
      <w:pPr>
        <w:pStyle w:val="4"/>
        <w:spacing w:before="0" w:line="500" w:lineRule="exact"/>
        <w:ind w:firstLine="241" w:firstLineChars="100"/>
        <w:rPr>
          <w:rFonts w:cs="宋体" w:asciiTheme="minorEastAsia" w:hAnsiTheme="minorEastAsia" w:eastAsiaTheme="minorEastAsia"/>
          <w:sz w:val="24"/>
          <w:szCs w:val="24"/>
        </w:rPr>
      </w:pPr>
      <w:bookmarkStart w:id="144" w:name="_Toc77586828"/>
      <w:bookmarkStart w:id="145" w:name="_Toc144974507"/>
      <w:bookmarkStart w:id="146" w:name="_Toc296602429"/>
      <w:bookmarkStart w:id="147" w:name="_Toc152045539"/>
      <w:bookmarkStart w:id="148" w:name="_Toc247513962"/>
      <w:bookmarkStart w:id="149" w:name="_Toc247527563"/>
      <w:bookmarkStart w:id="150" w:name="_Toc152042315"/>
      <w:bookmarkStart w:id="151" w:name="_Toc247592876"/>
      <w:bookmarkStart w:id="152" w:name="_Toc77586921"/>
      <w:r>
        <w:rPr>
          <w:rFonts w:hint="eastAsia" w:cs="宋体" w:asciiTheme="minorEastAsia" w:hAnsiTheme="minorEastAsia" w:eastAsiaTheme="minorEastAsia"/>
          <w:sz w:val="24"/>
          <w:szCs w:val="24"/>
        </w:rPr>
        <w:t>1.9 踏勘现场</w:t>
      </w:r>
      <w:bookmarkEnd w:id="144"/>
      <w:bookmarkEnd w:id="145"/>
      <w:bookmarkEnd w:id="146"/>
      <w:bookmarkEnd w:id="147"/>
      <w:bookmarkEnd w:id="148"/>
      <w:bookmarkEnd w:id="149"/>
      <w:bookmarkEnd w:id="150"/>
      <w:bookmarkEnd w:id="151"/>
      <w:bookmarkEnd w:id="152"/>
    </w:p>
    <w:p>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1.9.1 采购人不组织现场踏勘，由供应商自行踏勘。 </w:t>
      </w:r>
    </w:p>
    <w:p>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1.9.2 供应商踏勘现场发生的费用自理。</w:t>
      </w:r>
    </w:p>
    <w:p>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1.9.3 供应商自行负责在踏勘现场中所发生的人员伤亡和财产损失。</w:t>
      </w:r>
    </w:p>
    <w:p>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1.9.4 供应商在踏勘现场中看到的工程场地和相关的周边环境情况，供供应商在编制磋商响应文件时参考，采购人不对供应商据此作出的判断和决策负责。</w:t>
      </w:r>
    </w:p>
    <w:p>
      <w:pPr>
        <w:pStyle w:val="4"/>
        <w:spacing w:before="0" w:line="500" w:lineRule="exact"/>
        <w:ind w:firstLine="241" w:firstLineChars="100"/>
        <w:rPr>
          <w:rFonts w:cs="宋体" w:asciiTheme="minorEastAsia" w:hAnsiTheme="minorEastAsia" w:eastAsiaTheme="minorEastAsia"/>
          <w:sz w:val="24"/>
          <w:szCs w:val="24"/>
        </w:rPr>
      </w:pPr>
      <w:bookmarkStart w:id="153" w:name="_Toc77586829"/>
      <w:bookmarkStart w:id="154" w:name="_Toc247592877"/>
      <w:bookmarkStart w:id="155" w:name="_Toc77586922"/>
      <w:bookmarkStart w:id="156" w:name="_Toc247513963"/>
      <w:bookmarkStart w:id="157" w:name="_Toc144974508"/>
      <w:bookmarkStart w:id="158" w:name="_Toc247527564"/>
      <w:bookmarkStart w:id="159" w:name="_Toc152042316"/>
      <w:bookmarkStart w:id="160" w:name="_Toc152045540"/>
      <w:bookmarkStart w:id="161" w:name="_Toc296602430"/>
      <w:r>
        <w:rPr>
          <w:rFonts w:hint="eastAsia" w:cs="宋体" w:asciiTheme="minorEastAsia" w:hAnsiTheme="minorEastAsia" w:eastAsiaTheme="minorEastAsia"/>
          <w:sz w:val="24"/>
          <w:szCs w:val="24"/>
        </w:rPr>
        <w:t>1.10 投标预备会</w:t>
      </w:r>
      <w:bookmarkEnd w:id="153"/>
      <w:bookmarkEnd w:id="154"/>
      <w:bookmarkEnd w:id="155"/>
      <w:bookmarkEnd w:id="156"/>
      <w:bookmarkEnd w:id="157"/>
      <w:bookmarkEnd w:id="158"/>
      <w:bookmarkEnd w:id="159"/>
      <w:bookmarkEnd w:id="160"/>
      <w:bookmarkEnd w:id="161"/>
      <w:bookmarkStart w:id="162" w:name="_Toc296602431"/>
    </w:p>
    <w:p>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不召开</w:t>
      </w:r>
    </w:p>
    <w:p>
      <w:pPr>
        <w:pStyle w:val="4"/>
        <w:spacing w:before="0" w:line="500" w:lineRule="exact"/>
        <w:ind w:firstLine="241" w:firstLineChars="100"/>
        <w:rPr>
          <w:rFonts w:cs="宋体" w:asciiTheme="minorEastAsia" w:hAnsiTheme="minorEastAsia" w:eastAsiaTheme="minorEastAsia"/>
          <w:sz w:val="24"/>
          <w:szCs w:val="24"/>
        </w:rPr>
      </w:pPr>
      <w:bookmarkStart w:id="163" w:name="_Toc77586830"/>
      <w:bookmarkStart w:id="164" w:name="_Toc77586923"/>
      <w:r>
        <w:rPr>
          <w:rFonts w:hint="eastAsia" w:cs="宋体" w:asciiTheme="minorEastAsia" w:hAnsiTheme="minorEastAsia" w:eastAsiaTheme="minorEastAsia"/>
          <w:sz w:val="24"/>
          <w:szCs w:val="24"/>
        </w:rPr>
        <w:t xml:space="preserve">1.11 </w:t>
      </w:r>
      <w:bookmarkEnd w:id="162"/>
      <w:r>
        <w:rPr>
          <w:rFonts w:hint="eastAsia" w:cs="宋体" w:asciiTheme="minorEastAsia" w:hAnsiTheme="minorEastAsia" w:eastAsiaTheme="minorEastAsia"/>
          <w:sz w:val="24"/>
          <w:szCs w:val="24"/>
        </w:rPr>
        <w:t>分包</w:t>
      </w:r>
      <w:bookmarkEnd w:id="163"/>
      <w:bookmarkEnd w:id="164"/>
    </w:p>
    <w:p>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不允许</w:t>
      </w:r>
    </w:p>
    <w:p>
      <w:pPr>
        <w:pStyle w:val="4"/>
        <w:spacing w:before="0" w:line="500" w:lineRule="exact"/>
        <w:ind w:firstLine="241" w:firstLineChars="100"/>
        <w:rPr>
          <w:rFonts w:cs="宋体" w:asciiTheme="minorEastAsia" w:hAnsiTheme="minorEastAsia" w:eastAsiaTheme="minorEastAsia"/>
          <w:sz w:val="24"/>
          <w:szCs w:val="24"/>
        </w:rPr>
      </w:pPr>
      <w:bookmarkStart w:id="165" w:name="_Toc296602432"/>
      <w:bookmarkStart w:id="166" w:name="_Toc246996187"/>
      <w:bookmarkStart w:id="167" w:name="_Toc246996930"/>
      <w:bookmarkStart w:id="168" w:name="_Toc179632560"/>
      <w:bookmarkStart w:id="169" w:name="_Toc247085701"/>
      <w:bookmarkStart w:id="170" w:name="_Toc152042318"/>
      <w:bookmarkStart w:id="171" w:name="_Toc152045542"/>
      <w:bookmarkStart w:id="172" w:name="_Toc77586924"/>
      <w:bookmarkStart w:id="173" w:name="_Toc77586831"/>
      <w:bookmarkStart w:id="174" w:name="_Toc144974510"/>
      <w:r>
        <w:rPr>
          <w:rFonts w:hint="eastAsia" w:cs="宋体" w:asciiTheme="minorEastAsia" w:hAnsiTheme="minorEastAsia" w:eastAsiaTheme="minorEastAsia"/>
          <w:sz w:val="24"/>
          <w:szCs w:val="24"/>
        </w:rPr>
        <w:t>2. 竞争性磋商文件</w:t>
      </w:r>
      <w:bookmarkEnd w:id="165"/>
      <w:bookmarkEnd w:id="166"/>
      <w:bookmarkEnd w:id="167"/>
      <w:bookmarkEnd w:id="168"/>
      <w:bookmarkEnd w:id="169"/>
      <w:bookmarkEnd w:id="170"/>
      <w:bookmarkEnd w:id="171"/>
      <w:bookmarkEnd w:id="172"/>
      <w:bookmarkEnd w:id="173"/>
      <w:bookmarkEnd w:id="174"/>
    </w:p>
    <w:p>
      <w:pPr>
        <w:pStyle w:val="4"/>
        <w:spacing w:before="0" w:line="500" w:lineRule="exact"/>
        <w:ind w:firstLine="241" w:firstLineChars="100"/>
        <w:rPr>
          <w:rFonts w:cs="宋体" w:asciiTheme="minorEastAsia" w:hAnsiTheme="minorEastAsia" w:eastAsiaTheme="minorEastAsia"/>
          <w:sz w:val="24"/>
          <w:szCs w:val="24"/>
        </w:rPr>
      </w:pPr>
      <w:bookmarkStart w:id="175" w:name="_Toc247085702"/>
      <w:bookmarkStart w:id="176" w:name="_Toc246996188"/>
      <w:bookmarkStart w:id="177" w:name="_Toc77586832"/>
      <w:bookmarkStart w:id="178" w:name="_Toc152042319"/>
      <w:bookmarkStart w:id="179" w:name="_Toc296602433"/>
      <w:bookmarkStart w:id="180" w:name="_Toc144974511"/>
      <w:bookmarkStart w:id="181" w:name="_Toc152045543"/>
      <w:bookmarkStart w:id="182" w:name="_Toc77586925"/>
      <w:bookmarkStart w:id="183" w:name="_Toc246996931"/>
      <w:bookmarkStart w:id="184" w:name="_Toc179632561"/>
      <w:r>
        <w:rPr>
          <w:rFonts w:hint="eastAsia" w:cs="宋体" w:asciiTheme="minorEastAsia" w:hAnsiTheme="minorEastAsia" w:eastAsiaTheme="minorEastAsia"/>
          <w:sz w:val="24"/>
          <w:szCs w:val="24"/>
        </w:rPr>
        <w:t>2.1 竞争性磋商文件的组成</w:t>
      </w:r>
      <w:bookmarkEnd w:id="175"/>
      <w:bookmarkEnd w:id="176"/>
      <w:bookmarkEnd w:id="177"/>
      <w:bookmarkEnd w:id="178"/>
      <w:bookmarkEnd w:id="179"/>
      <w:bookmarkEnd w:id="180"/>
      <w:bookmarkEnd w:id="181"/>
      <w:bookmarkEnd w:id="182"/>
      <w:bookmarkEnd w:id="183"/>
      <w:bookmarkEnd w:id="184"/>
    </w:p>
    <w:p>
      <w:pPr>
        <w:spacing w:after="0"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2.1.1 本竞争性磋商文件包括：</w:t>
      </w:r>
    </w:p>
    <w:p>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详见磋商文件</w:t>
      </w:r>
    </w:p>
    <w:p>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2.1.2根据本章第2.2款和第2.3款对竞争性磋商文件所作的澄清、修改，构成竞争性磋商文件的组成部分。</w:t>
      </w:r>
    </w:p>
    <w:p>
      <w:pPr>
        <w:pStyle w:val="4"/>
        <w:spacing w:before="0" w:line="500" w:lineRule="exact"/>
        <w:ind w:firstLine="241" w:firstLineChars="100"/>
        <w:rPr>
          <w:rFonts w:cs="宋体" w:asciiTheme="minorEastAsia" w:hAnsiTheme="minorEastAsia" w:eastAsiaTheme="minorEastAsia"/>
          <w:sz w:val="24"/>
          <w:szCs w:val="24"/>
        </w:rPr>
      </w:pPr>
      <w:bookmarkStart w:id="185" w:name="_Toc179632562"/>
      <w:bookmarkStart w:id="186" w:name="_Toc77586926"/>
      <w:bookmarkStart w:id="187" w:name="_Toc246996932"/>
      <w:bookmarkStart w:id="188" w:name="_Toc152042320"/>
      <w:bookmarkStart w:id="189" w:name="_Toc296602434"/>
      <w:bookmarkStart w:id="190" w:name="_Toc247085703"/>
      <w:bookmarkStart w:id="191" w:name="_Toc77586833"/>
      <w:bookmarkStart w:id="192" w:name="_Toc152045544"/>
      <w:bookmarkStart w:id="193" w:name="_Toc144974512"/>
      <w:bookmarkStart w:id="194" w:name="_Toc246996189"/>
      <w:r>
        <w:rPr>
          <w:rFonts w:hint="eastAsia" w:cs="宋体" w:asciiTheme="minorEastAsia" w:hAnsiTheme="minorEastAsia" w:eastAsiaTheme="minorEastAsia"/>
          <w:sz w:val="24"/>
          <w:szCs w:val="24"/>
        </w:rPr>
        <w:t>2.2 竞争性磋商文件的澄清</w:t>
      </w:r>
      <w:bookmarkEnd w:id="185"/>
      <w:bookmarkEnd w:id="186"/>
      <w:bookmarkEnd w:id="187"/>
      <w:bookmarkEnd w:id="188"/>
      <w:bookmarkEnd w:id="189"/>
      <w:bookmarkEnd w:id="190"/>
      <w:bookmarkEnd w:id="191"/>
      <w:bookmarkEnd w:id="192"/>
      <w:bookmarkEnd w:id="193"/>
      <w:bookmarkEnd w:id="194"/>
      <w:r>
        <w:rPr>
          <w:rFonts w:hint="eastAsia" w:cs="宋体" w:asciiTheme="minorEastAsia" w:hAnsiTheme="minorEastAsia" w:eastAsiaTheme="minorEastAsia"/>
          <w:sz w:val="24"/>
          <w:szCs w:val="24"/>
        </w:rPr>
        <w:t xml:space="preserve"> </w:t>
      </w:r>
    </w:p>
    <w:p>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2.2.1 供应商应仔细阅读和检查竞争性磋商文件的全部内容。如发现缺页或附件不全，应及时向采购人提出，以便补齐。如有疑问，应在供应商须知前附表规定的时间前以书面的形式，要求采购人对竞争性磋商文件予以澄清。</w:t>
      </w:r>
    </w:p>
    <w:p>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2.2.2竞争性磋商文件的澄清将以公告形式发布到</w:t>
      </w:r>
      <w:r>
        <w:rPr>
          <w:rFonts w:cs="宋体" w:asciiTheme="minorEastAsia" w:hAnsiTheme="minorEastAsia" w:eastAsiaTheme="minorEastAsia"/>
          <w:sz w:val="24"/>
          <w:szCs w:val="24"/>
        </w:rPr>
        <w:t>网上</w:t>
      </w:r>
      <w:r>
        <w:rPr>
          <w:rFonts w:hint="eastAsia" w:cs="宋体" w:asciiTheme="minorEastAsia" w:hAnsiTheme="minorEastAsia" w:eastAsiaTheme="minorEastAsia"/>
          <w:sz w:val="24"/>
          <w:szCs w:val="24"/>
        </w:rPr>
        <w:t xml:space="preserve">，但不指明澄清问题的来源。如果澄清发出的时间距供应商须知前附表规定的投标截止时间不足5天，并且澄清内容影响磋商响应文件编制的，将相应延长磋商截止时间。 </w:t>
      </w:r>
    </w:p>
    <w:p>
      <w:pPr>
        <w:pStyle w:val="4"/>
        <w:spacing w:before="0" w:line="500" w:lineRule="exact"/>
        <w:ind w:firstLine="241" w:firstLineChars="100"/>
        <w:rPr>
          <w:rFonts w:cs="宋体" w:asciiTheme="minorEastAsia" w:hAnsiTheme="minorEastAsia" w:eastAsiaTheme="minorEastAsia"/>
          <w:sz w:val="24"/>
          <w:szCs w:val="24"/>
        </w:rPr>
      </w:pPr>
      <w:bookmarkStart w:id="195" w:name="_Toc144974513"/>
      <w:bookmarkStart w:id="196" w:name="_Toc179632563"/>
      <w:bookmarkStart w:id="197" w:name="_Toc77586834"/>
      <w:bookmarkStart w:id="198" w:name="_Toc296602435"/>
      <w:bookmarkStart w:id="199" w:name="_Toc246996190"/>
      <w:bookmarkStart w:id="200" w:name="_Toc152045545"/>
      <w:bookmarkStart w:id="201" w:name="_Toc77586927"/>
      <w:bookmarkStart w:id="202" w:name="_Toc247085704"/>
      <w:bookmarkStart w:id="203" w:name="_Toc246996933"/>
      <w:bookmarkStart w:id="204" w:name="_Toc152042321"/>
      <w:r>
        <w:rPr>
          <w:rFonts w:hint="eastAsia" w:cs="宋体" w:asciiTheme="minorEastAsia" w:hAnsiTheme="minorEastAsia" w:eastAsiaTheme="minorEastAsia"/>
          <w:sz w:val="24"/>
          <w:szCs w:val="24"/>
        </w:rPr>
        <w:t>2.3 竞争性磋商文件的修改</w:t>
      </w:r>
      <w:bookmarkEnd w:id="195"/>
      <w:bookmarkEnd w:id="196"/>
      <w:bookmarkEnd w:id="197"/>
      <w:bookmarkEnd w:id="198"/>
      <w:bookmarkEnd w:id="199"/>
      <w:bookmarkEnd w:id="200"/>
      <w:bookmarkEnd w:id="201"/>
      <w:bookmarkEnd w:id="202"/>
      <w:bookmarkEnd w:id="203"/>
      <w:bookmarkEnd w:id="204"/>
    </w:p>
    <w:p>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2.3.1采购人可以书面形式修改竞争性磋商文件，但如果修改竞争性磋商文件的时间距投标截止时间不足5天，并且修改内容影响磋商响应文件编制的，将相应延长磋商截止时间。</w:t>
      </w:r>
    </w:p>
    <w:p>
      <w:pPr>
        <w:pStyle w:val="4"/>
        <w:spacing w:before="0" w:line="500" w:lineRule="exact"/>
        <w:ind w:firstLine="241" w:firstLineChars="100"/>
        <w:rPr>
          <w:rFonts w:cs="宋体" w:asciiTheme="minorEastAsia" w:hAnsiTheme="minorEastAsia" w:eastAsiaTheme="minorEastAsia"/>
          <w:sz w:val="24"/>
          <w:szCs w:val="24"/>
        </w:rPr>
      </w:pPr>
      <w:bookmarkStart w:id="205" w:name="_Toc152045546"/>
      <w:bookmarkStart w:id="206" w:name="_Toc152042322"/>
      <w:bookmarkStart w:id="207" w:name="_Toc179632564"/>
      <w:bookmarkStart w:id="208" w:name="_Toc77586835"/>
      <w:bookmarkStart w:id="209" w:name="_Toc296602436"/>
      <w:bookmarkStart w:id="210" w:name="_Toc246996191"/>
      <w:bookmarkStart w:id="211" w:name="_Toc144974514"/>
      <w:bookmarkStart w:id="212" w:name="_Toc246996934"/>
      <w:bookmarkStart w:id="213" w:name="_Toc77586928"/>
      <w:bookmarkStart w:id="214" w:name="_Toc247085705"/>
      <w:r>
        <w:rPr>
          <w:rFonts w:hint="eastAsia" w:cs="宋体" w:asciiTheme="minorEastAsia" w:hAnsiTheme="minorEastAsia" w:eastAsiaTheme="minorEastAsia"/>
          <w:sz w:val="24"/>
          <w:szCs w:val="24"/>
        </w:rPr>
        <w:t>3. 竞争性磋商文件</w:t>
      </w:r>
      <w:bookmarkEnd w:id="205"/>
      <w:bookmarkEnd w:id="206"/>
      <w:bookmarkEnd w:id="207"/>
      <w:bookmarkEnd w:id="208"/>
      <w:bookmarkEnd w:id="209"/>
      <w:bookmarkEnd w:id="210"/>
      <w:bookmarkEnd w:id="211"/>
      <w:bookmarkEnd w:id="212"/>
      <w:bookmarkEnd w:id="213"/>
      <w:bookmarkEnd w:id="214"/>
    </w:p>
    <w:p>
      <w:pPr>
        <w:pStyle w:val="4"/>
        <w:spacing w:before="0" w:line="500" w:lineRule="exact"/>
        <w:ind w:firstLine="241" w:firstLineChars="100"/>
        <w:rPr>
          <w:rFonts w:cs="宋体" w:asciiTheme="minorEastAsia" w:hAnsiTheme="minorEastAsia" w:eastAsiaTheme="minorEastAsia"/>
          <w:sz w:val="24"/>
          <w:szCs w:val="24"/>
        </w:rPr>
      </w:pPr>
      <w:bookmarkStart w:id="215" w:name="_Toc77586929"/>
      <w:bookmarkStart w:id="216" w:name="_Toc152045547"/>
      <w:bookmarkStart w:id="217" w:name="_Toc247085706"/>
      <w:bookmarkStart w:id="218" w:name="_Toc246996935"/>
      <w:bookmarkStart w:id="219" w:name="_Toc296602437"/>
      <w:bookmarkStart w:id="220" w:name="_Toc144974515"/>
      <w:bookmarkStart w:id="221" w:name="_Toc246996192"/>
      <w:bookmarkStart w:id="222" w:name="_Toc152042323"/>
      <w:bookmarkStart w:id="223" w:name="_Toc179632565"/>
      <w:bookmarkStart w:id="224" w:name="_Toc77586836"/>
      <w:r>
        <w:rPr>
          <w:rFonts w:hint="eastAsia" w:cs="宋体" w:asciiTheme="minorEastAsia" w:hAnsiTheme="minorEastAsia" w:eastAsiaTheme="minorEastAsia"/>
          <w:sz w:val="24"/>
          <w:szCs w:val="24"/>
        </w:rPr>
        <w:t>3.1 竞争性磋商文件的组成</w:t>
      </w:r>
      <w:bookmarkEnd w:id="215"/>
      <w:bookmarkEnd w:id="216"/>
      <w:bookmarkEnd w:id="217"/>
      <w:bookmarkEnd w:id="218"/>
      <w:bookmarkEnd w:id="219"/>
      <w:bookmarkEnd w:id="220"/>
      <w:bookmarkEnd w:id="221"/>
      <w:bookmarkEnd w:id="222"/>
      <w:bookmarkEnd w:id="223"/>
      <w:bookmarkEnd w:id="224"/>
    </w:p>
    <w:p>
      <w:pPr>
        <w:spacing w:after="0" w:line="500" w:lineRule="exact"/>
        <w:ind w:firstLine="410" w:firstLineChars="171"/>
        <w:rPr>
          <w:rFonts w:cs="宋体" w:asciiTheme="minorEastAsia" w:hAnsiTheme="minorEastAsia" w:eastAsiaTheme="minorEastAsia"/>
          <w:sz w:val="24"/>
          <w:szCs w:val="24"/>
        </w:rPr>
      </w:pPr>
      <w:bookmarkStart w:id="225" w:name="_Toc246996936"/>
      <w:bookmarkStart w:id="226" w:name="_Toc247085707"/>
      <w:bookmarkStart w:id="227" w:name="_Toc144974516"/>
      <w:bookmarkStart w:id="228" w:name="_Toc296602438"/>
      <w:bookmarkStart w:id="229" w:name="_Toc246996193"/>
      <w:bookmarkStart w:id="230" w:name="_Toc152042324"/>
      <w:bookmarkStart w:id="231" w:name="_Toc179632566"/>
      <w:bookmarkStart w:id="232" w:name="_Toc152045548"/>
      <w:r>
        <w:rPr>
          <w:rFonts w:hint="eastAsia" w:cs="宋体" w:asciiTheme="minorEastAsia" w:hAnsiTheme="minorEastAsia" w:eastAsiaTheme="minorEastAsia"/>
          <w:sz w:val="24"/>
          <w:szCs w:val="24"/>
        </w:rPr>
        <w:t>详见磋商文件</w:t>
      </w:r>
    </w:p>
    <w:p>
      <w:pPr>
        <w:pStyle w:val="4"/>
        <w:spacing w:before="0" w:line="500" w:lineRule="exact"/>
        <w:ind w:firstLine="241" w:firstLineChars="100"/>
        <w:rPr>
          <w:rFonts w:cs="宋体" w:asciiTheme="minorEastAsia" w:hAnsiTheme="minorEastAsia" w:eastAsiaTheme="minorEastAsia"/>
          <w:sz w:val="24"/>
          <w:szCs w:val="24"/>
        </w:rPr>
      </w:pPr>
      <w:bookmarkStart w:id="233" w:name="_Toc77586837"/>
      <w:bookmarkStart w:id="234" w:name="_Toc77586930"/>
      <w:r>
        <w:rPr>
          <w:rFonts w:hint="eastAsia" w:cs="宋体" w:asciiTheme="minorEastAsia" w:hAnsiTheme="minorEastAsia" w:eastAsiaTheme="minorEastAsia"/>
          <w:sz w:val="24"/>
          <w:szCs w:val="24"/>
        </w:rPr>
        <w:t>3.2 磋商报价</w:t>
      </w:r>
      <w:bookmarkEnd w:id="225"/>
      <w:bookmarkEnd w:id="226"/>
      <w:bookmarkEnd w:id="227"/>
      <w:bookmarkEnd w:id="228"/>
      <w:bookmarkEnd w:id="229"/>
      <w:bookmarkEnd w:id="230"/>
      <w:bookmarkEnd w:id="231"/>
      <w:bookmarkEnd w:id="232"/>
      <w:bookmarkEnd w:id="233"/>
      <w:bookmarkEnd w:id="234"/>
    </w:p>
    <w:p>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3.2.1 根据竞争性磋商文件规定的工程内容，供应商应对本次招标工程的全部工作内容进行报价。磋商报价应是竞争性磋商文件所确定的磋商范围内的全部工作内容的价格体现。 </w:t>
      </w:r>
    </w:p>
    <w:p>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3.2.2磋商报价应包括竞争性磋商文件及技术规范等规定的，实施和完成招标工程直至竣工验收合格，及达到质量和工期目标、安全文明、环境保护等要求,正式交付采购人使用前所需的全部费用。</w:t>
      </w:r>
    </w:p>
    <w:p>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3.2.3供应商的磋商报价根据竞争性磋商文件、工程量清单、答疑等，充分考虑市场价格、风险因素，在合理范围内自主报价，但不得低于企业实际成本。</w:t>
      </w:r>
    </w:p>
    <w:p>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3.2.4供应商应结合自身条件，并充分考虑本工程施工难度、工期的要求、质量要求以及市场因素、现场环境因素、社会因素、市场价格调整因素等各方面原因合理报价。磋商报价将被认为已综合考虑了在施工全过程中可能发生的全部不可预见费用。成交人无权再以任何理由提出延长工期、增加价款或索赔等要求。</w:t>
      </w:r>
    </w:p>
    <w:p>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3.2.5供应商在磋商报价前可踏勘施工现场，充分考虑工地现状条件可能影响到工程正常施工的所有风险因素。无论供应商是否进行了上述现场踏勘工作，其磋商报价中均将被认为已包含有工地现状在施工作业期间发生的全部不可预见的风险费用，供应商成交后则无权因此要求任何工期或费用上的索赔。</w:t>
      </w:r>
    </w:p>
    <w:p>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3.3.6施工期间由于工程条件发生变化或供应商原因造成施工方案的更改，所增加的措施费用及工期一概不予调整，相应的费用供应商应在磋商报价中充分考虑，采购人不再另行支付。</w:t>
      </w:r>
    </w:p>
    <w:p>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3.2.7磋商报价要求</w:t>
      </w:r>
    </w:p>
    <w:p>
      <w:pPr>
        <w:widowControl w:val="0"/>
        <w:numPr>
          <w:ilvl w:val="0"/>
          <w:numId w:val="1"/>
        </w:numPr>
        <w:adjustRightInd/>
        <w:snapToGrid/>
        <w:spacing w:after="0" w:line="500" w:lineRule="exact"/>
        <w:ind w:firstLine="480" w:firstLineChars="200"/>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各供应商在投标时必须在磋商响应文件中提供一份完整的工程量清单；</w:t>
      </w:r>
    </w:p>
    <w:p>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（2）各供应商作为有经验的承包商，应充分考虑该工程实施时的各种风险，并将其考虑在本次投标报价各清单项目的综合单价中，结算时综合单价不做调整（合同另有约定的除外）；</w:t>
      </w:r>
    </w:p>
    <w:p>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（3）本次磋商的最终投标总报价不得高于磋商控制价，高于磋商控制价的报价将不再评审；</w:t>
      </w:r>
    </w:p>
    <w:p>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（4）磋商响应文件报价中的单价和总价全部采用人民币表示。 </w:t>
      </w:r>
    </w:p>
    <w:p>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（5）本项目为竞争性磋商方式，需要二次报价，必要时候也可采取多轮报价。</w:t>
      </w:r>
    </w:p>
    <w:p>
      <w:pPr>
        <w:pStyle w:val="4"/>
        <w:spacing w:before="0" w:line="500" w:lineRule="exact"/>
        <w:ind w:firstLine="241" w:firstLineChars="100"/>
        <w:rPr>
          <w:rFonts w:cs="宋体" w:asciiTheme="minorEastAsia" w:hAnsiTheme="minorEastAsia" w:eastAsiaTheme="minorEastAsia"/>
          <w:sz w:val="24"/>
          <w:szCs w:val="24"/>
        </w:rPr>
      </w:pPr>
      <w:bookmarkStart w:id="235" w:name="_Toc152042325"/>
      <w:bookmarkStart w:id="236" w:name="_Toc247085708"/>
      <w:bookmarkStart w:id="237" w:name="_Toc179632567"/>
      <w:bookmarkStart w:id="238" w:name="_Toc144974517"/>
      <w:bookmarkStart w:id="239" w:name="_Toc246996194"/>
      <w:bookmarkStart w:id="240" w:name="_Toc246996937"/>
      <w:bookmarkStart w:id="241" w:name="_Toc77586838"/>
      <w:bookmarkStart w:id="242" w:name="_Toc77586931"/>
      <w:bookmarkStart w:id="243" w:name="_Toc296602439"/>
      <w:bookmarkStart w:id="244" w:name="_Toc152045549"/>
      <w:r>
        <w:rPr>
          <w:rFonts w:hint="eastAsia" w:cs="宋体" w:asciiTheme="minorEastAsia" w:hAnsiTheme="minorEastAsia" w:eastAsiaTheme="minorEastAsia"/>
          <w:sz w:val="24"/>
          <w:szCs w:val="24"/>
        </w:rPr>
        <w:t>3.3 磋商有效期</w:t>
      </w:r>
      <w:bookmarkEnd w:id="235"/>
      <w:bookmarkEnd w:id="236"/>
      <w:bookmarkEnd w:id="237"/>
      <w:bookmarkEnd w:id="238"/>
      <w:bookmarkEnd w:id="239"/>
      <w:bookmarkEnd w:id="240"/>
      <w:bookmarkEnd w:id="241"/>
      <w:bookmarkEnd w:id="242"/>
      <w:bookmarkEnd w:id="243"/>
      <w:bookmarkEnd w:id="244"/>
    </w:p>
    <w:p>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w:t>
      </w:r>
      <w:r>
        <w:rPr>
          <w:rFonts w:hint="eastAsia" w:cs="宋体" w:asciiTheme="minorEastAsia" w:hAnsiTheme="minorEastAsia" w:eastAsiaTheme="minorEastAsia"/>
          <w:sz w:val="24"/>
          <w:szCs w:val="24"/>
          <w:highlight w:val="none"/>
        </w:rPr>
        <w:t>.1 磋商有效期为</w:t>
      </w:r>
      <w:r>
        <w:rPr>
          <w:rFonts w:hint="eastAsia" w:cs="宋体" w:asciiTheme="minorEastAsia" w:hAnsiTheme="minorEastAsia" w:eastAsiaTheme="minorEastAsia"/>
          <w:sz w:val="24"/>
          <w:szCs w:val="24"/>
          <w:highlight w:val="none"/>
          <w:lang w:val="en-US" w:eastAsia="zh-CN"/>
        </w:rPr>
        <w:t>9</w:t>
      </w:r>
      <w:r>
        <w:rPr>
          <w:rFonts w:hint="eastAsia" w:cs="宋体" w:asciiTheme="minorEastAsia" w:hAnsiTheme="minorEastAsia" w:eastAsiaTheme="minorEastAsia"/>
          <w:sz w:val="24"/>
          <w:szCs w:val="24"/>
          <w:highlight w:val="none"/>
        </w:rPr>
        <w:t>0日历天。</w:t>
      </w:r>
    </w:p>
    <w:p>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3.3.2在磋商有效期内，供应商撤销或修改其磋商响应文件的，应承担磋商文件和法律规定的责任。</w:t>
      </w:r>
    </w:p>
    <w:p>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3.3.3出现特殊情况需要延长投标有效期的，采购人以书面形式通知所有供应商延长投标有效期。</w:t>
      </w:r>
    </w:p>
    <w:p>
      <w:pPr>
        <w:pStyle w:val="4"/>
        <w:spacing w:before="0" w:line="500" w:lineRule="exact"/>
        <w:ind w:firstLine="241" w:firstLineChars="100"/>
        <w:rPr>
          <w:rFonts w:cs="宋体" w:asciiTheme="minorEastAsia" w:hAnsiTheme="minorEastAsia" w:eastAsiaTheme="minorEastAsia"/>
          <w:sz w:val="24"/>
          <w:szCs w:val="24"/>
        </w:rPr>
      </w:pPr>
      <w:bookmarkStart w:id="245" w:name="_Toc296602440"/>
      <w:bookmarkStart w:id="246" w:name="_Toc246996938"/>
      <w:bookmarkStart w:id="247" w:name="_Toc152042326"/>
      <w:bookmarkStart w:id="248" w:name="_Toc179632568"/>
      <w:bookmarkStart w:id="249" w:name="_Toc144974518"/>
      <w:bookmarkStart w:id="250" w:name="_Toc152045550"/>
      <w:bookmarkStart w:id="251" w:name="_Toc246996195"/>
      <w:bookmarkStart w:id="252" w:name="_Toc247085709"/>
      <w:bookmarkStart w:id="253" w:name="_Toc77586932"/>
      <w:bookmarkStart w:id="254" w:name="_Toc77586839"/>
      <w:r>
        <w:rPr>
          <w:rFonts w:hint="eastAsia" w:cs="宋体" w:asciiTheme="minorEastAsia" w:hAnsiTheme="minorEastAsia" w:eastAsiaTheme="minorEastAsia"/>
          <w:sz w:val="24"/>
          <w:szCs w:val="24"/>
        </w:rPr>
        <w:t xml:space="preserve">3.4 </w:t>
      </w:r>
      <w:bookmarkEnd w:id="245"/>
      <w:bookmarkEnd w:id="246"/>
      <w:bookmarkEnd w:id="247"/>
      <w:bookmarkEnd w:id="248"/>
      <w:bookmarkEnd w:id="249"/>
      <w:bookmarkEnd w:id="250"/>
      <w:bookmarkEnd w:id="251"/>
      <w:bookmarkEnd w:id="252"/>
      <w:r>
        <w:rPr>
          <w:rFonts w:hint="eastAsia" w:cs="宋体" w:asciiTheme="minorEastAsia" w:hAnsiTheme="minorEastAsia" w:eastAsiaTheme="minorEastAsia"/>
          <w:sz w:val="24"/>
          <w:szCs w:val="24"/>
        </w:rPr>
        <w:t>磋商保证金</w:t>
      </w:r>
      <w:bookmarkEnd w:id="253"/>
      <w:bookmarkEnd w:id="254"/>
    </w:p>
    <w:p>
      <w:pPr>
        <w:spacing w:after="0" w:line="500" w:lineRule="exact"/>
        <w:ind w:firstLine="240" w:firstLineChars="1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本项目不收取磋商保证金。</w:t>
      </w:r>
    </w:p>
    <w:p>
      <w:pPr>
        <w:spacing w:after="0" w:line="500" w:lineRule="exact"/>
        <w:ind w:firstLine="241" w:firstLineChars="1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3.5 供应商基本情况表</w:t>
      </w:r>
    </w:p>
    <w:p>
      <w:pPr>
        <w:spacing w:after="0" w:line="500" w:lineRule="exact"/>
        <w:ind w:firstLine="484" w:firstLineChars="202"/>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3.5.1 “近年完成的类似项目情况表”可附成交通知书或建设工程施工合同的扫描件，具体年份要求见供应商须知前附表。每张表格只填写一个项目，并标明序号。</w:t>
      </w:r>
    </w:p>
    <w:p>
      <w:pPr>
        <w:spacing w:after="0" w:line="500" w:lineRule="exact"/>
        <w:ind w:firstLine="484" w:firstLineChars="202"/>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3.5.2 “正在施工和新承接的项目情况表”可附成交通知书或建设工程施工合同扫描件。每张表格只填写一个项目，并标明序号。</w:t>
      </w:r>
    </w:p>
    <w:p>
      <w:pPr>
        <w:spacing w:after="0" w:line="500" w:lineRule="exact"/>
        <w:ind w:firstLine="484" w:firstLineChars="202"/>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3.5.3 “近年发生的诉讼及仲裁情况”应说明相关情况，可附法院或仲裁机构作出的判决、裁决等有关法律文书扫描件，具体年份要求见供应商须知前附表。</w:t>
      </w:r>
    </w:p>
    <w:p>
      <w:pPr>
        <w:pStyle w:val="4"/>
        <w:spacing w:before="0" w:line="500" w:lineRule="exact"/>
        <w:ind w:firstLine="241" w:firstLineChars="100"/>
        <w:rPr>
          <w:rFonts w:cs="宋体" w:asciiTheme="minorEastAsia" w:hAnsiTheme="minorEastAsia" w:eastAsiaTheme="minorEastAsia"/>
          <w:sz w:val="24"/>
          <w:szCs w:val="24"/>
        </w:rPr>
      </w:pPr>
      <w:bookmarkStart w:id="255" w:name="_Toc77586840"/>
      <w:bookmarkStart w:id="256" w:name="_Toc77586933"/>
      <w:r>
        <w:rPr>
          <w:rFonts w:hint="eastAsia" w:cs="宋体" w:asciiTheme="minorEastAsia" w:hAnsiTheme="minorEastAsia" w:eastAsiaTheme="minorEastAsia"/>
          <w:sz w:val="24"/>
          <w:szCs w:val="24"/>
        </w:rPr>
        <w:t>3.6磋商响应文件的编制</w:t>
      </w:r>
      <w:bookmarkEnd w:id="255"/>
      <w:bookmarkEnd w:id="256"/>
    </w:p>
    <w:p>
      <w:pPr>
        <w:spacing w:after="0" w:line="500" w:lineRule="exact"/>
        <w:ind w:firstLine="480" w:firstLineChars="200"/>
        <w:rPr>
          <w:rFonts w:cs="宋体" w:asciiTheme="minorEastAsia" w:hAnsiTheme="minorEastAsia" w:eastAsiaTheme="minorEastAsia"/>
          <w:sz w:val="24"/>
          <w:szCs w:val="24"/>
        </w:rPr>
      </w:pPr>
      <w:bookmarkStart w:id="257" w:name="_Toc246996199"/>
      <w:bookmarkStart w:id="258" w:name="_Toc152042331"/>
      <w:bookmarkStart w:id="259" w:name="_Toc246996942"/>
      <w:bookmarkStart w:id="260" w:name="_Toc179632573"/>
      <w:bookmarkStart w:id="261" w:name="_Toc296602443"/>
      <w:bookmarkStart w:id="262" w:name="_Toc152045555"/>
      <w:bookmarkStart w:id="263" w:name="_Toc144974523"/>
      <w:bookmarkStart w:id="264" w:name="_Toc247085713"/>
      <w:r>
        <w:rPr>
          <w:rFonts w:hint="eastAsia" w:cs="宋体" w:asciiTheme="minorEastAsia" w:hAnsiTheme="minorEastAsia" w:eastAsiaTheme="minorEastAsia"/>
          <w:sz w:val="24"/>
          <w:szCs w:val="24"/>
        </w:rPr>
        <w:t>3.6.1磋商响应文件可按</w:t>
      </w:r>
      <w:r>
        <w:rPr>
          <w:rFonts w:hint="eastAsia" w:cs="宋体" w:asciiTheme="minorEastAsia" w:hAnsiTheme="minorEastAsia" w:eastAsiaTheme="minorEastAsia"/>
          <w:color w:val="auto"/>
          <w:sz w:val="24"/>
          <w:szCs w:val="24"/>
        </w:rPr>
        <w:t>第</w:t>
      </w:r>
      <w:r>
        <w:rPr>
          <w:rFonts w:hint="eastAsia" w:cs="宋体" w:asciiTheme="minorEastAsia" w:hAnsiTheme="minorEastAsia" w:eastAsiaTheme="minorEastAsia"/>
          <w:color w:val="auto"/>
          <w:sz w:val="24"/>
          <w:szCs w:val="24"/>
          <w:lang w:val="en-US" w:eastAsia="zh-CN"/>
        </w:rPr>
        <w:t>六</w:t>
      </w:r>
      <w:r>
        <w:rPr>
          <w:rFonts w:hint="eastAsia" w:cs="宋体" w:asciiTheme="minorEastAsia" w:hAnsiTheme="minorEastAsia" w:eastAsiaTheme="minorEastAsia"/>
          <w:color w:val="auto"/>
          <w:sz w:val="24"/>
          <w:szCs w:val="24"/>
        </w:rPr>
        <w:t>章</w:t>
      </w:r>
      <w:r>
        <w:rPr>
          <w:rFonts w:hint="eastAsia" w:cs="宋体" w:asciiTheme="minorEastAsia" w:hAnsiTheme="minorEastAsia" w:eastAsiaTheme="minorEastAsia"/>
          <w:sz w:val="24"/>
          <w:szCs w:val="24"/>
        </w:rPr>
        <w:t>“磋商响应文件格式”进行编写，如有必要，可以增加附页作为磋商响应文件的组成部分。其中，投标函附录在满足竞争性磋商文件实质性要求的基础上，可以提出比竞争性磋商文件要求更有利于采购人的承诺。</w:t>
      </w:r>
    </w:p>
    <w:p>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3.6.2 磋商响应文件应当对竞争性磋商文件有关项目</w:t>
      </w:r>
      <w:r>
        <w:rPr>
          <w:rFonts w:hint="eastAsia" w:cs="宋体" w:asciiTheme="minorEastAsia" w:hAnsiTheme="minorEastAsia" w:eastAsiaTheme="minorEastAsia"/>
          <w:sz w:val="24"/>
          <w:szCs w:val="24"/>
          <w:lang w:val="en-US" w:eastAsia="zh-CN"/>
        </w:rPr>
        <w:t>工</w:t>
      </w:r>
      <w:r>
        <w:rPr>
          <w:rFonts w:hint="eastAsia" w:cs="宋体" w:asciiTheme="minorEastAsia" w:hAnsiTheme="minorEastAsia" w:eastAsiaTheme="minorEastAsia"/>
          <w:sz w:val="24"/>
          <w:szCs w:val="24"/>
        </w:rPr>
        <w:t>期、</w:t>
      </w:r>
      <w:r>
        <w:rPr>
          <w:rFonts w:hint="eastAsia" w:cs="宋体" w:asciiTheme="minorEastAsia" w:hAnsiTheme="minorEastAsia" w:eastAsiaTheme="minorEastAsia"/>
          <w:sz w:val="24"/>
          <w:szCs w:val="24"/>
          <w:lang w:val="en-US" w:eastAsia="zh-CN"/>
        </w:rPr>
        <w:t>磋商</w:t>
      </w:r>
      <w:r>
        <w:rPr>
          <w:rFonts w:hint="eastAsia" w:cs="宋体" w:asciiTheme="minorEastAsia" w:hAnsiTheme="minorEastAsia" w:eastAsiaTheme="minorEastAsia"/>
          <w:sz w:val="24"/>
          <w:szCs w:val="24"/>
        </w:rPr>
        <w:t>有效期、质量要求、招标范围等实质性内容作出响应。</w:t>
      </w:r>
    </w:p>
    <w:p>
      <w:pPr>
        <w:spacing w:after="0" w:line="50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3.6.3</w:t>
      </w:r>
      <w:r>
        <w:rPr>
          <w:rFonts w:hint="eastAsia" w:asciiTheme="minorEastAsia" w:hAnsiTheme="minorEastAsia" w:eastAsiaTheme="minorEastAsia"/>
          <w:sz w:val="24"/>
          <w:szCs w:val="24"/>
        </w:rPr>
        <w:t>供应商所上传的电子化</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文件，应是通过中心投标文件制作系统制作的（投标文件制作工具下载地址：</w:t>
      </w:r>
      <w:r>
        <w:rPr>
          <w:rFonts w:asciiTheme="minorEastAsia" w:hAnsiTheme="minorEastAsia" w:eastAsiaTheme="minorEastAsia"/>
          <w:sz w:val="24"/>
          <w:szCs w:val="24"/>
        </w:rPr>
        <w:t>https://download.bqpoint.com/download/downloaddetail.html?SourceFrom=Ztb&amp;ZtbSoftXiaQuCode=1506&amp;ZtbSoftType=tballinclusive</w:t>
      </w:r>
      <w:r>
        <w:rPr>
          <w:rFonts w:hint="eastAsia" w:asciiTheme="minorEastAsia" w:hAnsiTheme="minorEastAsia" w:eastAsiaTheme="minorEastAsia"/>
          <w:sz w:val="24"/>
          <w:szCs w:val="24"/>
        </w:rPr>
        <w:t>），经过签章和加密后生成的电子版磋商响应文件。其中包含用于</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文件上传的主文件（后缀为.smxtf）和用于应急补救的</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文件备份文件（后缀为.nsmxtf）。</w:t>
      </w:r>
    </w:p>
    <w:p>
      <w:pPr>
        <w:spacing w:after="0" w:line="5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电子化投标文件具体制作教材请供应商点击以下链接学习</w:t>
      </w:r>
      <w:r>
        <w:rPr>
          <w:rFonts w:asciiTheme="minorEastAsia" w:hAnsiTheme="minorEastAsia" w:eastAsiaTheme="minorEastAsia"/>
          <w:sz w:val="24"/>
          <w:szCs w:val="24"/>
        </w:rPr>
        <w:t>http://gzjy.smx.gov.cn/bzzx/008001/20200325/4a2f9fa3-b923-4ddd-bd6f-138a0b63f7d1.html</w:t>
      </w:r>
    </w:p>
    <w:p>
      <w:pPr>
        <w:pStyle w:val="4"/>
        <w:spacing w:before="0" w:line="500" w:lineRule="exact"/>
        <w:ind w:firstLine="241" w:firstLineChars="100"/>
        <w:rPr>
          <w:rFonts w:cs="宋体" w:asciiTheme="minorEastAsia" w:hAnsiTheme="minorEastAsia" w:eastAsiaTheme="minorEastAsia"/>
          <w:sz w:val="24"/>
          <w:szCs w:val="24"/>
        </w:rPr>
      </w:pPr>
      <w:bookmarkStart w:id="265" w:name="_Toc77586934"/>
      <w:bookmarkStart w:id="266" w:name="_Toc77586841"/>
      <w:r>
        <w:rPr>
          <w:rFonts w:hint="eastAsia" w:cs="宋体" w:asciiTheme="minorEastAsia" w:hAnsiTheme="minorEastAsia" w:eastAsiaTheme="minorEastAsia"/>
          <w:sz w:val="24"/>
          <w:szCs w:val="24"/>
        </w:rPr>
        <w:t>3.7备选投标方案</w:t>
      </w:r>
      <w:bookmarkEnd w:id="265"/>
      <w:bookmarkEnd w:id="266"/>
    </w:p>
    <w:p>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不允许供应商递交备选投标方案。</w:t>
      </w:r>
    </w:p>
    <w:p>
      <w:pPr>
        <w:pStyle w:val="4"/>
        <w:spacing w:before="0" w:line="500" w:lineRule="exact"/>
        <w:ind w:firstLine="241" w:firstLineChars="100"/>
        <w:rPr>
          <w:rFonts w:cs="宋体" w:asciiTheme="minorEastAsia" w:hAnsiTheme="minorEastAsia" w:eastAsiaTheme="minorEastAsia"/>
          <w:sz w:val="24"/>
          <w:szCs w:val="24"/>
        </w:rPr>
      </w:pPr>
      <w:bookmarkStart w:id="267" w:name="_Toc77586935"/>
      <w:bookmarkStart w:id="268" w:name="_Toc77586842"/>
      <w:r>
        <w:rPr>
          <w:rFonts w:hint="eastAsia" w:cs="宋体" w:asciiTheme="minorEastAsia" w:hAnsiTheme="minorEastAsia" w:eastAsiaTheme="minorEastAsia"/>
          <w:sz w:val="24"/>
          <w:szCs w:val="24"/>
        </w:rPr>
        <w:t>4. 投标</w:t>
      </w:r>
      <w:bookmarkEnd w:id="257"/>
      <w:bookmarkEnd w:id="258"/>
      <w:bookmarkEnd w:id="259"/>
      <w:bookmarkEnd w:id="260"/>
      <w:bookmarkEnd w:id="261"/>
      <w:bookmarkEnd w:id="262"/>
      <w:bookmarkEnd w:id="263"/>
      <w:bookmarkEnd w:id="264"/>
      <w:bookmarkEnd w:id="267"/>
      <w:bookmarkEnd w:id="268"/>
    </w:p>
    <w:p>
      <w:pPr>
        <w:pStyle w:val="4"/>
        <w:spacing w:before="0" w:line="500" w:lineRule="exact"/>
        <w:ind w:firstLine="241" w:firstLineChars="100"/>
        <w:rPr>
          <w:rFonts w:cs="宋体" w:asciiTheme="minorEastAsia" w:hAnsiTheme="minorEastAsia" w:eastAsiaTheme="minorEastAsia"/>
          <w:sz w:val="24"/>
          <w:szCs w:val="24"/>
        </w:rPr>
      </w:pPr>
      <w:bookmarkStart w:id="269" w:name="_Toc152045556"/>
      <w:bookmarkStart w:id="270" w:name="_Toc246996200"/>
      <w:bookmarkStart w:id="271" w:name="_Toc152042332"/>
      <w:bookmarkStart w:id="272" w:name="_Toc179632574"/>
      <w:bookmarkStart w:id="273" w:name="_Toc246996943"/>
      <w:bookmarkStart w:id="274" w:name="_Toc144974524"/>
      <w:bookmarkStart w:id="275" w:name="_Toc247085714"/>
      <w:bookmarkStart w:id="276" w:name="_Toc296602444"/>
      <w:bookmarkStart w:id="277" w:name="_Toc77586843"/>
      <w:bookmarkStart w:id="278" w:name="_Toc77586936"/>
      <w:r>
        <w:rPr>
          <w:rFonts w:hint="eastAsia" w:cs="宋体" w:asciiTheme="minorEastAsia" w:hAnsiTheme="minorEastAsia" w:eastAsiaTheme="minorEastAsia"/>
          <w:sz w:val="24"/>
          <w:szCs w:val="24"/>
        </w:rPr>
        <w:t>4.1 磋商响应文件的</w:t>
      </w:r>
      <w:bookmarkEnd w:id="269"/>
      <w:bookmarkEnd w:id="270"/>
      <w:bookmarkEnd w:id="271"/>
      <w:bookmarkEnd w:id="272"/>
      <w:bookmarkEnd w:id="273"/>
      <w:bookmarkEnd w:id="274"/>
      <w:bookmarkEnd w:id="275"/>
      <w:bookmarkEnd w:id="276"/>
      <w:r>
        <w:rPr>
          <w:rFonts w:hint="eastAsia" w:cs="宋体" w:asciiTheme="minorEastAsia" w:hAnsiTheme="minorEastAsia" w:eastAsiaTheme="minorEastAsia"/>
          <w:sz w:val="24"/>
          <w:szCs w:val="24"/>
        </w:rPr>
        <w:t>签署</w:t>
      </w:r>
      <w:bookmarkEnd w:id="277"/>
      <w:bookmarkEnd w:id="278"/>
    </w:p>
    <w:p>
      <w:pPr>
        <w:spacing w:after="0" w:line="500" w:lineRule="exact"/>
        <w:ind w:firstLine="465"/>
        <w:rPr>
          <w:rFonts w:cs="宋体" w:asciiTheme="minorEastAsia" w:hAnsiTheme="minorEastAsia" w:eastAsiaTheme="minorEastAsia"/>
          <w:sz w:val="24"/>
          <w:szCs w:val="24"/>
        </w:rPr>
      </w:pPr>
      <w:r>
        <w:rPr>
          <w:rFonts w:hint="eastAsia" w:cs="宋体" w:asciiTheme="minorEastAsia" w:hAnsiTheme="minorEastAsia" w:eastAsiaTheme="minorEastAsia"/>
          <w:bCs/>
          <w:sz w:val="24"/>
          <w:szCs w:val="24"/>
        </w:rPr>
        <w:t>4.1.1供应商在进行电子化磋商响应文件签章时，竞争性磋商文件中要求供应商盖章的，以签盖单位章为准；要求法定代表人签章的，以签盖法定代表人签章为准</w:t>
      </w:r>
      <w:r>
        <w:rPr>
          <w:rFonts w:hint="eastAsia" w:cs="宋体" w:asciiTheme="minorEastAsia" w:hAnsiTheme="minorEastAsia" w:eastAsiaTheme="minorEastAsia"/>
          <w:sz w:val="24"/>
          <w:szCs w:val="24"/>
        </w:rPr>
        <w:t>。电子化磋商响应文件具体制作教材请供应商通过CA证书登录三门峡市公共资源电子化交易系统在右上角“组件下载”中查看。</w:t>
      </w:r>
    </w:p>
    <w:p>
      <w:pPr>
        <w:spacing w:after="0" w:line="500" w:lineRule="exact"/>
        <w:rPr>
          <w:rFonts w:cs="宋体" w:asciiTheme="minorEastAsia" w:hAnsiTheme="minorEastAsia" w:eastAsiaTheme="minorEastAsia"/>
          <w:sz w:val="24"/>
          <w:szCs w:val="24"/>
        </w:rPr>
      </w:pPr>
      <w:bookmarkStart w:id="279" w:name="_Toc77586937"/>
      <w:bookmarkStart w:id="280" w:name="_Toc77586844"/>
      <w:r>
        <w:rPr>
          <w:rFonts w:hint="eastAsia" w:cs="宋体" w:asciiTheme="minorEastAsia" w:hAnsiTheme="minorEastAsia" w:eastAsiaTheme="minorEastAsia"/>
          <w:sz w:val="24"/>
          <w:szCs w:val="24"/>
        </w:rPr>
        <w:t>4.2 磋商响应文件的上传</w:t>
      </w:r>
      <w:bookmarkEnd w:id="279"/>
      <w:bookmarkEnd w:id="280"/>
    </w:p>
    <w:p>
      <w:pPr>
        <w:spacing w:after="0" w:line="50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电子化磋商响应文件应在投标截止时间前成功上传至三门峡市公共资源电子化交易系统。至投标截止时间止，仍未上传成功的电子化</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文件将不予接收。</w:t>
      </w:r>
    </w:p>
    <w:p>
      <w:pPr>
        <w:spacing w:after="0" w:line="50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注：如按照电子化投标操作教材制作完成的电子化</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文件无法上传的，供应商应在</w:t>
      </w:r>
      <w:r>
        <w:rPr>
          <w:rFonts w:hint="eastAsia" w:asciiTheme="minorEastAsia" w:hAnsiTheme="minorEastAsia" w:eastAsiaTheme="minorEastAsia"/>
          <w:b/>
          <w:sz w:val="24"/>
          <w:szCs w:val="24"/>
        </w:rPr>
        <w:t>投标截止时间前尽早的</w:t>
      </w:r>
      <w:r>
        <w:rPr>
          <w:rFonts w:hint="eastAsia" w:asciiTheme="minorEastAsia" w:hAnsiTheme="minorEastAsia" w:eastAsiaTheme="minorEastAsia"/>
          <w:sz w:val="24"/>
          <w:szCs w:val="24"/>
        </w:rPr>
        <w:t>联系中心技术人员，以便有充分的时间进行处理。</w:t>
      </w:r>
      <w:r>
        <w:rPr>
          <w:rFonts w:hint="eastAsia" w:asciiTheme="minorEastAsia" w:hAnsiTheme="minorEastAsia" w:eastAsiaTheme="minorEastAsia"/>
          <w:b/>
          <w:sz w:val="24"/>
          <w:szCs w:val="24"/>
        </w:rPr>
        <w:t>供应商应充分考虑到处理技术问题和上传数据等工作所需的时间问题，电子化磋商响应文件未在投标截止时间前成功上传的，其磋商响应文件不予接收。</w:t>
      </w:r>
    </w:p>
    <w:p>
      <w:pPr>
        <w:pStyle w:val="4"/>
        <w:spacing w:before="0" w:line="500" w:lineRule="exact"/>
        <w:ind w:firstLine="241" w:firstLineChars="100"/>
        <w:rPr>
          <w:rFonts w:cs="宋体" w:asciiTheme="minorEastAsia" w:hAnsiTheme="minorEastAsia" w:eastAsiaTheme="minorEastAsia"/>
          <w:sz w:val="24"/>
          <w:szCs w:val="24"/>
        </w:rPr>
      </w:pPr>
      <w:bookmarkStart w:id="281" w:name="_Toc77586938"/>
      <w:bookmarkStart w:id="282" w:name="_Toc77586845"/>
      <w:r>
        <w:rPr>
          <w:rFonts w:hint="eastAsia" w:cs="宋体" w:asciiTheme="minorEastAsia" w:hAnsiTheme="minorEastAsia" w:eastAsiaTheme="minorEastAsia"/>
          <w:sz w:val="24"/>
          <w:szCs w:val="24"/>
        </w:rPr>
        <w:t>4.3 磋商响应文件的修改与撤回</w:t>
      </w:r>
      <w:bookmarkEnd w:id="281"/>
      <w:bookmarkEnd w:id="282"/>
    </w:p>
    <w:p>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4.3.1在投标截止时间之后，供应商不得补充、修改电子化磋商响应文件。</w:t>
      </w:r>
    </w:p>
    <w:p>
      <w:pPr>
        <w:pStyle w:val="4"/>
        <w:spacing w:before="0" w:line="500" w:lineRule="exact"/>
        <w:ind w:firstLine="241" w:firstLineChars="100"/>
        <w:rPr>
          <w:rFonts w:cs="宋体" w:asciiTheme="minorEastAsia" w:hAnsiTheme="minorEastAsia" w:eastAsiaTheme="minorEastAsia"/>
          <w:sz w:val="24"/>
          <w:szCs w:val="24"/>
        </w:rPr>
      </w:pPr>
      <w:bookmarkStart w:id="283" w:name="_Toc246996946"/>
      <w:bookmarkStart w:id="284" w:name="_Toc296602447"/>
      <w:bookmarkStart w:id="285" w:name="_Toc247085717"/>
      <w:bookmarkStart w:id="286" w:name="_Toc152045559"/>
      <w:bookmarkStart w:id="287" w:name="_Toc179632577"/>
      <w:bookmarkStart w:id="288" w:name="_Toc246996203"/>
      <w:bookmarkStart w:id="289" w:name="_Toc144974527"/>
      <w:bookmarkStart w:id="290" w:name="_Toc152042335"/>
      <w:bookmarkStart w:id="291" w:name="_Toc77586846"/>
      <w:bookmarkStart w:id="292" w:name="_Toc77586939"/>
      <w:r>
        <w:rPr>
          <w:rFonts w:hint="eastAsia" w:cs="宋体" w:asciiTheme="minorEastAsia" w:hAnsiTheme="minorEastAsia" w:eastAsiaTheme="minorEastAsia"/>
          <w:sz w:val="24"/>
          <w:szCs w:val="24"/>
        </w:rPr>
        <w:t xml:space="preserve">5. </w:t>
      </w:r>
      <w:bookmarkEnd w:id="283"/>
      <w:bookmarkEnd w:id="284"/>
      <w:bookmarkEnd w:id="285"/>
      <w:bookmarkEnd w:id="286"/>
      <w:bookmarkEnd w:id="287"/>
      <w:bookmarkEnd w:id="288"/>
      <w:bookmarkEnd w:id="289"/>
      <w:bookmarkEnd w:id="290"/>
      <w:r>
        <w:rPr>
          <w:rFonts w:hint="eastAsia" w:cs="宋体" w:asciiTheme="minorEastAsia" w:hAnsiTheme="minorEastAsia" w:eastAsiaTheme="minorEastAsia"/>
          <w:sz w:val="24"/>
          <w:szCs w:val="24"/>
        </w:rPr>
        <w:t>磋商</w:t>
      </w:r>
      <w:bookmarkEnd w:id="291"/>
      <w:bookmarkEnd w:id="292"/>
    </w:p>
    <w:p>
      <w:pPr>
        <w:spacing w:after="0" w:line="500" w:lineRule="exact"/>
        <w:ind w:firstLine="422" w:firstLineChars="176"/>
        <w:rPr>
          <w:rFonts w:asciiTheme="minorEastAsia" w:hAnsiTheme="minorEastAsia" w:eastAsiaTheme="minorEastAsia"/>
          <w:sz w:val="24"/>
          <w:szCs w:val="24"/>
        </w:rPr>
      </w:pPr>
      <w:bookmarkStart w:id="293" w:name="_Toc179632579"/>
      <w:bookmarkStart w:id="294" w:name="_Toc152045562"/>
      <w:bookmarkStart w:id="295" w:name="_Toc152042338"/>
      <w:bookmarkStart w:id="296" w:name="_Toc144974530"/>
      <w:bookmarkStart w:id="297" w:name="_Toc144974529"/>
      <w:bookmarkStart w:id="298" w:name="_Toc246996206"/>
      <w:bookmarkStart w:id="299" w:name="_Toc179632580"/>
      <w:bookmarkStart w:id="300" w:name="_Toc152045561"/>
      <w:bookmarkStart w:id="301" w:name="_Toc296602451"/>
      <w:bookmarkStart w:id="302" w:name="_Toc246996949"/>
      <w:bookmarkStart w:id="303" w:name="_Toc152042337"/>
      <w:bookmarkStart w:id="304" w:name="_Toc247085720"/>
      <w:r>
        <w:rPr>
          <w:rFonts w:hint="eastAsia" w:asciiTheme="minorEastAsia" w:hAnsiTheme="minorEastAsia" w:eastAsiaTheme="minorEastAsia"/>
          <w:sz w:val="24"/>
          <w:szCs w:val="24"/>
        </w:rPr>
        <w:t>5.1本项目采用电子化、无纸化进行招标，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磋商响应文件解密等。</w:t>
      </w:r>
    </w:p>
    <w:p>
      <w:pPr>
        <w:spacing w:after="0" w:line="500" w:lineRule="exact"/>
        <w:ind w:firstLine="422" w:firstLineChars="176"/>
        <w:rPr>
          <w:rFonts w:asciiTheme="minorEastAsia" w:hAnsiTheme="minorEastAsia" w:eastAsiaTheme="minorEastAsia"/>
          <w:sz w:val="24"/>
          <w:szCs w:val="24"/>
        </w:rPr>
      </w:pPr>
      <w:r>
        <w:rPr>
          <w:rFonts w:hint="eastAsia" w:asciiTheme="minorEastAsia" w:hAnsiTheme="minorEastAsia" w:eastAsiaTheme="minorEastAsia"/>
          <w:sz w:val="24"/>
          <w:szCs w:val="24"/>
        </w:rPr>
        <w:t>5.2 电子化磋商响应文件采用一次加密方式。开标时，由供应商使用CA 证书，在规定时间内对其电子化</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文件进行解密。每位供应商的解密时间为开标时间起30 分钟内，如在规定时间内未完成解密的，其</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文件不予开标、唱标。每位供应商的解密时间为开标时间起30分钟内完成。</w:t>
      </w:r>
    </w:p>
    <w:p>
      <w:pPr>
        <w:spacing w:after="0" w:line="500" w:lineRule="exact"/>
        <w:ind w:firstLine="241" w:firstLineChars="100"/>
        <w:rPr>
          <w:rFonts w:asciiTheme="minorEastAsia" w:hAnsiTheme="minorEastAsia" w:eastAsiaTheme="minorEastAsia"/>
          <w:b/>
          <w:sz w:val="24"/>
          <w:szCs w:val="24"/>
        </w:rPr>
      </w:pPr>
      <w:r>
        <w:rPr>
          <w:rFonts w:hint="eastAsia" w:asciiTheme="minorEastAsia" w:hAnsiTheme="minorEastAsia" w:eastAsiaTheme="minorEastAsia"/>
          <w:b/>
          <w:sz w:val="24"/>
          <w:szCs w:val="24"/>
        </w:rPr>
        <w:t>5.3 电子化磋商响应文件解密异常的处理</w:t>
      </w:r>
    </w:p>
    <w:p>
      <w:pPr>
        <w:spacing w:after="0" w:line="500" w:lineRule="exact"/>
        <w:ind w:firstLine="422" w:firstLineChars="176"/>
        <w:rPr>
          <w:rFonts w:asciiTheme="minorEastAsia" w:hAnsiTheme="minorEastAsia" w:eastAsiaTheme="minorEastAsia"/>
          <w:sz w:val="24"/>
          <w:szCs w:val="24"/>
        </w:rPr>
      </w:pPr>
      <w:r>
        <w:rPr>
          <w:rFonts w:hint="eastAsia" w:asciiTheme="minorEastAsia" w:hAnsiTheme="minorEastAsia" w:eastAsiaTheme="minorEastAsia"/>
          <w:sz w:val="24"/>
          <w:szCs w:val="24"/>
        </w:rPr>
        <w:t>如出现供应商的电子磋商响应文件无法解密等异常情况，供应商应及时致电中介服务机构说明。磋商响应文件异常，按以下步骤进行处理：</w:t>
      </w:r>
    </w:p>
    <w:p>
      <w:pPr>
        <w:spacing w:after="0" w:line="500" w:lineRule="exact"/>
        <w:ind w:firstLine="422" w:firstLineChars="176"/>
        <w:rPr>
          <w:rFonts w:asciiTheme="minorEastAsia" w:hAnsiTheme="minorEastAsia" w:eastAsiaTheme="minorEastAsia"/>
          <w:sz w:val="24"/>
          <w:szCs w:val="24"/>
        </w:rPr>
      </w:pPr>
      <w:r>
        <w:rPr>
          <w:rFonts w:hint="eastAsia" w:asciiTheme="minorEastAsia" w:hAnsiTheme="minorEastAsia" w:eastAsiaTheme="minorEastAsia"/>
          <w:sz w:val="24"/>
          <w:szCs w:val="24"/>
        </w:rPr>
        <w:t>（1）首先由技术人员进行问题排查。</w:t>
      </w:r>
    </w:p>
    <w:p>
      <w:pPr>
        <w:spacing w:after="0" w:line="500" w:lineRule="exact"/>
        <w:ind w:firstLine="422" w:firstLineChars="176"/>
        <w:rPr>
          <w:rFonts w:asciiTheme="minorEastAsia" w:hAnsiTheme="minorEastAsia" w:eastAsiaTheme="minorEastAsia"/>
          <w:sz w:val="24"/>
          <w:szCs w:val="24"/>
        </w:rPr>
      </w:pPr>
      <w:r>
        <w:rPr>
          <w:rFonts w:hint="eastAsia" w:asciiTheme="minorEastAsia" w:hAnsiTheme="minorEastAsia" w:eastAsiaTheme="minorEastAsia"/>
          <w:sz w:val="24"/>
          <w:szCs w:val="24"/>
        </w:rPr>
        <w:t>（2）经技术人员排查后，是供应商文件自身问题导致磋商响应文件无法解密的，该磋商响应文件将不予接收、解密和唱标。开标会议继续进行。</w:t>
      </w:r>
    </w:p>
    <w:p>
      <w:pPr>
        <w:spacing w:after="0" w:line="500" w:lineRule="exact"/>
        <w:ind w:firstLine="422" w:firstLineChars="176"/>
        <w:rPr>
          <w:rFonts w:asciiTheme="minorEastAsia" w:hAnsiTheme="minorEastAsia" w:eastAsiaTheme="minorEastAsia"/>
          <w:sz w:val="24"/>
          <w:szCs w:val="24"/>
        </w:rPr>
      </w:pPr>
      <w:r>
        <w:rPr>
          <w:rFonts w:hint="eastAsia" w:asciiTheme="minorEastAsia" w:hAnsiTheme="minorEastAsia" w:eastAsiaTheme="minorEastAsia"/>
          <w:sz w:val="24"/>
          <w:szCs w:val="24"/>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bookmarkEnd w:id="293"/>
    <w:bookmarkEnd w:id="294"/>
    <w:bookmarkEnd w:id="295"/>
    <w:bookmarkEnd w:id="296"/>
    <w:bookmarkEnd w:id="297"/>
    <w:bookmarkEnd w:id="298"/>
    <w:bookmarkEnd w:id="299"/>
    <w:bookmarkEnd w:id="300"/>
    <w:bookmarkEnd w:id="301"/>
    <w:bookmarkEnd w:id="302"/>
    <w:bookmarkEnd w:id="303"/>
    <w:bookmarkEnd w:id="304"/>
    <w:p>
      <w:pPr>
        <w:pStyle w:val="4"/>
        <w:spacing w:before="0" w:line="500" w:lineRule="exact"/>
        <w:ind w:firstLine="241" w:firstLineChars="100"/>
        <w:rPr>
          <w:rFonts w:cs="宋体" w:asciiTheme="minorEastAsia" w:hAnsiTheme="minorEastAsia" w:eastAsiaTheme="minorEastAsia"/>
          <w:sz w:val="24"/>
          <w:szCs w:val="24"/>
        </w:rPr>
      </w:pPr>
      <w:bookmarkStart w:id="305" w:name="_Toc77586847"/>
      <w:bookmarkStart w:id="306" w:name="_Toc77586940"/>
      <w:bookmarkStart w:id="307" w:name="_Toc247085721"/>
      <w:bookmarkStart w:id="308" w:name="_Toc144974531"/>
      <w:bookmarkStart w:id="309" w:name="_Toc179632581"/>
      <w:bookmarkStart w:id="310" w:name="_Toc246996950"/>
      <w:bookmarkStart w:id="311" w:name="_Toc152042339"/>
      <w:bookmarkStart w:id="312" w:name="_Toc296602452"/>
      <w:bookmarkStart w:id="313" w:name="_Toc246996207"/>
      <w:bookmarkStart w:id="314" w:name="_Toc152045563"/>
      <w:r>
        <w:rPr>
          <w:rFonts w:hint="eastAsia" w:cs="宋体" w:asciiTheme="minorEastAsia" w:hAnsiTheme="minorEastAsia" w:eastAsiaTheme="minorEastAsia"/>
          <w:sz w:val="24"/>
          <w:szCs w:val="24"/>
        </w:rPr>
        <w:t>5.4 磋商小组</w:t>
      </w:r>
      <w:bookmarkEnd w:id="305"/>
      <w:bookmarkEnd w:id="306"/>
      <w:bookmarkEnd w:id="307"/>
      <w:bookmarkEnd w:id="308"/>
      <w:bookmarkEnd w:id="309"/>
      <w:bookmarkEnd w:id="310"/>
      <w:bookmarkEnd w:id="311"/>
      <w:bookmarkEnd w:id="312"/>
      <w:bookmarkEnd w:id="313"/>
      <w:bookmarkEnd w:id="314"/>
    </w:p>
    <w:p>
      <w:pPr>
        <w:spacing w:after="0" w:line="500" w:lineRule="exact"/>
        <w:ind w:firstLine="480" w:firstLineChars="200"/>
        <w:rPr>
          <w:rFonts w:cs="宋体" w:asciiTheme="minorEastAsia" w:hAnsiTheme="minorEastAsia" w:eastAsiaTheme="minorEastAsia"/>
          <w:kern w:val="44"/>
          <w:sz w:val="24"/>
          <w:szCs w:val="24"/>
        </w:rPr>
      </w:pPr>
      <w:r>
        <w:rPr>
          <w:rFonts w:hint="eastAsia" w:cs="宋体" w:asciiTheme="minorEastAsia" w:hAnsiTheme="minorEastAsia" w:eastAsiaTheme="minorEastAsia"/>
          <w:sz w:val="24"/>
          <w:szCs w:val="24"/>
        </w:rPr>
        <w:t xml:space="preserve">5.4.1 </w:t>
      </w:r>
      <w:r>
        <w:rPr>
          <w:rFonts w:hint="eastAsia" w:cs="宋体" w:asciiTheme="minorEastAsia" w:hAnsiTheme="minorEastAsia" w:eastAsiaTheme="minorEastAsia"/>
          <w:kern w:val="44"/>
          <w:sz w:val="24"/>
          <w:szCs w:val="24"/>
        </w:rPr>
        <w:t>磋商小组：</w:t>
      </w:r>
      <w:r>
        <w:rPr>
          <w:rFonts w:hint="eastAsia" w:cs="Calibri" w:asciiTheme="minorEastAsia" w:hAnsiTheme="minorEastAsia" w:eastAsiaTheme="minorEastAsia"/>
          <w:sz w:val="24"/>
          <w:szCs w:val="24"/>
        </w:rPr>
        <w:t>采购人代表及有关经济、技术等方面的专家共3人组成，其中：采购人代表1人，经济、技术等方面的专家各1人。</w:t>
      </w:r>
    </w:p>
    <w:p>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kern w:val="44"/>
          <w:sz w:val="24"/>
          <w:szCs w:val="24"/>
        </w:rPr>
        <w:t>专家确定方式</w:t>
      </w:r>
      <w:r>
        <w:rPr>
          <w:rFonts w:hint="eastAsia" w:cs="Calibri" w:asciiTheme="minorEastAsia" w:hAnsiTheme="minorEastAsia" w:eastAsiaTheme="minorEastAsia"/>
          <w:sz w:val="24"/>
          <w:szCs w:val="24"/>
        </w:rPr>
        <w:t>：开标后从相关评标专家库中随机抽取。</w:t>
      </w:r>
    </w:p>
    <w:p>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5.4.2磋商小组对所有供应商的磋商响应文件进行评审，按评审后得分由高到低顺序排列，递交给采购人。</w:t>
      </w:r>
    </w:p>
    <w:p>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5.4.3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5.4.3磋商小组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人确定后，磋商小组不得修改评审结果或者要求重新评审，但因初步审查认定错误或价格计算错误需依法重新评审的除外。应在评审报告中明确记载。</w:t>
      </w:r>
    </w:p>
    <w:p>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5.4.4磋商小组成员有下列情形之一的，应当回避：</w:t>
      </w:r>
    </w:p>
    <w:p>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（1）供应商或供应商主要负责人的近亲属；</w:t>
      </w:r>
    </w:p>
    <w:p>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（2）项目主管部门或者行政监督部门的人员；</w:t>
      </w:r>
    </w:p>
    <w:p>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（3）与供应商有经济利益关系；</w:t>
      </w:r>
    </w:p>
    <w:p>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（4）曾因在招标、评标以及其他与招标投标有关活动中从事违法行为而受过行政处罚或刑事处罚的；</w:t>
      </w:r>
    </w:p>
    <w:p>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（5）与供应商有其他利害关系。</w:t>
      </w:r>
    </w:p>
    <w:p>
      <w:pPr>
        <w:spacing w:after="0" w:line="500" w:lineRule="exact"/>
        <w:ind w:firstLine="241" w:firstLineChars="1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5.5磋商原则和方法</w:t>
      </w:r>
    </w:p>
    <w:p>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5.5.1坚持公开、公平、公正的原则。</w:t>
      </w:r>
    </w:p>
    <w:p>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5.5.2磋商在磋商小组应当集中与单一供应商分别进行磋商，磋商小组将遵照磋商原则，公正、平等地对待所有供应商。</w:t>
      </w:r>
    </w:p>
    <w:p>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5.5.3评审方法</w:t>
      </w:r>
    </w:p>
    <w:p>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（1）初步评审（是否响应竞争性磋商文件的要求），确定合格的供应商。</w:t>
      </w:r>
    </w:p>
    <w:p>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2</w:t>
      </w:r>
      <w:r>
        <w:rPr>
          <w:rFonts w:hint="eastAsia" w:cs="宋体" w:asciiTheme="minorEastAsia" w:hAnsiTheme="minorEastAsia" w:eastAsiaTheme="minorEastAsia"/>
          <w:sz w:val="24"/>
          <w:szCs w:val="24"/>
        </w:rPr>
        <w:t>）各供应商依据各自情况进行最后报价。</w:t>
      </w:r>
    </w:p>
    <w:p>
      <w:pPr>
        <w:spacing w:after="0" w:line="500" w:lineRule="exact"/>
        <w:ind w:firstLine="410" w:firstLineChars="171"/>
        <w:rPr>
          <w:rFonts w:cs="宋体" w:asciiTheme="minorEastAsia" w:hAnsiTheme="minorEastAsia" w:eastAsiaTheme="minorEastAsia"/>
          <w:b/>
          <w:bCs/>
          <w:kern w:val="28"/>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3</w:t>
      </w:r>
      <w:r>
        <w:rPr>
          <w:rFonts w:hint="eastAsia" w:cs="宋体" w:asciiTheme="minorEastAsia" w:hAnsiTheme="minorEastAsia" w:eastAsiaTheme="minorEastAsia"/>
          <w:sz w:val="24"/>
          <w:szCs w:val="24"/>
        </w:rPr>
        <w:t>）磋商小组采用综合评分法对提交最后报价的供应商的响应文件和最后报价进行综合评分。</w:t>
      </w:r>
    </w:p>
    <w:p>
      <w:pPr>
        <w:spacing w:after="0" w:line="500" w:lineRule="exact"/>
        <w:ind w:firstLine="241" w:firstLineChars="100"/>
        <w:rPr>
          <w:rFonts w:cs="宋体" w:asciiTheme="minorEastAsia" w:hAnsiTheme="minorEastAsia" w:eastAsiaTheme="minorEastAsia"/>
          <w:b/>
          <w:bCs/>
          <w:kern w:val="28"/>
          <w:sz w:val="24"/>
          <w:szCs w:val="24"/>
        </w:rPr>
      </w:pPr>
      <w:r>
        <w:rPr>
          <w:rFonts w:hint="eastAsia" w:cs="宋体" w:asciiTheme="minorEastAsia" w:hAnsiTheme="minorEastAsia" w:eastAsiaTheme="minorEastAsia"/>
          <w:b/>
          <w:bCs/>
          <w:kern w:val="28"/>
          <w:sz w:val="24"/>
          <w:szCs w:val="24"/>
        </w:rPr>
        <w:t>5.6对供应商的评价</w:t>
      </w:r>
    </w:p>
    <w:p>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5.6.1磋商小组只对已判定为实质性响应且通过初步审查的磋商响应文件进行详细评价和比较。</w:t>
      </w:r>
    </w:p>
    <w:p>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5.6.2磋商小组所有成员应当集中与单一供应商分别进行磋商，并给予所有参加磋商的供应商平等的磋商机会。磋商完成后，要求其在规定时间内提交最后报价。</w:t>
      </w:r>
    </w:p>
    <w:p>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5.6.3经磋商确定最终工程需求和提交最后报价的供应商后，磋商小组采用综合评分法对提交最后报价的供应商的磋商响应文件和最后报价进行综合评分。</w:t>
      </w:r>
    </w:p>
    <w:p>
      <w:pPr>
        <w:spacing w:after="0" w:line="500" w:lineRule="exact"/>
        <w:ind w:firstLine="410" w:firstLineChars="171"/>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5.6.4本次竞争性磋商分为两轮报价或多轮报价。供应商响应性文件中的报价作为第一次报价，不得高于项目预算金额且不公开；第二轮报价不得高于预算金额, 参与评标报价以最终报价为准，参与最终报价的供应不得少于三家.</w:t>
      </w:r>
    </w:p>
    <w:p>
      <w:pPr>
        <w:spacing w:after="0" w:line="500" w:lineRule="exact"/>
        <w:ind w:firstLine="410" w:firstLineChars="171"/>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5.6.5磋商小组根据综合评分情况，按评审得分由高到低的顺序确定成交候选人，并编写评审报告。评审得分相同的，按照最后报价由低到高的顺序确定，评审得分且最后报价相同的，按照技术指标优劣顺序确定成交候选人。评审报告由磋商小组全体人员签字。磋商小组成员对评审报告有异议的，磋商小组按照少数服从多数的原则推荐成交候选人，磋商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5.6.6如果第一名供应商放弃成交资格或因不可抗力提出不能履行合同、竞争性磋商文件规定应当提交履约担保而在规定的期限内未能提交的，采购人可以按照评审报告推荐的成交候选人名单，确定下一成交候选人为成交人，也可以重新开展采购活动。</w:t>
      </w:r>
    </w:p>
    <w:p>
      <w:pPr>
        <w:spacing w:after="0" w:line="500" w:lineRule="exact"/>
        <w:ind w:firstLine="241" w:firstLineChars="100"/>
        <w:rPr>
          <w:rFonts w:cs="宋体" w:asciiTheme="minorEastAsia" w:hAnsiTheme="minorEastAsia" w:eastAsiaTheme="minorEastAsia"/>
          <w:b/>
          <w:bCs/>
          <w:sz w:val="24"/>
          <w:szCs w:val="24"/>
        </w:rPr>
      </w:pPr>
      <w:bookmarkStart w:id="315" w:name="_Toc296602455"/>
      <w:bookmarkStart w:id="316" w:name="_Toc246996953"/>
      <w:bookmarkStart w:id="317" w:name="_Toc152042342"/>
      <w:bookmarkStart w:id="318" w:name="_Toc179632584"/>
      <w:bookmarkStart w:id="319" w:name="_Toc144974534"/>
      <w:bookmarkStart w:id="320" w:name="_Toc152045566"/>
      <w:bookmarkStart w:id="321" w:name="_Toc246996210"/>
      <w:bookmarkStart w:id="322" w:name="_Toc247085724"/>
      <w:r>
        <w:rPr>
          <w:rFonts w:hint="eastAsia" w:cs="宋体" w:asciiTheme="minorEastAsia" w:hAnsiTheme="minorEastAsia" w:eastAsiaTheme="minorEastAsia"/>
          <w:b/>
          <w:bCs/>
          <w:sz w:val="24"/>
          <w:szCs w:val="24"/>
        </w:rPr>
        <w:t>5.7确定成交人</w:t>
      </w:r>
    </w:p>
    <w:p>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磋商小组应当根据综合评分情况，按照评审有高到低的顺序推荐成交候选人，并编写评标报告。</w:t>
      </w:r>
    </w:p>
    <w:p>
      <w:pPr>
        <w:pStyle w:val="4"/>
        <w:spacing w:before="0" w:line="500" w:lineRule="exact"/>
        <w:ind w:firstLine="241" w:firstLineChars="100"/>
        <w:rPr>
          <w:rFonts w:cs="宋体" w:asciiTheme="minorEastAsia" w:hAnsiTheme="minorEastAsia" w:eastAsiaTheme="minorEastAsia"/>
          <w:sz w:val="24"/>
          <w:szCs w:val="24"/>
        </w:rPr>
      </w:pPr>
      <w:bookmarkStart w:id="323" w:name="_Toc77586941"/>
      <w:bookmarkStart w:id="324" w:name="_Toc77586848"/>
      <w:r>
        <w:rPr>
          <w:rFonts w:hint="eastAsia" w:cs="宋体" w:asciiTheme="minorEastAsia" w:hAnsiTheme="minorEastAsia" w:eastAsiaTheme="minorEastAsia"/>
          <w:sz w:val="24"/>
          <w:szCs w:val="24"/>
        </w:rPr>
        <w:t>6. 合同授予</w:t>
      </w:r>
      <w:bookmarkEnd w:id="315"/>
      <w:bookmarkEnd w:id="316"/>
      <w:bookmarkEnd w:id="317"/>
      <w:bookmarkEnd w:id="318"/>
      <w:bookmarkEnd w:id="319"/>
      <w:bookmarkEnd w:id="320"/>
      <w:bookmarkEnd w:id="321"/>
      <w:bookmarkEnd w:id="322"/>
      <w:bookmarkEnd w:id="323"/>
      <w:bookmarkEnd w:id="324"/>
    </w:p>
    <w:p>
      <w:pPr>
        <w:pStyle w:val="4"/>
        <w:spacing w:before="0" w:line="500" w:lineRule="exact"/>
        <w:ind w:firstLine="241" w:firstLineChars="100"/>
        <w:rPr>
          <w:rFonts w:cs="宋体" w:asciiTheme="minorEastAsia" w:hAnsiTheme="minorEastAsia" w:eastAsiaTheme="minorEastAsia"/>
          <w:sz w:val="24"/>
          <w:szCs w:val="24"/>
        </w:rPr>
      </w:pPr>
      <w:bookmarkStart w:id="325" w:name="_Toc77586942"/>
      <w:bookmarkStart w:id="326" w:name="_Toc247085725"/>
      <w:bookmarkStart w:id="327" w:name="_Toc152042343"/>
      <w:bookmarkStart w:id="328" w:name="_Toc246996211"/>
      <w:bookmarkStart w:id="329" w:name="_Toc179632585"/>
      <w:bookmarkStart w:id="330" w:name="_Toc77586849"/>
      <w:bookmarkStart w:id="331" w:name="_Toc296602456"/>
      <w:bookmarkStart w:id="332" w:name="_Toc152045567"/>
      <w:bookmarkStart w:id="333" w:name="_Toc246996954"/>
      <w:bookmarkStart w:id="334" w:name="_Toc144974535"/>
      <w:r>
        <w:rPr>
          <w:rFonts w:hint="eastAsia" w:cs="宋体" w:asciiTheme="minorEastAsia" w:hAnsiTheme="minorEastAsia" w:eastAsiaTheme="minorEastAsia"/>
          <w:sz w:val="24"/>
          <w:szCs w:val="24"/>
        </w:rPr>
        <w:t>6.1 定标方式</w:t>
      </w:r>
      <w:bookmarkEnd w:id="325"/>
      <w:bookmarkEnd w:id="326"/>
      <w:bookmarkEnd w:id="327"/>
      <w:bookmarkEnd w:id="328"/>
      <w:bookmarkEnd w:id="329"/>
      <w:bookmarkEnd w:id="330"/>
      <w:bookmarkEnd w:id="331"/>
      <w:bookmarkEnd w:id="332"/>
      <w:bookmarkEnd w:id="333"/>
      <w:bookmarkEnd w:id="334"/>
    </w:p>
    <w:p>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采购人依据磋商小组推荐的成交候选人确定成交人。</w:t>
      </w:r>
    </w:p>
    <w:p>
      <w:pPr>
        <w:pStyle w:val="4"/>
        <w:spacing w:before="0" w:line="500" w:lineRule="exact"/>
        <w:ind w:firstLine="241" w:firstLineChars="100"/>
        <w:rPr>
          <w:rFonts w:cs="宋体" w:asciiTheme="minorEastAsia" w:hAnsiTheme="minorEastAsia" w:eastAsiaTheme="minorEastAsia"/>
          <w:sz w:val="24"/>
          <w:szCs w:val="24"/>
        </w:rPr>
      </w:pPr>
      <w:bookmarkStart w:id="335" w:name="_Toc77586943"/>
      <w:bookmarkStart w:id="336" w:name="_Toc77586850"/>
      <w:bookmarkStart w:id="337" w:name="_Toc296602457"/>
      <w:r>
        <w:rPr>
          <w:rFonts w:hint="eastAsia" w:cs="宋体" w:asciiTheme="minorEastAsia" w:hAnsiTheme="minorEastAsia" w:eastAsiaTheme="minorEastAsia"/>
          <w:sz w:val="24"/>
          <w:szCs w:val="24"/>
        </w:rPr>
        <w:t>6.2 成交候选人公示</w:t>
      </w:r>
      <w:bookmarkEnd w:id="335"/>
      <w:bookmarkEnd w:id="336"/>
      <w:bookmarkEnd w:id="337"/>
    </w:p>
    <w:p>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采购人在供应商须知前附表规定的媒介公示成交候选人。</w:t>
      </w:r>
    </w:p>
    <w:p>
      <w:pPr>
        <w:pStyle w:val="4"/>
        <w:spacing w:before="0" w:line="500" w:lineRule="exact"/>
        <w:ind w:firstLine="241" w:firstLineChars="100"/>
        <w:rPr>
          <w:rFonts w:cs="宋体" w:asciiTheme="minorEastAsia" w:hAnsiTheme="minorEastAsia" w:eastAsiaTheme="minorEastAsia"/>
          <w:sz w:val="24"/>
          <w:szCs w:val="24"/>
        </w:rPr>
      </w:pPr>
      <w:bookmarkStart w:id="338" w:name="_Toc152042344"/>
      <w:bookmarkStart w:id="339" w:name="_Toc246996212"/>
      <w:bookmarkStart w:id="340" w:name="_Toc247085726"/>
      <w:bookmarkStart w:id="341" w:name="_Toc152045568"/>
      <w:bookmarkStart w:id="342" w:name="_Toc144974536"/>
      <w:bookmarkStart w:id="343" w:name="_Toc77586851"/>
      <w:bookmarkStart w:id="344" w:name="_Toc296602458"/>
      <w:bookmarkStart w:id="345" w:name="_Toc246996955"/>
      <w:bookmarkStart w:id="346" w:name="_Toc77586944"/>
      <w:bookmarkStart w:id="347" w:name="_Toc179632586"/>
      <w:r>
        <w:rPr>
          <w:rFonts w:hint="eastAsia" w:cs="宋体" w:asciiTheme="minorEastAsia" w:hAnsiTheme="minorEastAsia" w:eastAsiaTheme="minorEastAsia"/>
          <w:sz w:val="24"/>
          <w:szCs w:val="24"/>
        </w:rPr>
        <w:t>6.3 成交通知</w:t>
      </w:r>
      <w:bookmarkEnd w:id="338"/>
      <w:bookmarkEnd w:id="339"/>
      <w:bookmarkEnd w:id="340"/>
      <w:bookmarkEnd w:id="341"/>
      <w:bookmarkEnd w:id="342"/>
      <w:bookmarkEnd w:id="343"/>
      <w:bookmarkEnd w:id="344"/>
      <w:bookmarkEnd w:id="345"/>
      <w:bookmarkEnd w:id="346"/>
      <w:bookmarkEnd w:id="347"/>
    </w:p>
    <w:p>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在本章第3.3款规定的投标有效期内，采购人以书面形式向成交人发出成交通知书，同时将成交结果通知未成交的供应商。</w:t>
      </w:r>
    </w:p>
    <w:p>
      <w:pPr>
        <w:pStyle w:val="4"/>
        <w:spacing w:before="0" w:line="500" w:lineRule="exact"/>
        <w:ind w:firstLine="241" w:firstLineChars="100"/>
        <w:rPr>
          <w:rFonts w:cs="宋体" w:asciiTheme="minorEastAsia" w:hAnsiTheme="minorEastAsia" w:eastAsiaTheme="minorEastAsia"/>
          <w:sz w:val="24"/>
          <w:szCs w:val="24"/>
        </w:rPr>
      </w:pPr>
      <w:bookmarkStart w:id="348" w:name="_Toc77586852"/>
      <w:bookmarkStart w:id="349" w:name="_Toc246996956"/>
      <w:bookmarkStart w:id="350" w:name="_Toc77586945"/>
      <w:bookmarkStart w:id="351" w:name="_Toc152042345"/>
      <w:bookmarkStart w:id="352" w:name="_Toc296602459"/>
      <w:bookmarkStart w:id="353" w:name="_Toc152045569"/>
      <w:bookmarkStart w:id="354" w:name="_Toc179632587"/>
      <w:bookmarkStart w:id="355" w:name="_Toc144974537"/>
      <w:bookmarkStart w:id="356" w:name="_Toc247085727"/>
      <w:bookmarkStart w:id="357" w:name="_Toc246996213"/>
      <w:r>
        <w:rPr>
          <w:rFonts w:hint="eastAsia" w:cs="宋体" w:asciiTheme="minorEastAsia" w:hAnsiTheme="minorEastAsia" w:eastAsiaTheme="minorEastAsia"/>
          <w:sz w:val="24"/>
          <w:szCs w:val="24"/>
        </w:rPr>
        <w:t xml:space="preserve">6.4 </w:t>
      </w:r>
      <w:bookmarkEnd w:id="348"/>
      <w:bookmarkEnd w:id="349"/>
      <w:bookmarkEnd w:id="350"/>
      <w:bookmarkEnd w:id="351"/>
      <w:bookmarkEnd w:id="352"/>
      <w:bookmarkEnd w:id="353"/>
      <w:bookmarkEnd w:id="354"/>
      <w:bookmarkEnd w:id="355"/>
      <w:bookmarkEnd w:id="356"/>
      <w:bookmarkEnd w:id="357"/>
      <w:bookmarkStart w:id="358" w:name="_Toc246996214"/>
      <w:bookmarkStart w:id="359" w:name="_Toc247085728"/>
      <w:bookmarkStart w:id="360" w:name="_Toc179632588"/>
      <w:bookmarkStart w:id="361" w:name="_Toc246996957"/>
      <w:bookmarkStart w:id="362" w:name="_Toc152045570"/>
      <w:bookmarkStart w:id="363" w:name="_Toc77586946"/>
      <w:bookmarkStart w:id="364" w:name="_Toc296602460"/>
      <w:bookmarkStart w:id="365" w:name="_Toc77586853"/>
      <w:bookmarkStart w:id="366" w:name="_Toc144974538"/>
      <w:bookmarkStart w:id="367" w:name="_Toc152042346"/>
      <w:r>
        <w:rPr>
          <w:rFonts w:hint="eastAsia" w:cs="宋体" w:asciiTheme="minorEastAsia" w:hAnsiTheme="minorEastAsia" w:eastAsiaTheme="minorEastAsia"/>
          <w:sz w:val="24"/>
          <w:szCs w:val="24"/>
        </w:rPr>
        <w:t>签订合同</w:t>
      </w:r>
      <w:bookmarkEnd w:id="358"/>
      <w:bookmarkEnd w:id="359"/>
      <w:bookmarkEnd w:id="360"/>
      <w:bookmarkEnd w:id="361"/>
      <w:bookmarkEnd w:id="362"/>
      <w:bookmarkEnd w:id="363"/>
      <w:bookmarkEnd w:id="364"/>
      <w:bookmarkEnd w:id="365"/>
      <w:bookmarkEnd w:id="366"/>
      <w:bookmarkEnd w:id="367"/>
    </w:p>
    <w:p>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6.4.1采购人和成交人应当自成交通知书发出之日起2个工作日内，根据竞争性磋商文件和成交人的磋商响应文件订立书面合同。成交人无正当理由拒签合同的，采购人取消其成交资格，给采购人造成的损失应当予以赔偿。</w:t>
      </w:r>
    </w:p>
    <w:p>
      <w:pPr>
        <w:pStyle w:val="4"/>
        <w:spacing w:before="0" w:line="500" w:lineRule="exact"/>
        <w:ind w:firstLine="241" w:firstLineChars="100"/>
        <w:rPr>
          <w:rFonts w:cs="宋体" w:asciiTheme="minorEastAsia" w:hAnsiTheme="minorEastAsia" w:eastAsiaTheme="minorEastAsia"/>
          <w:sz w:val="24"/>
          <w:szCs w:val="24"/>
        </w:rPr>
      </w:pPr>
      <w:bookmarkStart w:id="368" w:name="_Toc77586947"/>
      <w:bookmarkStart w:id="369" w:name="_Toc77586854"/>
      <w:bookmarkStart w:id="370" w:name="_Toc296602461"/>
      <w:r>
        <w:rPr>
          <w:rFonts w:hint="eastAsia" w:cs="宋体" w:asciiTheme="minorEastAsia" w:hAnsiTheme="minorEastAsia" w:eastAsiaTheme="minorEastAsia"/>
          <w:sz w:val="24"/>
          <w:szCs w:val="24"/>
        </w:rPr>
        <w:t>7. 纪律和监督</w:t>
      </w:r>
      <w:bookmarkEnd w:id="368"/>
      <w:bookmarkEnd w:id="369"/>
      <w:bookmarkEnd w:id="370"/>
    </w:p>
    <w:p>
      <w:pPr>
        <w:pStyle w:val="4"/>
        <w:spacing w:before="0" w:line="500" w:lineRule="exact"/>
        <w:ind w:firstLine="241" w:firstLineChars="100"/>
        <w:rPr>
          <w:rFonts w:cs="宋体" w:asciiTheme="minorEastAsia" w:hAnsiTheme="minorEastAsia" w:eastAsiaTheme="minorEastAsia"/>
          <w:sz w:val="24"/>
          <w:szCs w:val="24"/>
        </w:rPr>
      </w:pPr>
      <w:bookmarkStart w:id="371" w:name="_Toc152042351"/>
      <w:bookmarkStart w:id="372" w:name="_Toc77586855"/>
      <w:bookmarkStart w:id="373" w:name="_Toc179632593"/>
      <w:bookmarkStart w:id="374" w:name="_Toc246996219"/>
      <w:bookmarkStart w:id="375" w:name="_Toc152045575"/>
      <w:bookmarkStart w:id="376" w:name="_Toc296590983"/>
      <w:bookmarkStart w:id="377" w:name="_Toc246996962"/>
      <w:bookmarkStart w:id="378" w:name="_Toc296602462"/>
      <w:bookmarkStart w:id="379" w:name="_Toc247085733"/>
      <w:bookmarkStart w:id="380" w:name="_Toc77586948"/>
      <w:bookmarkStart w:id="381" w:name="_Toc144974543"/>
      <w:r>
        <w:rPr>
          <w:rFonts w:hint="eastAsia" w:cs="宋体" w:asciiTheme="minorEastAsia" w:hAnsiTheme="minorEastAsia" w:eastAsiaTheme="minorEastAsia"/>
          <w:sz w:val="24"/>
          <w:szCs w:val="24"/>
        </w:rPr>
        <w:t>7.1 对采购人的纪律要求</w:t>
      </w:r>
      <w:bookmarkEnd w:id="371"/>
      <w:bookmarkEnd w:id="372"/>
      <w:bookmarkEnd w:id="373"/>
      <w:bookmarkEnd w:id="374"/>
      <w:bookmarkEnd w:id="375"/>
      <w:bookmarkEnd w:id="376"/>
      <w:bookmarkEnd w:id="377"/>
      <w:bookmarkEnd w:id="378"/>
      <w:bookmarkEnd w:id="379"/>
      <w:bookmarkEnd w:id="380"/>
      <w:bookmarkEnd w:id="381"/>
    </w:p>
    <w:p>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采购人不得泄漏招标投标活动中应当保密的情况和资料，不得与供应商串通损害国家利益、社会公共利益或者他人合法权益。</w:t>
      </w:r>
    </w:p>
    <w:p>
      <w:pPr>
        <w:pStyle w:val="4"/>
        <w:spacing w:before="0" w:line="500" w:lineRule="exact"/>
        <w:ind w:firstLine="241" w:firstLineChars="100"/>
        <w:rPr>
          <w:rFonts w:cs="宋体" w:asciiTheme="minorEastAsia" w:hAnsiTheme="minorEastAsia" w:eastAsiaTheme="minorEastAsia"/>
          <w:sz w:val="24"/>
          <w:szCs w:val="24"/>
        </w:rPr>
      </w:pPr>
      <w:bookmarkStart w:id="382" w:name="_Toc152045576"/>
      <w:bookmarkStart w:id="383" w:name="_Toc296602463"/>
      <w:bookmarkStart w:id="384" w:name="_Toc77586949"/>
      <w:bookmarkStart w:id="385" w:name="_Toc179632594"/>
      <w:bookmarkStart w:id="386" w:name="_Toc152042352"/>
      <w:bookmarkStart w:id="387" w:name="_Toc144974544"/>
      <w:bookmarkStart w:id="388" w:name="_Toc77586856"/>
      <w:bookmarkStart w:id="389" w:name="_Toc247085734"/>
      <w:bookmarkStart w:id="390" w:name="_Toc246996963"/>
      <w:bookmarkStart w:id="391" w:name="_Toc246996220"/>
      <w:r>
        <w:rPr>
          <w:rFonts w:hint="eastAsia" w:cs="宋体" w:asciiTheme="minorEastAsia" w:hAnsiTheme="minorEastAsia" w:eastAsiaTheme="minorEastAsia"/>
          <w:sz w:val="24"/>
          <w:szCs w:val="24"/>
        </w:rPr>
        <w:t>7.2 对供应商的纪律要求</w:t>
      </w:r>
      <w:bookmarkEnd w:id="382"/>
      <w:bookmarkEnd w:id="383"/>
      <w:bookmarkEnd w:id="384"/>
      <w:bookmarkEnd w:id="385"/>
      <w:bookmarkEnd w:id="386"/>
      <w:bookmarkEnd w:id="387"/>
      <w:bookmarkEnd w:id="388"/>
      <w:bookmarkEnd w:id="389"/>
      <w:bookmarkEnd w:id="390"/>
      <w:bookmarkEnd w:id="391"/>
    </w:p>
    <w:p>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供应商不得相互串通投标或者与采购人串通投标，不得向采购人或者磋商小组成员行贿谋取成交，不得以他人名义投标或者以其他方式弄虚作假骗取成交；供应商不得以任何方式干扰、影响评标工作。</w:t>
      </w:r>
    </w:p>
    <w:p>
      <w:pPr>
        <w:pStyle w:val="4"/>
        <w:spacing w:before="0" w:line="500" w:lineRule="exact"/>
        <w:ind w:firstLine="241" w:firstLineChars="100"/>
        <w:rPr>
          <w:rFonts w:cs="宋体" w:asciiTheme="minorEastAsia" w:hAnsiTheme="minorEastAsia" w:eastAsiaTheme="minorEastAsia"/>
          <w:sz w:val="24"/>
          <w:szCs w:val="24"/>
        </w:rPr>
      </w:pPr>
      <w:bookmarkStart w:id="392" w:name="_Toc296602464"/>
      <w:bookmarkStart w:id="393" w:name="_Toc77586857"/>
      <w:bookmarkStart w:id="394" w:name="_Toc246996964"/>
      <w:bookmarkStart w:id="395" w:name="_Toc246996221"/>
      <w:bookmarkStart w:id="396" w:name="_Toc179632595"/>
      <w:bookmarkStart w:id="397" w:name="_Toc152042353"/>
      <w:bookmarkStart w:id="398" w:name="_Toc247085735"/>
      <w:bookmarkStart w:id="399" w:name="_Toc144974545"/>
      <w:bookmarkStart w:id="400" w:name="_Toc152045577"/>
      <w:bookmarkStart w:id="401" w:name="_Toc77586950"/>
      <w:r>
        <w:rPr>
          <w:rFonts w:hint="eastAsia" w:cs="宋体" w:asciiTheme="minorEastAsia" w:hAnsiTheme="minorEastAsia" w:eastAsiaTheme="minorEastAsia"/>
          <w:sz w:val="24"/>
          <w:szCs w:val="24"/>
        </w:rPr>
        <w:t>7.3 对磋商小组成员的纪律要求</w:t>
      </w:r>
      <w:bookmarkEnd w:id="392"/>
      <w:bookmarkEnd w:id="393"/>
      <w:bookmarkEnd w:id="394"/>
      <w:bookmarkEnd w:id="395"/>
      <w:bookmarkEnd w:id="396"/>
      <w:bookmarkEnd w:id="397"/>
      <w:bookmarkEnd w:id="398"/>
      <w:bookmarkEnd w:id="399"/>
      <w:bookmarkEnd w:id="400"/>
      <w:bookmarkEnd w:id="401"/>
    </w:p>
    <w:p>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磋商小组成员不得收受他人的财物或者其他好处，不得向他人透漏对磋商响应文件的评审和比较、成交候选人的推荐情况以及评标有关的其他情况。在评标活动中，磋商小组成员应当客观、公正地履行职责，遵守职业道德，不得擅离职守，影响评标程序正常进行，不得使用第三章“评标办法”没有规定的评审因素和标准进行评标。</w:t>
      </w:r>
    </w:p>
    <w:p>
      <w:pPr>
        <w:pStyle w:val="4"/>
        <w:spacing w:before="0" w:line="500" w:lineRule="exact"/>
        <w:ind w:firstLine="241" w:firstLineChars="100"/>
        <w:rPr>
          <w:rFonts w:cs="宋体" w:asciiTheme="minorEastAsia" w:hAnsiTheme="minorEastAsia" w:eastAsiaTheme="minorEastAsia"/>
          <w:sz w:val="24"/>
          <w:szCs w:val="24"/>
        </w:rPr>
      </w:pPr>
      <w:bookmarkStart w:id="402" w:name="_Toc247085736"/>
      <w:bookmarkStart w:id="403" w:name="_Toc179632596"/>
      <w:bookmarkStart w:id="404" w:name="_Toc152042354"/>
      <w:bookmarkStart w:id="405" w:name="_Toc296602465"/>
      <w:bookmarkStart w:id="406" w:name="_Toc77586951"/>
      <w:bookmarkStart w:id="407" w:name="_Toc152045578"/>
      <w:bookmarkStart w:id="408" w:name="_Toc246996965"/>
      <w:bookmarkStart w:id="409" w:name="_Toc246996222"/>
      <w:bookmarkStart w:id="410" w:name="_Toc77586858"/>
      <w:bookmarkStart w:id="411" w:name="_Toc144974546"/>
      <w:r>
        <w:rPr>
          <w:rFonts w:hint="eastAsia" w:cs="宋体" w:asciiTheme="minorEastAsia" w:hAnsiTheme="minorEastAsia" w:eastAsiaTheme="minorEastAsia"/>
          <w:sz w:val="24"/>
          <w:szCs w:val="24"/>
        </w:rPr>
        <w:t>7.4 对与评标活动有关的工作人员的纪律要求</w:t>
      </w:r>
      <w:bookmarkEnd w:id="402"/>
      <w:bookmarkEnd w:id="403"/>
      <w:bookmarkEnd w:id="404"/>
      <w:bookmarkEnd w:id="405"/>
      <w:bookmarkEnd w:id="406"/>
      <w:bookmarkEnd w:id="407"/>
      <w:bookmarkEnd w:id="408"/>
      <w:bookmarkEnd w:id="409"/>
      <w:bookmarkEnd w:id="410"/>
    </w:p>
    <w:p>
      <w:pPr>
        <w:spacing w:after="0" w:line="500" w:lineRule="exact"/>
        <w:ind w:firstLine="480" w:firstLineChars="200"/>
        <w:rPr>
          <w:rFonts w:cs="宋体" w:asciiTheme="minorEastAsia" w:hAnsiTheme="minorEastAsia" w:eastAsiaTheme="minorEastAsia"/>
          <w:sz w:val="24"/>
          <w:szCs w:val="24"/>
        </w:rPr>
      </w:pPr>
      <w:bookmarkStart w:id="412" w:name="_Toc152042355"/>
      <w:r>
        <w:rPr>
          <w:rFonts w:hint="eastAsia" w:cs="宋体" w:asciiTheme="minorEastAsia" w:hAnsiTheme="minorEastAsia" w:eastAsiaTheme="minorEastAsia"/>
          <w:sz w:val="24"/>
          <w:szCs w:val="24"/>
        </w:rPr>
        <w:t>与评标活动有关的工作人员不得收受他人的财物或者其他好处，不得向他人透漏对磋商响应文件的评审和比较、成交候选人的推荐情况以及评标有关的其他情况。在评标活动中，与评标活动有关的工作人员不得擅离职守，影响评标程序正常进行。</w:t>
      </w:r>
      <w:bookmarkEnd w:id="412"/>
    </w:p>
    <w:p>
      <w:pPr>
        <w:pStyle w:val="4"/>
        <w:spacing w:before="0" w:line="500" w:lineRule="exact"/>
        <w:ind w:firstLine="241" w:firstLineChars="100"/>
        <w:rPr>
          <w:rFonts w:cs="宋体" w:asciiTheme="minorEastAsia" w:hAnsiTheme="minorEastAsia" w:eastAsiaTheme="minorEastAsia"/>
          <w:sz w:val="24"/>
          <w:szCs w:val="24"/>
        </w:rPr>
      </w:pPr>
      <w:bookmarkStart w:id="413" w:name="_Toc296602466"/>
      <w:bookmarkStart w:id="414" w:name="_Toc179632597"/>
      <w:bookmarkStart w:id="415" w:name="_Toc246996223"/>
      <w:bookmarkStart w:id="416" w:name="_Toc77586952"/>
      <w:bookmarkStart w:id="417" w:name="_Toc152045579"/>
      <w:bookmarkStart w:id="418" w:name="_Toc77586859"/>
      <w:bookmarkStart w:id="419" w:name="_Toc247085737"/>
      <w:bookmarkStart w:id="420" w:name="_Toc246996966"/>
      <w:bookmarkStart w:id="421" w:name="_Toc152042356"/>
      <w:r>
        <w:rPr>
          <w:rFonts w:hint="eastAsia" w:cs="宋体" w:asciiTheme="minorEastAsia" w:hAnsiTheme="minorEastAsia" w:eastAsiaTheme="minorEastAsia"/>
          <w:sz w:val="24"/>
          <w:szCs w:val="24"/>
        </w:rPr>
        <w:t>7.5 投诉</w:t>
      </w:r>
      <w:bookmarkEnd w:id="411"/>
      <w:bookmarkEnd w:id="413"/>
      <w:bookmarkEnd w:id="414"/>
      <w:bookmarkEnd w:id="415"/>
      <w:bookmarkEnd w:id="416"/>
      <w:bookmarkEnd w:id="417"/>
      <w:bookmarkEnd w:id="418"/>
      <w:bookmarkEnd w:id="419"/>
      <w:bookmarkEnd w:id="420"/>
      <w:bookmarkEnd w:id="421"/>
    </w:p>
    <w:p>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供应商和其他利害关系人认为本次招标活动违反法律、法规和规章规定的，有权向有关行政监督部门投诉。</w:t>
      </w:r>
    </w:p>
    <w:p>
      <w:pPr>
        <w:tabs>
          <w:tab w:val="left" w:pos="3520"/>
        </w:tabs>
        <w:spacing w:after="0" w:line="500" w:lineRule="exact"/>
        <w:rPr>
          <w:rFonts w:cs="宋体" w:asciiTheme="minorEastAsia" w:hAnsiTheme="minorEastAsia" w:eastAsiaTheme="minorEastAsia"/>
          <w:b/>
          <w:sz w:val="24"/>
          <w:szCs w:val="24"/>
        </w:rPr>
      </w:pPr>
      <w:bookmarkStart w:id="422" w:name="_Toc246996224"/>
      <w:bookmarkStart w:id="423" w:name="_Toc247085738"/>
      <w:bookmarkStart w:id="424" w:name="_Toc77586953"/>
      <w:bookmarkStart w:id="425" w:name="_Toc77586860"/>
      <w:bookmarkStart w:id="426" w:name="_Toc296602467"/>
      <w:bookmarkStart w:id="427" w:name="_Toc152042357"/>
      <w:bookmarkStart w:id="428" w:name="_Toc179632598"/>
      <w:bookmarkStart w:id="429" w:name="_Toc152045580"/>
      <w:bookmarkStart w:id="430" w:name="_Toc144974547"/>
      <w:bookmarkStart w:id="431" w:name="_Toc246996967"/>
      <w:r>
        <w:rPr>
          <w:rFonts w:hint="eastAsia" w:cs="宋体" w:asciiTheme="minorEastAsia" w:hAnsiTheme="minorEastAsia" w:eastAsiaTheme="minorEastAsia"/>
          <w:b/>
          <w:sz w:val="24"/>
          <w:szCs w:val="24"/>
        </w:rPr>
        <w:t>8.需要补充的其他内容</w:t>
      </w:r>
      <w:bookmarkEnd w:id="422"/>
      <w:bookmarkEnd w:id="423"/>
      <w:bookmarkEnd w:id="424"/>
      <w:bookmarkEnd w:id="425"/>
      <w:bookmarkEnd w:id="426"/>
      <w:bookmarkEnd w:id="427"/>
      <w:bookmarkEnd w:id="428"/>
      <w:bookmarkEnd w:id="429"/>
      <w:bookmarkEnd w:id="430"/>
      <w:bookmarkEnd w:id="431"/>
      <w:r>
        <w:rPr>
          <w:rFonts w:cs="宋体" w:asciiTheme="minorEastAsia" w:hAnsiTheme="minorEastAsia" w:eastAsiaTheme="minorEastAsia"/>
          <w:b/>
          <w:sz w:val="24"/>
          <w:szCs w:val="24"/>
        </w:rPr>
        <w:tab/>
      </w:r>
    </w:p>
    <w:p>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需要补充的其他内容：见供应商须知前附表。</w:t>
      </w:r>
    </w:p>
    <w:p>
      <w:pPr>
        <w:pStyle w:val="62"/>
        <w:spacing w:before="0" w:after="0" w:line="400" w:lineRule="exact"/>
        <w:rPr>
          <w:rFonts w:hint="default" w:asciiTheme="minorEastAsia" w:hAnsiTheme="minorEastAsia" w:eastAsiaTheme="minorEastAsia"/>
        </w:rPr>
      </w:pPr>
      <w:bookmarkStart w:id="432" w:name="_Hlt16619475"/>
      <w:bookmarkEnd w:id="432"/>
      <w:bookmarkStart w:id="433" w:name="_Toc517178999"/>
      <w:bookmarkEnd w:id="433"/>
      <w:bookmarkStart w:id="434" w:name="_Toc517179003"/>
      <w:bookmarkEnd w:id="434"/>
      <w:bookmarkStart w:id="435" w:name="_Toc479757207"/>
      <w:bookmarkEnd w:id="435"/>
      <w:bookmarkStart w:id="436" w:name="_Toc479757211"/>
      <w:bookmarkEnd w:id="436"/>
      <w:bookmarkStart w:id="437" w:name="_Toc20823314"/>
      <w:bookmarkEnd w:id="437"/>
      <w:bookmarkStart w:id="438" w:name="_Toc120614281"/>
      <w:bookmarkEnd w:id="438"/>
      <w:bookmarkStart w:id="439" w:name="_Toc462564139"/>
      <w:bookmarkEnd w:id="439"/>
      <w:bookmarkStart w:id="440" w:name="_Toc120614221"/>
      <w:bookmarkEnd w:id="440"/>
      <w:bookmarkStart w:id="441" w:name="_Toc26554093"/>
      <w:bookmarkEnd w:id="441"/>
      <w:bookmarkStart w:id="442" w:name="_Toc513029242"/>
      <w:bookmarkEnd w:id="442"/>
      <w:bookmarkStart w:id="443" w:name="_Toc49090575"/>
      <w:bookmarkEnd w:id="443"/>
      <w:bookmarkStart w:id="444" w:name="_Hlt16619369"/>
      <w:bookmarkEnd w:id="444"/>
      <w:bookmarkStart w:id="445" w:name="_Toc528078062"/>
      <w:bookmarkStart w:id="446" w:name="_Toc16770582"/>
      <w:r>
        <w:rPr>
          <w:rFonts w:asciiTheme="minorEastAsia" w:hAnsiTheme="minorEastAsia" w:eastAsiaTheme="minorEastAsia"/>
        </w:rPr>
        <w:t>第三章  评审标准</w:t>
      </w:r>
      <w:bookmarkEnd w:id="445"/>
      <w:bookmarkEnd w:id="446"/>
    </w:p>
    <w:p>
      <w:pPr>
        <w:spacing w:line="400" w:lineRule="exact"/>
        <w:ind w:firstLine="420"/>
        <w:rPr>
          <w:rFonts w:cs="Calibri" w:asciiTheme="minorEastAsia" w:hAnsiTheme="minorEastAsia" w:eastAsiaTheme="minorEastAsia"/>
          <w:sz w:val="24"/>
        </w:rPr>
      </w:pPr>
      <w:bookmarkStart w:id="447" w:name="OLE_LINK2"/>
      <w:bookmarkEnd w:id="447"/>
      <w:bookmarkStart w:id="448" w:name="OLE_LINK1"/>
      <w:r>
        <w:rPr>
          <w:rFonts w:hint="eastAsia" w:cs="Calibri" w:asciiTheme="minorEastAsia" w:hAnsiTheme="minorEastAsia" w:eastAsiaTheme="minorEastAsia"/>
          <w:sz w:val="24"/>
        </w:rPr>
        <w:t>本次竞争性磋商的评审分为初步审查和详细审查。详细审查采用综合评分法，总分为100分。</w:t>
      </w:r>
      <w:bookmarkEnd w:id="448"/>
    </w:p>
    <w:p>
      <w:pPr>
        <w:spacing w:line="400" w:lineRule="exact"/>
        <w:rPr>
          <w:rFonts w:cs="Calibri" w:asciiTheme="minorEastAsia" w:hAnsiTheme="minorEastAsia" w:eastAsiaTheme="minorEastAsia"/>
          <w:b/>
          <w:bCs/>
          <w:sz w:val="24"/>
        </w:rPr>
      </w:pPr>
      <w:r>
        <w:rPr>
          <w:rFonts w:hint="eastAsia" w:cs="Calibri" w:asciiTheme="minorEastAsia" w:hAnsiTheme="minorEastAsia" w:eastAsiaTheme="minorEastAsia"/>
          <w:b/>
          <w:bCs/>
          <w:sz w:val="24"/>
        </w:rPr>
        <w:t>1、评标办法前附表</w:t>
      </w:r>
    </w:p>
    <w:tbl>
      <w:tblPr>
        <w:tblStyle w:val="24"/>
        <w:tblW w:w="9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889"/>
        <w:gridCol w:w="1774"/>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584" w:type="dxa"/>
            <w:gridSpan w:val="2"/>
            <w:tcBorders>
              <w:top w:val="single" w:color="auto" w:sz="4" w:space="0"/>
              <w:left w:val="single" w:color="auto" w:sz="4" w:space="0"/>
              <w:bottom w:val="single" w:color="auto" w:sz="4" w:space="0"/>
              <w:right w:val="single" w:color="auto" w:sz="4" w:space="0"/>
            </w:tcBorders>
            <w:vAlign w:val="center"/>
          </w:tcPr>
          <w:p>
            <w:pPr>
              <w:pStyle w:val="41"/>
              <w:keepNext w:val="0"/>
              <w:keepLines w:val="0"/>
              <w:widowControl/>
              <w:suppressLineNumbers w:val="0"/>
              <w:spacing w:before="0" w:beforeAutospacing="0" w:after="0" w:afterAutospacing="0" w:line="400" w:lineRule="exac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条款号</w:t>
            </w:r>
          </w:p>
        </w:tc>
        <w:tc>
          <w:tcPr>
            <w:tcW w:w="1774" w:type="dxa"/>
            <w:tcBorders>
              <w:top w:val="single" w:color="auto" w:sz="4" w:space="0"/>
              <w:left w:val="nil"/>
              <w:bottom w:val="single" w:color="auto" w:sz="4" w:space="0"/>
              <w:right w:val="single" w:color="auto" w:sz="4" w:space="0"/>
            </w:tcBorders>
            <w:vAlign w:val="center"/>
          </w:tcPr>
          <w:p>
            <w:pPr>
              <w:pStyle w:val="41"/>
              <w:keepNext w:val="0"/>
              <w:keepLines w:val="0"/>
              <w:widowControl/>
              <w:suppressLineNumbers w:val="0"/>
              <w:spacing w:before="0" w:beforeAutospacing="0" w:after="0" w:afterAutospacing="0" w:line="400" w:lineRule="exac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评审因素</w:t>
            </w:r>
          </w:p>
        </w:tc>
        <w:tc>
          <w:tcPr>
            <w:tcW w:w="6472" w:type="dxa"/>
            <w:tcBorders>
              <w:top w:val="single" w:color="auto" w:sz="4" w:space="0"/>
              <w:left w:val="nil"/>
              <w:bottom w:val="single" w:color="auto" w:sz="4" w:space="0"/>
              <w:right w:val="single" w:color="auto" w:sz="4" w:space="0"/>
            </w:tcBorders>
            <w:vAlign w:val="center"/>
          </w:tcPr>
          <w:p>
            <w:pPr>
              <w:pStyle w:val="41"/>
              <w:keepNext w:val="0"/>
              <w:keepLines w:val="0"/>
              <w:widowControl/>
              <w:suppressLineNumbers w:val="0"/>
              <w:spacing w:before="0" w:beforeAutospacing="0" w:after="0" w:afterAutospacing="0" w:line="400" w:lineRule="exac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695" w:type="dxa"/>
            <w:vMerge w:val="restart"/>
            <w:tcBorders>
              <w:top w:val="nil"/>
              <w:left w:val="single" w:color="auto" w:sz="4" w:space="0"/>
              <w:bottom w:val="single" w:color="auto" w:sz="4" w:space="0"/>
              <w:right w:val="single" w:color="auto" w:sz="4" w:space="0"/>
            </w:tcBorders>
            <w:vAlign w:val="center"/>
          </w:tcPr>
          <w:p>
            <w:pPr>
              <w:pStyle w:val="41"/>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889" w:type="dxa"/>
            <w:vMerge w:val="restart"/>
            <w:tcBorders>
              <w:top w:val="nil"/>
              <w:left w:val="nil"/>
              <w:bottom w:val="single" w:color="auto" w:sz="4" w:space="0"/>
              <w:right w:val="single" w:color="auto" w:sz="4" w:space="0"/>
            </w:tcBorders>
            <w:vAlign w:val="center"/>
          </w:tcPr>
          <w:p>
            <w:pPr>
              <w:pStyle w:val="41"/>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符合性评审标准</w:t>
            </w:r>
          </w:p>
        </w:tc>
        <w:tc>
          <w:tcPr>
            <w:tcW w:w="1774" w:type="dxa"/>
            <w:tcBorders>
              <w:top w:val="single" w:color="auto" w:sz="4" w:space="0"/>
              <w:left w:val="nil"/>
              <w:bottom w:val="single" w:color="auto" w:sz="4" w:space="0"/>
              <w:right w:val="single" w:color="auto" w:sz="4" w:space="0"/>
            </w:tcBorders>
            <w:vAlign w:val="center"/>
          </w:tcPr>
          <w:p>
            <w:pPr>
              <w:pStyle w:val="41"/>
              <w:keepNext w:val="0"/>
              <w:keepLines w:val="0"/>
              <w:widowControl/>
              <w:suppressLineNumbers w:val="0"/>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响应人名称</w:t>
            </w:r>
          </w:p>
        </w:tc>
        <w:tc>
          <w:tcPr>
            <w:tcW w:w="6472" w:type="dxa"/>
            <w:tcBorders>
              <w:top w:val="single" w:color="auto" w:sz="4" w:space="0"/>
              <w:left w:val="nil"/>
              <w:bottom w:val="single" w:color="auto" w:sz="4" w:space="0"/>
              <w:right w:val="single" w:color="auto" w:sz="4" w:space="0"/>
            </w:tcBorders>
            <w:vAlign w:val="center"/>
          </w:tcPr>
          <w:p>
            <w:pPr>
              <w:pStyle w:val="41"/>
              <w:keepNext w:val="0"/>
              <w:keepLines w:val="0"/>
              <w:widowControl/>
              <w:suppressLineNumbers w:val="0"/>
              <w:snapToGrid w:val="0"/>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与营业执照等证件一致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69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p>
        </w:tc>
        <w:tc>
          <w:tcPr>
            <w:tcW w:w="889" w:type="dxa"/>
            <w:vMerge w:val="continue"/>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p>
        </w:tc>
        <w:tc>
          <w:tcPr>
            <w:tcW w:w="1774" w:type="dxa"/>
            <w:tcBorders>
              <w:top w:val="single" w:color="auto" w:sz="4" w:space="0"/>
              <w:left w:val="nil"/>
              <w:bottom w:val="single" w:color="auto" w:sz="4" w:space="0"/>
              <w:right w:val="single" w:color="auto" w:sz="4" w:space="0"/>
            </w:tcBorders>
            <w:vAlign w:val="center"/>
          </w:tcPr>
          <w:p>
            <w:pPr>
              <w:pStyle w:val="41"/>
              <w:keepNext w:val="0"/>
              <w:keepLines w:val="0"/>
              <w:widowControl/>
              <w:suppressLineNumbers w:val="0"/>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签字或盖章</w:t>
            </w:r>
          </w:p>
        </w:tc>
        <w:tc>
          <w:tcPr>
            <w:tcW w:w="6472" w:type="dxa"/>
            <w:tcBorders>
              <w:top w:val="single" w:color="auto" w:sz="4" w:space="0"/>
              <w:left w:val="nil"/>
              <w:bottom w:val="single" w:color="auto" w:sz="4" w:space="0"/>
              <w:right w:val="single" w:color="auto" w:sz="4" w:space="0"/>
            </w:tcBorders>
            <w:vAlign w:val="center"/>
          </w:tcPr>
          <w:p>
            <w:pPr>
              <w:pStyle w:val="41"/>
              <w:keepNext w:val="0"/>
              <w:keepLines w:val="0"/>
              <w:widowControl/>
              <w:suppressLineNumbers w:val="0"/>
              <w:snapToGrid w:val="0"/>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符合竞争性磋商文件要求的签字、盖章（竞争性磋商文件中要求法定代表人或授权委托人签字或盖章的，响应人在进行电子化投标文件签章时，以签盖法定代表人签章为准）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9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p>
        </w:tc>
        <w:tc>
          <w:tcPr>
            <w:tcW w:w="889" w:type="dxa"/>
            <w:vMerge w:val="continue"/>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p>
        </w:tc>
        <w:tc>
          <w:tcPr>
            <w:tcW w:w="1774" w:type="dxa"/>
            <w:tcBorders>
              <w:top w:val="single" w:color="auto" w:sz="4" w:space="0"/>
              <w:left w:val="nil"/>
              <w:bottom w:val="single" w:color="auto" w:sz="4" w:space="0"/>
              <w:right w:val="single" w:color="auto" w:sz="4" w:space="0"/>
            </w:tcBorders>
            <w:vAlign w:val="center"/>
          </w:tcPr>
          <w:p>
            <w:pPr>
              <w:pStyle w:val="41"/>
              <w:keepNext w:val="0"/>
              <w:keepLines w:val="0"/>
              <w:widowControl/>
              <w:suppressLineNumbers w:val="0"/>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响应文件格式</w:t>
            </w:r>
          </w:p>
        </w:tc>
        <w:tc>
          <w:tcPr>
            <w:tcW w:w="6472" w:type="dxa"/>
            <w:tcBorders>
              <w:top w:val="single" w:color="auto" w:sz="4" w:space="0"/>
              <w:left w:val="nil"/>
              <w:bottom w:val="single" w:color="auto" w:sz="4" w:space="0"/>
              <w:right w:val="single" w:color="auto" w:sz="4" w:space="0"/>
            </w:tcBorders>
            <w:vAlign w:val="center"/>
          </w:tcPr>
          <w:p>
            <w:pPr>
              <w:pStyle w:val="41"/>
              <w:keepNext w:val="0"/>
              <w:keepLines w:val="0"/>
              <w:widowControl/>
              <w:suppressLineNumbers w:val="0"/>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符合第</w:t>
            </w:r>
            <w:r>
              <w:rPr>
                <w:rFonts w:hint="eastAsia" w:cs="宋体"/>
                <w:color w:val="auto"/>
                <w:sz w:val="24"/>
                <w:szCs w:val="24"/>
                <w:lang w:val="en-US" w:eastAsia="zh-CN"/>
              </w:rPr>
              <w:t>六</w:t>
            </w:r>
            <w:r>
              <w:rPr>
                <w:rFonts w:hint="eastAsia" w:ascii="宋体" w:hAnsi="宋体" w:eastAsia="宋体" w:cs="宋体"/>
                <w:color w:val="auto"/>
                <w:sz w:val="24"/>
                <w:szCs w:val="24"/>
              </w:rPr>
              <w:t>章“响应文件格式”的要求。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9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p>
        </w:tc>
        <w:tc>
          <w:tcPr>
            <w:tcW w:w="889" w:type="dxa"/>
            <w:vMerge w:val="continue"/>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p>
        </w:tc>
        <w:tc>
          <w:tcPr>
            <w:tcW w:w="1774" w:type="dxa"/>
            <w:tcBorders>
              <w:top w:val="single" w:color="auto" w:sz="4" w:space="0"/>
              <w:left w:val="nil"/>
              <w:bottom w:val="single" w:color="auto" w:sz="4" w:space="0"/>
              <w:right w:val="single" w:color="auto" w:sz="4" w:space="0"/>
            </w:tcBorders>
            <w:vAlign w:val="center"/>
          </w:tcPr>
          <w:p>
            <w:pPr>
              <w:pStyle w:val="41"/>
              <w:keepNext w:val="0"/>
              <w:keepLines w:val="0"/>
              <w:widowControl/>
              <w:suppressLineNumbers w:val="0"/>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报价唯一</w:t>
            </w:r>
          </w:p>
        </w:tc>
        <w:tc>
          <w:tcPr>
            <w:tcW w:w="6472" w:type="dxa"/>
            <w:tcBorders>
              <w:top w:val="single" w:color="auto" w:sz="4" w:space="0"/>
              <w:left w:val="nil"/>
              <w:bottom w:val="single" w:color="auto" w:sz="4" w:space="0"/>
              <w:right w:val="single" w:color="auto" w:sz="4" w:space="0"/>
            </w:tcBorders>
            <w:vAlign w:val="center"/>
          </w:tcPr>
          <w:p>
            <w:pPr>
              <w:pStyle w:val="41"/>
              <w:keepNext w:val="0"/>
              <w:keepLines w:val="0"/>
              <w:widowControl/>
              <w:suppressLineNumbers w:val="0"/>
              <w:snapToGrid w:val="0"/>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只能有一个有效报价，且不超过最高限价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695" w:type="dxa"/>
            <w:vMerge w:val="restart"/>
            <w:tcBorders>
              <w:top w:val="nil"/>
              <w:left w:val="single" w:color="auto" w:sz="4" w:space="0"/>
              <w:bottom w:val="single" w:color="auto" w:sz="4" w:space="0"/>
              <w:right w:val="single" w:color="auto" w:sz="4" w:space="0"/>
            </w:tcBorders>
            <w:vAlign w:val="center"/>
          </w:tcPr>
          <w:p>
            <w:pPr>
              <w:pStyle w:val="41"/>
              <w:keepNext w:val="0"/>
              <w:keepLines w:val="0"/>
              <w:widowControl/>
              <w:suppressLineNumbers w:val="0"/>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889" w:type="dxa"/>
            <w:vMerge w:val="restart"/>
            <w:tcBorders>
              <w:top w:val="nil"/>
              <w:left w:val="nil"/>
              <w:bottom w:val="single" w:color="auto" w:sz="4" w:space="0"/>
              <w:right w:val="single" w:color="auto" w:sz="4" w:space="0"/>
            </w:tcBorders>
            <w:vAlign w:val="center"/>
          </w:tcPr>
          <w:p>
            <w:pPr>
              <w:pStyle w:val="41"/>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资格评审标准</w:t>
            </w:r>
          </w:p>
        </w:tc>
        <w:tc>
          <w:tcPr>
            <w:tcW w:w="17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供应商符合《中华人民共和国政府采购法》第二十二条规定</w:t>
            </w:r>
          </w:p>
        </w:tc>
        <w:tc>
          <w:tcPr>
            <w:tcW w:w="64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供应商符合《中华人民共和国政府采购法》第二十二条规定条件（供应商只需提供承诺书，不需要提供证明材料，对承诺书的真实性负责）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95" w:type="dxa"/>
            <w:vMerge w:val="continue"/>
            <w:tcBorders>
              <w:top w:val="nil"/>
              <w:left w:val="single" w:color="auto" w:sz="4" w:space="0"/>
              <w:bottom w:val="single" w:color="auto" w:sz="4" w:space="0"/>
              <w:right w:val="single" w:color="auto" w:sz="4" w:space="0"/>
            </w:tcBorders>
            <w:vAlign w:val="center"/>
          </w:tcPr>
          <w:p>
            <w:pPr>
              <w:pStyle w:val="41"/>
              <w:keepNext w:val="0"/>
              <w:keepLines w:val="0"/>
              <w:widowControl/>
              <w:suppressLineNumbers w:val="0"/>
              <w:spacing w:before="0" w:beforeAutospacing="0" w:after="0" w:afterAutospacing="0" w:line="400" w:lineRule="exact"/>
              <w:ind w:left="0" w:right="0"/>
              <w:rPr>
                <w:rFonts w:hint="eastAsia" w:ascii="宋体" w:hAnsi="宋体" w:eastAsia="宋体" w:cs="宋体"/>
                <w:color w:val="auto"/>
                <w:sz w:val="24"/>
                <w:szCs w:val="24"/>
              </w:rPr>
            </w:pPr>
          </w:p>
        </w:tc>
        <w:tc>
          <w:tcPr>
            <w:tcW w:w="889" w:type="dxa"/>
            <w:vMerge w:val="continue"/>
            <w:tcBorders>
              <w:top w:val="nil"/>
              <w:left w:val="nil"/>
              <w:bottom w:val="single" w:color="auto" w:sz="4" w:space="0"/>
              <w:right w:val="single" w:color="auto" w:sz="4" w:space="0"/>
            </w:tcBorders>
            <w:vAlign w:val="center"/>
          </w:tcPr>
          <w:p>
            <w:pPr>
              <w:pStyle w:val="41"/>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sz w:val="24"/>
                <w:szCs w:val="24"/>
              </w:rPr>
            </w:pPr>
          </w:p>
        </w:tc>
        <w:tc>
          <w:tcPr>
            <w:tcW w:w="1774" w:type="dxa"/>
            <w:tcBorders>
              <w:top w:val="single" w:color="auto" w:sz="4" w:space="0"/>
              <w:left w:val="nil"/>
              <w:bottom w:val="single" w:color="auto" w:sz="4" w:space="0"/>
              <w:right w:val="single" w:color="auto" w:sz="4" w:space="0"/>
            </w:tcBorders>
            <w:vAlign w:val="center"/>
          </w:tcPr>
          <w:p>
            <w:pPr>
              <w:pStyle w:val="41"/>
              <w:keepNext w:val="0"/>
              <w:keepLines w:val="0"/>
              <w:widowControl/>
              <w:suppressLineNumbers w:val="0"/>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营业执照</w:t>
            </w:r>
          </w:p>
        </w:tc>
        <w:tc>
          <w:tcPr>
            <w:tcW w:w="6472" w:type="dxa"/>
            <w:tcBorders>
              <w:top w:val="single" w:color="auto" w:sz="4" w:space="0"/>
              <w:left w:val="nil"/>
              <w:bottom w:val="single" w:color="auto" w:sz="4" w:space="0"/>
              <w:right w:val="single" w:color="auto" w:sz="4" w:space="0"/>
            </w:tcBorders>
            <w:vAlign w:val="center"/>
          </w:tcPr>
          <w:p>
            <w:pPr>
              <w:pStyle w:val="41"/>
              <w:keepNext w:val="0"/>
              <w:keepLines w:val="0"/>
              <w:widowControl/>
              <w:suppressLineNumbers w:val="0"/>
              <w:snapToGrid w:val="0"/>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供应商须具有独立法人资格并具有有效的营业执照；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69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p>
        </w:tc>
        <w:tc>
          <w:tcPr>
            <w:tcW w:w="889" w:type="dxa"/>
            <w:vMerge w:val="continue"/>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p>
        </w:tc>
        <w:tc>
          <w:tcPr>
            <w:tcW w:w="17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资质要求</w:t>
            </w:r>
          </w:p>
        </w:tc>
        <w:tc>
          <w:tcPr>
            <w:tcW w:w="647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540" w:lineRule="exact"/>
              <w:ind w:left="0" w:right="0"/>
              <w:textAlignment w:val="auto"/>
              <w:rPr>
                <w:rFonts w:hint="eastAsia" w:ascii="宋体" w:hAnsi="宋体" w:eastAsia="宋体" w:cs="宋体"/>
                <w:kern w:val="2"/>
                <w:sz w:val="24"/>
                <w:szCs w:val="24"/>
                <w:highlight w:val="none"/>
              </w:rPr>
            </w:pPr>
            <w:r>
              <w:rPr>
                <w:rFonts w:hint="eastAsia" w:ascii="宋体" w:hAnsi="宋体" w:eastAsia="宋体" w:cs="宋体"/>
                <w:kern w:val="0"/>
                <w:sz w:val="24"/>
                <w:szCs w:val="24"/>
                <w:lang w:val="en-US" w:eastAsia="zh-CN"/>
              </w:rPr>
              <w:t>供应商须具备文物主管部门颁发的文物保护工程施工二级及以上资质,且具有有效的安全生产许可证；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69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p>
        </w:tc>
        <w:tc>
          <w:tcPr>
            <w:tcW w:w="889" w:type="dxa"/>
            <w:vMerge w:val="continue"/>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p>
        </w:tc>
        <w:tc>
          <w:tcPr>
            <w:tcW w:w="1774" w:type="dxa"/>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sz w:val="24"/>
                <w:szCs w:val="24"/>
                <w:lang w:eastAsia="zh-CN"/>
              </w:rPr>
            </w:pPr>
            <w:r>
              <w:rPr>
                <w:rFonts w:hint="eastAsia" w:ascii="宋体" w:hAnsi="宋体" w:eastAsia="宋体" w:cs="宋体"/>
                <w:sz w:val="24"/>
                <w:szCs w:val="24"/>
              </w:rPr>
              <w:t>项目</w:t>
            </w:r>
            <w:r>
              <w:rPr>
                <w:rFonts w:hint="eastAsia" w:ascii="宋体" w:hAnsi="宋体" w:eastAsia="宋体" w:cs="宋体"/>
                <w:sz w:val="24"/>
                <w:szCs w:val="24"/>
                <w:lang w:val="en-US" w:eastAsia="zh-CN"/>
              </w:rPr>
              <w:t>负责人</w:t>
            </w:r>
          </w:p>
        </w:tc>
        <w:tc>
          <w:tcPr>
            <w:tcW w:w="6472" w:type="dxa"/>
            <w:tcBorders>
              <w:top w:val="single" w:color="auto" w:sz="4" w:space="0"/>
              <w:left w:val="nil"/>
              <w:right w:val="single" w:color="auto" w:sz="4" w:space="0"/>
            </w:tcBorders>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540" w:lineRule="exact"/>
              <w:ind w:left="0" w:right="0"/>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rPr>
              <w:t>拟派项目负责人必须具备文物保护工程施工资质岗位培训证或文物保护工程结业证书或责任工程师资格，同时提供在本单位的劳动合同或社保证明</w:t>
            </w:r>
            <w:r>
              <w:rPr>
                <w:rFonts w:hint="eastAsia" w:ascii="宋体" w:hAnsi="宋体" w:eastAsia="宋体" w:cs="宋体"/>
                <w:kern w:val="0"/>
                <w:sz w:val="24"/>
                <w:szCs w:val="24"/>
                <w:highlight w:val="none"/>
              </w:rPr>
              <w:t>，并出具无在建工程承诺书；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69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p>
        </w:tc>
        <w:tc>
          <w:tcPr>
            <w:tcW w:w="889" w:type="dxa"/>
            <w:vMerge w:val="continue"/>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p>
        </w:tc>
        <w:tc>
          <w:tcPr>
            <w:tcW w:w="1774"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无商业贿赂</w:t>
            </w:r>
            <w:r>
              <w:rPr>
                <w:rFonts w:hint="eastAsia" w:ascii="宋体" w:hAnsi="宋体" w:eastAsia="宋体" w:cs="宋体"/>
                <w:sz w:val="24"/>
                <w:szCs w:val="24"/>
                <w:lang w:val="en-US" w:eastAsia="zh-CN"/>
              </w:rPr>
              <w:t>和无</w:t>
            </w:r>
            <w:r>
              <w:rPr>
                <w:rFonts w:hint="eastAsia" w:ascii="宋体" w:hAnsi="宋体" w:eastAsia="宋体" w:cs="宋体"/>
                <w:sz w:val="24"/>
                <w:szCs w:val="24"/>
              </w:rPr>
              <w:t>不正当竞争承诺</w:t>
            </w:r>
          </w:p>
        </w:tc>
        <w:tc>
          <w:tcPr>
            <w:tcW w:w="64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sz w:val="24"/>
                <w:szCs w:val="24"/>
                <w:lang w:eastAsia="zh-CN"/>
              </w:rPr>
            </w:pPr>
            <w:r>
              <w:rPr>
                <w:rFonts w:hint="eastAsia" w:ascii="宋体" w:hAnsi="宋体" w:eastAsia="宋体" w:cs="宋体"/>
                <w:sz w:val="24"/>
                <w:szCs w:val="24"/>
              </w:rPr>
              <w:t>供应商需提供本企业的无商业贿赂</w:t>
            </w:r>
            <w:r>
              <w:rPr>
                <w:rFonts w:hint="eastAsia" w:ascii="宋体" w:hAnsi="宋体" w:eastAsia="宋体" w:cs="宋体"/>
                <w:sz w:val="24"/>
                <w:szCs w:val="24"/>
                <w:lang w:val="en-US" w:eastAsia="zh-CN"/>
              </w:rPr>
              <w:t>和无</w:t>
            </w:r>
            <w:r>
              <w:rPr>
                <w:rFonts w:hint="eastAsia" w:ascii="宋体" w:hAnsi="宋体" w:eastAsia="宋体" w:cs="宋体"/>
                <w:sz w:val="24"/>
                <w:szCs w:val="24"/>
              </w:rPr>
              <w:t>不正当竞争行为的承诺书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格式自拟</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2" w:hRule="atLeast"/>
          <w:jc w:val="center"/>
        </w:trPr>
        <w:tc>
          <w:tcPr>
            <w:tcW w:w="69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p>
        </w:tc>
        <w:tc>
          <w:tcPr>
            <w:tcW w:w="889" w:type="dxa"/>
            <w:vMerge w:val="continue"/>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p>
        </w:tc>
        <w:tc>
          <w:tcPr>
            <w:tcW w:w="1774" w:type="dxa"/>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信用查询</w:t>
            </w:r>
          </w:p>
        </w:tc>
        <w:tc>
          <w:tcPr>
            <w:tcW w:w="6472" w:type="dxa"/>
            <w:tcBorders>
              <w:top w:val="single" w:color="auto" w:sz="4" w:space="0"/>
              <w:left w:val="nil"/>
              <w:right w:val="single" w:color="auto" w:sz="4" w:space="0"/>
            </w:tcBorders>
            <w:vAlign w:val="center"/>
          </w:tcPr>
          <w:p>
            <w:pPr>
              <w:keepNext w:val="0"/>
              <w:keepLines w:val="0"/>
              <w:widowControl w:val="0"/>
              <w:suppressLineNumbers w:val="0"/>
              <w:adjustRightInd/>
              <w:snapToGrid/>
              <w:spacing w:before="0" w:beforeAutospacing="0" w:after="0" w:afterAutospacing="0" w:line="400" w:lineRule="exact"/>
              <w:ind w:left="0" w:right="0"/>
              <w:jc w:val="both"/>
              <w:rPr>
                <w:rFonts w:hint="eastAsia" w:ascii="宋体" w:hAnsi="宋体" w:eastAsia="宋体" w:cs="宋体"/>
                <w:sz w:val="24"/>
                <w:szCs w:val="24"/>
              </w:rPr>
            </w:pPr>
            <w:r>
              <w:rPr>
                <w:rFonts w:hint="eastAsia" w:ascii="宋体" w:hAnsi="宋体" w:eastAsia="宋体" w:cs="宋体"/>
                <w:sz w:val="24"/>
                <w:szCs w:val="24"/>
              </w:rPr>
              <w:t>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w:t>
            </w:r>
            <w:r>
              <w:rPr>
                <w:rFonts w:hint="eastAsia" w:ascii="宋体" w:hAnsi="宋体" w:eastAsia="宋体" w:cs="宋体"/>
                <w:kern w:val="2"/>
                <w:sz w:val="24"/>
                <w:szCs w:val="24"/>
              </w:rPr>
              <w:t>站的查询信息截图，查询时间自公告发布之日起）；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9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p>
        </w:tc>
        <w:tc>
          <w:tcPr>
            <w:tcW w:w="889" w:type="dxa"/>
            <w:vMerge w:val="continue"/>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p>
        </w:tc>
        <w:tc>
          <w:tcPr>
            <w:tcW w:w="1774" w:type="dxa"/>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kern w:val="0"/>
                <w:sz w:val="24"/>
                <w:szCs w:val="24"/>
              </w:rPr>
              <w:t>本次项目不接受联合体磋商</w:t>
            </w:r>
          </w:p>
        </w:tc>
        <w:tc>
          <w:tcPr>
            <w:tcW w:w="6472" w:type="dxa"/>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供应商需提供</w:t>
            </w:r>
            <w:r>
              <w:rPr>
                <w:rFonts w:hint="eastAsia" w:ascii="宋体" w:hAnsi="宋体" w:eastAsia="宋体" w:cs="宋体"/>
                <w:sz w:val="24"/>
                <w:szCs w:val="24"/>
                <w:lang w:val="en-US" w:eastAsia="zh-CN"/>
              </w:rPr>
              <w:t>非联合体磋商</w:t>
            </w:r>
            <w:r>
              <w:rPr>
                <w:rFonts w:hint="eastAsia" w:ascii="宋体" w:hAnsi="宋体" w:eastAsia="宋体" w:cs="宋体"/>
                <w:sz w:val="24"/>
                <w:szCs w:val="24"/>
              </w:rPr>
              <w:t>的承诺书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格式自拟</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9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p>
        </w:tc>
        <w:tc>
          <w:tcPr>
            <w:tcW w:w="889" w:type="dxa"/>
            <w:vMerge w:val="continue"/>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p>
        </w:tc>
        <w:tc>
          <w:tcPr>
            <w:tcW w:w="1774" w:type="dxa"/>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中小微企业声明函</w:t>
            </w:r>
          </w:p>
        </w:tc>
        <w:tc>
          <w:tcPr>
            <w:tcW w:w="6472" w:type="dxa"/>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是否提供中小微企业声明函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95" w:type="dxa"/>
            <w:vMerge w:val="restart"/>
            <w:tcBorders>
              <w:top w:val="nil"/>
              <w:left w:val="single" w:color="auto" w:sz="4" w:space="0"/>
              <w:bottom w:val="single" w:color="auto" w:sz="4" w:space="0"/>
              <w:right w:val="single" w:color="auto" w:sz="4" w:space="0"/>
            </w:tcBorders>
            <w:vAlign w:val="center"/>
          </w:tcPr>
          <w:p>
            <w:pPr>
              <w:pStyle w:val="41"/>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889" w:type="dxa"/>
            <w:vMerge w:val="restart"/>
            <w:tcBorders>
              <w:top w:val="nil"/>
              <w:left w:val="nil"/>
              <w:bottom w:val="single" w:color="auto" w:sz="4" w:space="0"/>
              <w:right w:val="single" w:color="auto" w:sz="4" w:space="0"/>
            </w:tcBorders>
            <w:vAlign w:val="center"/>
          </w:tcPr>
          <w:p>
            <w:pPr>
              <w:pStyle w:val="41"/>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响应性评审标准</w:t>
            </w:r>
          </w:p>
        </w:tc>
        <w:tc>
          <w:tcPr>
            <w:tcW w:w="1774"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400" w:lineRule="exact"/>
              <w:ind w:left="0" w:right="0" w:firstLine="36" w:firstLineChars="15"/>
              <w:rPr>
                <w:rFonts w:hint="eastAsia" w:ascii="宋体" w:hAnsi="宋体" w:eastAsia="宋体" w:cs="宋体"/>
                <w:sz w:val="24"/>
                <w:szCs w:val="24"/>
              </w:rPr>
            </w:pPr>
            <w:r>
              <w:rPr>
                <w:rFonts w:hint="eastAsia" w:ascii="宋体" w:hAnsi="宋体" w:eastAsia="宋体" w:cs="宋体"/>
                <w:sz w:val="24"/>
                <w:szCs w:val="24"/>
              </w:rPr>
              <w:t>磋商范围</w:t>
            </w:r>
          </w:p>
        </w:tc>
        <w:tc>
          <w:tcPr>
            <w:tcW w:w="6472"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400" w:lineRule="exact"/>
              <w:ind w:left="0" w:right="0" w:firstLine="36" w:firstLineChars="15"/>
              <w:rPr>
                <w:rFonts w:hint="eastAsia" w:ascii="宋体" w:hAnsi="宋体" w:eastAsia="宋体" w:cs="宋体"/>
                <w:sz w:val="24"/>
                <w:szCs w:val="24"/>
              </w:rPr>
            </w:pPr>
            <w:r>
              <w:rPr>
                <w:rFonts w:hint="eastAsia" w:ascii="宋体" w:hAnsi="宋体" w:eastAsia="宋体" w:cs="宋体"/>
                <w:kern w:val="0"/>
                <w:sz w:val="24"/>
                <w:szCs w:val="24"/>
              </w:rPr>
              <w:t>磋商文件</w:t>
            </w:r>
            <w:r>
              <w:rPr>
                <w:rFonts w:hint="eastAsia" w:ascii="宋体" w:hAnsi="宋体" w:eastAsia="宋体" w:cs="宋体"/>
                <w:kern w:val="0"/>
                <w:sz w:val="24"/>
                <w:szCs w:val="24"/>
                <w:lang w:val="en-US" w:eastAsia="zh-CN"/>
              </w:rPr>
              <w:t>及</w:t>
            </w:r>
            <w:r>
              <w:rPr>
                <w:rFonts w:hint="eastAsia" w:ascii="宋体" w:hAnsi="宋体" w:eastAsia="宋体" w:cs="宋体"/>
                <w:kern w:val="0"/>
                <w:sz w:val="24"/>
                <w:szCs w:val="24"/>
              </w:rPr>
              <w:t>工程量清单等范围内的全部内容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9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p>
        </w:tc>
        <w:tc>
          <w:tcPr>
            <w:tcW w:w="889" w:type="dxa"/>
            <w:vMerge w:val="continue"/>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highlight w:val="none"/>
              </w:rPr>
            </w:pPr>
          </w:p>
        </w:tc>
        <w:tc>
          <w:tcPr>
            <w:tcW w:w="1774"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400" w:lineRule="exact"/>
              <w:ind w:left="0" w:right="0" w:firstLine="36" w:firstLineChars="1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计划工期</w:t>
            </w:r>
          </w:p>
        </w:tc>
        <w:tc>
          <w:tcPr>
            <w:tcW w:w="6472"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240</w:t>
            </w:r>
            <w:r>
              <w:rPr>
                <w:rFonts w:hint="eastAsia" w:ascii="宋体" w:hAnsi="宋体" w:eastAsia="宋体" w:cs="宋体"/>
                <w:color w:val="000000" w:themeColor="text1"/>
                <w:sz w:val="24"/>
                <w:szCs w:val="24"/>
                <w:highlight w:val="none"/>
                <w14:textFill>
                  <w14:solidFill>
                    <w14:schemeClr w14:val="tx1"/>
                  </w14:solidFill>
                </w14:textFill>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9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p>
        </w:tc>
        <w:tc>
          <w:tcPr>
            <w:tcW w:w="889" w:type="dxa"/>
            <w:vMerge w:val="continue"/>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p>
        </w:tc>
        <w:tc>
          <w:tcPr>
            <w:tcW w:w="1774"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400" w:lineRule="exact"/>
              <w:ind w:left="0" w:right="0" w:firstLine="36" w:firstLineChars="15"/>
              <w:rPr>
                <w:rFonts w:hint="eastAsia" w:ascii="宋体" w:hAnsi="宋体" w:eastAsia="宋体" w:cs="宋体"/>
                <w:sz w:val="24"/>
                <w:szCs w:val="24"/>
              </w:rPr>
            </w:pPr>
            <w:r>
              <w:rPr>
                <w:rFonts w:hint="eastAsia" w:ascii="宋体" w:hAnsi="宋体" w:eastAsia="宋体" w:cs="宋体"/>
                <w:sz w:val="24"/>
                <w:szCs w:val="24"/>
              </w:rPr>
              <w:t>质量要求</w:t>
            </w:r>
          </w:p>
        </w:tc>
        <w:tc>
          <w:tcPr>
            <w:tcW w:w="6472"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400" w:lineRule="exact"/>
              <w:ind w:left="0" w:right="0" w:firstLine="36" w:firstLineChars="15"/>
              <w:rPr>
                <w:rFonts w:hint="eastAsia" w:ascii="宋体" w:hAnsi="宋体" w:eastAsia="宋体" w:cs="宋体"/>
                <w:sz w:val="24"/>
                <w:szCs w:val="24"/>
              </w:rPr>
            </w:pPr>
            <w:r>
              <w:rPr>
                <w:rFonts w:hint="eastAsia" w:ascii="宋体" w:hAnsi="宋体" w:eastAsia="宋体" w:cs="宋体"/>
                <w:color w:val="000000" w:themeColor="text1"/>
                <w:kern w:val="0"/>
                <w:sz w:val="24"/>
                <w:szCs w:val="24"/>
                <w14:textFill>
                  <w14:solidFill>
                    <w14:schemeClr w14:val="tx1"/>
                  </w14:solidFill>
                </w14:textFill>
              </w:rPr>
              <w:t>达到国家现行工程施工质量验收规范合格标准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9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p>
        </w:tc>
        <w:tc>
          <w:tcPr>
            <w:tcW w:w="889" w:type="dxa"/>
            <w:vMerge w:val="continue"/>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p>
        </w:tc>
        <w:tc>
          <w:tcPr>
            <w:tcW w:w="1774"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400" w:lineRule="exact"/>
              <w:ind w:left="0" w:right="0" w:firstLine="36" w:firstLineChars="15"/>
              <w:rPr>
                <w:rFonts w:hint="eastAsia" w:ascii="宋体" w:hAnsi="宋体" w:eastAsia="宋体" w:cs="宋体"/>
                <w:sz w:val="24"/>
                <w:szCs w:val="24"/>
                <w:highlight w:val="none"/>
              </w:rPr>
            </w:pPr>
            <w:r>
              <w:rPr>
                <w:rFonts w:hint="eastAsia" w:ascii="宋体" w:hAnsi="宋体" w:eastAsia="宋体" w:cs="宋体"/>
                <w:sz w:val="24"/>
                <w:szCs w:val="24"/>
                <w:highlight w:val="none"/>
              </w:rPr>
              <w:t>磋商有效期</w:t>
            </w:r>
          </w:p>
        </w:tc>
        <w:tc>
          <w:tcPr>
            <w:tcW w:w="6472"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400" w:lineRule="exact"/>
              <w:ind w:left="0" w:right="0" w:firstLine="36" w:firstLineChars="15"/>
              <w:rPr>
                <w:rFonts w:hint="eastAsia" w:ascii="宋体" w:hAnsi="宋体" w:eastAsia="宋体" w:cs="宋体"/>
                <w:sz w:val="24"/>
                <w:szCs w:val="24"/>
                <w:highlight w:val="none"/>
              </w:rPr>
            </w:pPr>
            <w:r>
              <w:rPr>
                <w:rFonts w:hint="eastAsia" w:ascii="宋体" w:hAnsi="宋体" w:eastAsia="宋体" w:cs="宋体"/>
                <w:sz w:val="24"/>
                <w:szCs w:val="24"/>
                <w:highlight w:val="none"/>
              </w:rPr>
              <w:t>磋商截止时间起</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9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p>
        </w:tc>
        <w:tc>
          <w:tcPr>
            <w:tcW w:w="889" w:type="dxa"/>
            <w:vMerge w:val="continue"/>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p>
        </w:tc>
        <w:tc>
          <w:tcPr>
            <w:tcW w:w="1774"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400" w:lineRule="exact"/>
              <w:ind w:left="0" w:right="0" w:firstLine="36" w:firstLineChars="15"/>
              <w:rPr>
                <w:rFonts w:hint="eastAsia" w:ascii="宋体" w:hAnsi="宋体" w:eastAsia="宋体" w:cs="宋体"/>
                <w:sz w:val="24"/>
                <w:szCs w:val="24"/>
                <w:lang w:eastAsia="zh-CN"/>
              </w:rPr>
            </w:pPr>
            <w:r>
              <w:rPr>
                <w:rFonts w:hint="eastAsia" w:ascii="宋体" w:hAnsi="宋体" w:eastAsia="宋体" w:cs="宋体"/>
                <w:sz w:val="24"/>
                <w:szCs w:val="24"/>
                <w:lang w:val="en-US" w:eastAsia="zh-CN"/>
              </w:rPr>
              <w:t>磋商报价</w:t>
            </w:r>
          </w:p>
        </w:tc>
        <w:tc>
          <w:tcPr>
            <w:tcW w:w="6472"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400" w:lineRule="exact"/>
              <w:ind w:left="0" w:right="0" w:firstLine="36" w:firstLineChars="15"/>
              <w:rPr>
                <w:rFonts w:hint="eastAsia" w:ascii="宋体" w:hAnsi="宋体" w:eastAsia="宋体" w:cs="宋体"/>
                <w:sz w:val="24"/>
                <w:szCs w:val="24"/>
              </w:rPr>
            </w:pPr>
            <w:r>
              <w:rPr>
                <w:rFonts w:hint="eastAsia" w:ascii="宋体" w:hAnsi="宋体" w:eastAsia="宋体" w:cs="宋体"/>
                <w:sz w:val="24"/>
                <w:szCs w:val="24"/>
              </w:rPr>
              <w:t>供应商磋商报价不得高于招标控制价，否则按照无效标处理。</w:t>
            </w:r>
          </w:p>
        </w:tc>
      </w:tr>
    </w:tbl>
    <w:p>
      <w:pPr>
        <w:spacing w:line="400" w:lineRule="exact"/>
        <w:rPr>
          <w:rFonts w:cs="Calibri" w:asciiTheme="minorEastAsia" w:hAnsiTheme="minorEastAsia" w:eastAsiaTheme="minorEastAsia"/>
          <w:b/>
          <w:bCs/>
          <w:sz w:val="24"/>
        </w:rPr>
      </w:pPr>
    </w:p>
    <w:p>
      <w:pPr>
        <w:spacing w:line="264" w:lineRule="auto"/>
        <w:rPr>
          <w:rFonts w:cs="仿宋_GB2312" w:asciiTheme="minorEastAsia" w:hAnsiTheme="minorEastAsia" w:eastAsiaTheme="minorEastAsia"/>
          <w:b/>
          <w:kern w:val="1"/>
          <w:sz w:val="24"/>
          <w:lang w:val="zh-CN"/>
        </w:rPr>
      </w:pPr>
      <w:bookmarkStart w:id="449" w:name="_Toc517179004"/>
      <w:bookmarkEnd w:id="449"/>
      <w:bookmarkStart w:id="450" w:name="_Toc512514899"/>
      <w:bookmarkEnd w:id="450"/>
    </w:p>
    <w:p>
      <w:pPr>
        <w:adjustRightInd/>
        <w:snapToGrid/>
        <w:spacing w:after="0"/>
        <w:rPr>
          <w:rFonts w:cs="仿宋_GB2312" w:asciiTheme="minorEastAsia" w:hAnsiTheme="minorEastAsia" w:eastAsiaTheme="minorEastAsia"/>
          <w:b/>
          <w:kern w:val="1"/>
          <w:sz w:val="24"/>
          <w:lang w:val="zh-CN"/>
        </w:rPr>
      </w:pPr>
      <w:r>
        <w:rPr>
          <w:rFonts w:cs="仿宋_GB2312" w:asciiTheme="minorEastAsia" w:hAnsiTheme="minorEastAsia" w:eastAsiaTheme="minorEastAsia"/>
          <w:b/>
          <w:kern w:val="1"/>
          <w:sz w:val="24"/>
          <w:lang w:val="zh-CN"/>
        </w:rPr>
        <w:br w:type="page"/>
      </w:r>
    </w:p>
    <w:p>
      <w:pPr>
        <w:spacing w:line="264" w:lineRule="auto"/>
        <w:jc w:val="center"/>
        <w:rPr>
          <w:rFonts w:cs="仿宋_GB2312" w:asciiTheme="minorEastAsia" w:hAnsiTheme="minorEastAsia" w:eastAsiaTheme="minorEastAsia"/>
          <w:b/>
          <w:kern w:val="1"/>
          <w:sz w:val="24"/>
          <w:lang w:val="zh-CN"/>
        </w:rPr>
      </w:pPr>
      <w:r>
        <w:rPr>
          <w:rFonts w:hint="eastAsia" w:cs="仿宋_GB2312" w:asciiTheme="minorEastAsia" w:hAnsiTheme="minorEastAsia" w:eastAsiaTheme="minorEastAsia"/>
          <w:b/>
          <w:kern w:val="1"/>
          <w:sz w:val="24"/>
          <w:lang w:val="zh-CN"/>
        </w:rPr>
        <w:t>二、详细评审</w:t>
      </w:r>
    </w:p>
    <w:tbl>
      <w:tblPr>
        <w:tblStyle w:val="24"/>
        <w:tblW w:w="10807" w:type="dxa"/>
        <w:tblInd w:w="-472" w:type="dxa"/>
        <w:tblLayout w:type="fixed"/>
        <w:tblCellMar>
          <w:top w:w="0" w:type="dxa"/>
          <w:left w:w="108" w:type="dxa"/>
          <w:bottom w:w="0" w:type="dxa"/>
          <w:right w:w="108" w:type="dxa"/>
        </w:tblCellMar>
      </w:tblPr>
      <w:tblGrid>
        <w:gridCol w:w="947"/>
        <w:gridCol w:w="868"/>
        <w:gridCol w:w="1272"/>
        <w:gridCol w:w="6778"/>
        <w:gridCol w:w="942"/>
      </w:tblGrid>
      <w:tr>
        <w:tblPrEx>
          <w:tblCellMar>
            <w:top w:w="0" w:type="dxa"/>
            <w:left w:w="108" w:type="dxa"/>
            <w:bottom w:w="0" w:type="dxa"/>
            <w:right w:w="108" w:type="dxa"/>
          </w:tblCellMar>
        </w:tblPrEx>
        <w:trPr>
          <w:gridAfter w:val="1"/>
          <w:wAfter w:w="942" w:type="dxa"/>
          <w:trHeight w:val="518" w:hRule="atLeast"/>
        </w:trPr>
        <w:tc>
          <w:tcPr>
            <w:tcW w:w="986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line="400" w:lineRule="exact"/>
              <w:ind w:left="0" w:right="0"/>
              <w:jc w:val="center"/>
              <w:rPr>
                <w:rFonts w:hint="default" w:cs="宋体" w:asciiTheme="minorEastAsia" w:hAnsiTheme="minorEastAsia" w:eastAsiaTheme="minorEastAsia"/>
                <w:kern w:val="1"/>
                <w:sz w:val="24"/>
                <w:szCs w:val="24"/>
                <w:lang w:eastAsia="en-US" w:bidi="en-US"/>
              </w:rPr>
            </w:pPr>
            <w:r>
              <w:rPr>
                <w:rFonts w:hint="eastAsia" w:cs="宋体" w:asciiTheme="minorEastAsia" w:hAnsiTheme="minorEastAsia" w:eastAsiaTheme="minorEastAsia"/>
                <w:b/>
                <w:kern w:val="1"/>
                <w:sz w:val="24"/>
                <w:szCs w:val="24"/>
                <w:lang w:eastAsia="en-US" w:bidi="en-US"/>
              </w:rPr>
              <w:t>评分部分（满分100分）</w:t>
            </w:r>
          </w:p>
        </w:tc>
      </w:tr>
      <w:tr>
        <w:tblPrEx>
          <w:tblCellMar>
            <w:top w:w="0" w:type="dxa"/>
            <w:left w:w="108" w:type="dxa"/>
            <w:bottom w:w="0" w:type="dxa"/>
            <w:right w:w="108" w:type="dxa"/>
          </w:tblCellMar>
        </w:tblPrEx>
        <w:trPr>
          <w:gridAfter w:val="1"/>
          <w:wAfter w:w="942" w:type="dxa"/>
          <w:trHeight w:val="691" w:hRule="atLeast"/>
        </w:trPr>
        <w:tc>
          <w:tcPr>
            <w:tcW w:w="181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line="400" w:lineRule="exact"/>
              <w:ind w:left="210" w:right="0" w:hanging="210"/>
              <w:jc w:val="center"/>
              <w:rPr>
                <w:rFonts w:hint="default" w:cs="宋体" w:asciiTheme="minorEastAsia" w:hAnsiTheme="minorEastAsia" w:eastAsiaTheme="minorEastAsia"/>
                <w:kern w:val="1"/>
                <w:sz w:val="24"/>
                <w:szCs w:val="24"/>
                <w:lang w:eastAsia="en-US" w:bidi="en-US"/>
              </w:rPr>
            </w:pPr>
            <w:r>
              <w:rPr>
                <w:rFonts w:hint="eastAsia" w:cs="宋体" w:asciiTheme="minorEastAsia" w:hAnsiTheme="minorEastAsia" w:eastAsiaTheme="minorEastAsia"/>
                <w:kern w:val="1"/>
                <w:sz w:val="24"/>
                <w:szCs w:val="24"/>
                <w:lang w:eastAsia="en-US" w:bidi="en-US"/>
              </w:rPr>
              <w:t>分值构成</w:t>
            </w:r>
          </w:p>
          <w:p>
            <w:pPr>
              <w:keepNext w:val="0"/>
              <w:keepLines w:val="0"/>
              <w:widowControl/>
              <w:suppressLineNumbers w:val="0"/>
              <w:adjustRightInd/>
              <w:snapToGrid/>
              <w:spacing w:before="0" w:beforeAutospacing="0" w:after="0" w:afterAutospacing="0" w:line="400" w:lineRule="exact"/>
              <w:ind w:left="210" w:right="0" w:hanging="210"/>
              <w:jc w:val="center"/>
              <w:rPr>
                <w:rFonts w:hint="default" w:cs="宋体" w:asciiTheme="minorEastAsia" w:hAnsiTheme="minorEastAsia" w:eastAsiaTheme="minorEastAsia"/>
                <w:kern w:val="1"/>
                <w:sz w:val="24"/>
                <w:szCs w:val="24"/>
                <w:lang w:eastAsia="en-US" w:bidi="en-US"/>
              </w:rPr>
            </w:pPr>
            <w:r>
              <w:rPr>
                <w:rFonts w:hint="eastAsia" w:cs="宋体" w:asciiTheme="minorEastAsia" w:hAnsiTheme="minorEastAsia" w:eastAsiaTheme="minorEastAsia"/>
                <w:kern w:val="1"/>
                <w:sz w:val="24"/>
                <w:szCs w:val="24"/>
                <w:lang w:eastAsia="en-US" w:bidi="en-US"/>
              </w:rPr>
              <w:t>(总分100分)</w:t>
            </w:r>
          </w:p>
        </w:tc>
        <w:tc>
          <w:tcPr>
            <w:tcW w:w="80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line="400" w:lineRule="exact"/>
              <w:ind w:left="0" w:right="0"/>
              <w:rPr>
                <w:rFonts w:hint="default" w:cs="宋体" w:asciiTheme="minorEastAsia" w:hAnsiTheme="minorEastAsia" w:eastAsiaTheme="minorEastAsia"/>
                <w:kern w:val="1"/>
                <w:sz w:val="24"/>
                <w:szCs w:val="24"/>
                <w:lang w:bidi="en-US"/>
              </w:rPr>
            </w:pPr>
            <w:r>
              <w:rPr>
                <w:rFonts w:hint="eastAsia" w:cs="宋体" w:asciiTheme="minorEastAsia" w:hAnsiTheme="minorEastAsia" w:eastAsiaTheme="minorEastAsia"/>
                <w:kern w:val="1"/>
                <w:sz w:val="24"/>
                <w:szCs w:val="24"/>
                <w:lang w:bidi="en-US"/>
              </w:rPr>
              <w:t>商务标：</w:t>
            </w:r>
            <w:r>
              <w:rPr>
                <w:rFonts w:hint="eastAsia" w:cs="宋体" w:asciiTheme="minorEastAsia" w:hAnsiTheme="minorEastAsia" w:eastAsiaTheme="minorEastAsia"/>
                <w:kern w:val="1"/>
                <w:sz w:val="24"/>
                <w:szCs w:val="24"/>
                <w:u w:val="single"/>
                <w:lang w:bidi="en-US"/>
              </w:rPr>
              <w:t>30</w:t>
            </w:r>
            <w:r>
              <w:rPr>
                <w:rFonts w:hint="eastAsia" w:cs="宋体" w:asciiTheme="minorEastAsia" w:hAnsiTheme="minorEastAsia" w:eastAsiaTheme="minorEastAsia"/>
                <w:kern w:val="1"/>
                <w:sz w:val="24"/>
                <w:szCs w:val="24"/>
                <w:lang w:bidi="en-US"/>
              </w:rPr>
              <w:t>分</w:t>
            </w:r>
          </w:p>
          <w:p>
            <w:pPr>
              <w:keepNext w:val="0"/>
              <w:keepLines w:val="0"/>
              <w:widowControl/>
              <w:suppressLineNumbers w:val="0"/>
              <w:adjustRightInd/>
              <w:snapToGrid/>
              <w:spacing w:before="0" w:beforeAutospacing="0" w:after="0" w:afterAutospacing="0" w:line="400" w:lineRule="exact"/>
              <w:ind w:left="0" w:right="0"/>
              <w:rPr>
                <w:rFonts w:hint="default" w:cs="宋体" w:asciiTheme="minorEastAsia" w:hAnsiTheme="minorEastAsia" w:eastAsiaTheme="minorEastAsia"/>
                <w:kern w:val="1"/>
                <w:sz w:val="24"/>
                <w:szCs w:val="24"/>
                <w:lang w:bidi="en-US"/>
              </w:rPr>
            </w:pPr>
            <w:r>
              <w:rPr>
                <w:rFonts w:hint="eastAsia" w:cs="宋体" w:asciiTheme="minorEastAsia" w:hAnsiTheme="minorEastAsia" w:eastAsiaTheme="minorEastAsia"/>
                <w:kern w:val="1"/>
                <w:sz w:val="24"/>
                <w:szCs w:val="24"/>
                <w:lang w:bidi="en-US"/>
              </w:rPr>
              <w:t>技术标：</w:t>
            </w:r>
            <w:r>
              <w:rPr>
                <w:rFonts w:hint="eastAsia" w:cs="宋体" w:asciiTheme="minorEastAsia" w:hAnsiTheme="minorEastAsia" w:eastAsiaTheme="minorEastAsia"/>
                <w:kern w:val="1"/>
                <w:sz w:val="24"/>
                <w:szCs w:val="24"/>
                <w:u w:val="single"/>
                <w:lang w:val="en-US" w:eastAsia="zh-CN" w:bidi="en-US"/>
              </w:rPr>
              <w:t>50</w:t>
            </w:r>
            <w:r>
              <w:rPr>
                <w:rFonts w:hint="eastAsia" w:cs="宋体" w:asciiTheme="minorEastAsia" w:hAnsiTheme="minorEastAsia" w:eastAsiaTheme="minorEastAsia"/>
                <w:kern w:val="1"/>
                <w:sz w:val="24"/>
                <w:szCs w:val="24"/>
                <w:lang w:bidi="en-US"/>
              </w:rPr>
              <w:t>分</w:t>
            </w:r>
          </w:p>
          <w:p>
            <w:pPr>
              <w:keepNext w:val="0"/>
              <w:keepLines w:val="0"/>
              <w:widowControl/>
              <w:suppressLineNumbers w:val="0"/>
              <w:adjustRightInd/>
              <w:snapToGrid/>
              <w:spacing w:before="0" w:beforeAutospacing="0" w:after="0" w:afterAutospacing="0" w:line="400" w:lineRule="exact"/>
              <w:ind w:left="0" w:right="0"/>
              <w:rPr>
                <w:rFonts w:hint="default" w:cs="宋体" w:asciiTheme="minorEastAsia" w:hAnsiTheme="minorEastAsia" w:eastAsiaTheme="minorEastAsia"/>
                <w:kern w:val="1"/>
                <w:sz w:val="24"/>
                <w:szCs w:val="24"/>
                <w:lang w:bidi="en-US"/>
              </w:rPr>
            </w:pPr>
            <w:r>
              <w:rPr>
                <w:rFonts w:hint="eastAsia" w:cs="宋体" w:asciiTheme="minorEastAsia" w:hAnsiTheme="minorEastAsia" w:eastAsiaTheme="minorEastAsia"/>
                <w:kern w:val="1"/>
                <w:sz w:val="24"/>
                <w:szCs w:val="24"/>
                <w:lang w:bidi="en-US"/>
              </w:rPr>
              <w:t>综合标：</w:t>
            </w:r>
            <w:r>
              <w:rPr>
                <w:rFonts w:hint="eastAsia" w:cs="宋体" w:asciiTheme="minorEastAsia" w:hAnsiTheme="minorEastAsia" w:eastAsiaTheme="minorEastAsia"/>
                <w:kern w:val="1"/>
                <w:sz w:val="24"/>
                <w:szCs w:val="24"/>
                <w:u w:val="single"/>
                <w:lang w:bidi="en-US"/>
              </w:rPr>
              <w:t>2</w:t>
            </w:r>
            <w:r>
              <w:rPr>
                <w:rFonts w:hint="eastAsia" w:cs="宋体" w:asciiTheme="minorEastAsia" w:hAnsiTheme="minorEastAsia" w:eastAsiaTheme="minorEastAsia"/>
                <w:kern w:val="1"/>
                <w:sz w:val="24"/>
                <w:szCs w:val="24"/>
                <w:u w:val="single"/>
                <w:lang w:val="en-US" w:eastAsia="zh-CN" w:bidi="en-US"/>
              </w:rPr>
              <w:t>0</w:t>
            </w:r>
            <w:r>
              <w:rPr>
                <w:rFonts w:hint="eastAsia" w:cs="宋体" w:asciiTheme="minorEastAsia" w:hAnsiTheme="minorEastAsia" w:eastAsiaTheme="minorEastAsia"/>
                <w:kern w:val="1"/>
                <w:sz w:val="24"/>
                <w:szCs w:val="24"/>
                <w:lang w:bidi="en-US"/>
              </w:rPr>
              <w:t>分</w:t>
            </w:r>
          </w:p>
        </w:tc>
      </w:tr>
      <w:tr>
        <w:tblPrEx>
          <w:tblCellMar>
            <w:top w:w="0" w:type="dxa"/>
            <w:left w:w="108" w:type="dxa"/>
            <w:bottom w:w="0" w:type="dxa"/>
            <w:right w:w="108" w:type="dxa"/>
          </w:tblCellMar>
        </w:tblPrEx>
        <w:trPr>
          <w:gridAfter w:val="1"/>
          <w:wAfter w:w="942" w:type="dxa"/>
          <w:trHeight w:val="207" w:hRule="atLeast"/>
        </w:trPr>
        <w:tc>
          <w:tcPr>
            <w:tcW w:w="181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line="400" w:lineRule="exact"/>
              <w:ind w:left="0" w:right="0"/>
              <w:jc w:val="center"/>
              <w:rPr>
                <w:rFonts w:hint="default" w:cs="宋体" w:asciiTheme="minorEastAsia" w:hAnsiTheme="minorEastAsia" w:eastAsiaTheme="minorEastAsia"/>
                <w:b/>
                <w:kern w:val="1"/>
                <w:sz w:val="24"/>
                <w:szCs w:val="24"/>
                <w:lang w:eastAsia="en-US" w:bidi="en-US"/>
              </w:rPr>
            </w:pPr>
            <w:r>
              <w:rPr>
                <w:rFonts w:hint="eastAsia" w:cs="宋体" w:asciiTheme="minorEastAsia" w:hAnsiTheme="minorEastAsia" w:eastAsiaTheme="minorEastAsia"/>
                <w:b/>
                <w:kern w:val="1"/>
                <w:sz w:val="24"/>
                <w:szCs w:val="24"/>
                <w:lang w:eastAsia="en-US" w:bidi="en-US"/>
              </w:rPr>
              <w:t>评分因素</w:t>
            </w:r>
          </w:p>
        </w:tc>
        <w:tc>
          <w:tcPr>
            <w:tcW w:w="80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line="400" w:lineRule="exact"/>
              <w:ind w:left="0" w:right="0"/>
              <w:jc w:val="center"/>
              <w:rPr>
                <w:rFonts w:hint="default" w:cs="宋体" w:asciiTheme="minorEastAsia" w:hAnsiTheme="minorEastAsia" w:eastAsiaTheme="minorEastAsia"/>
                <w:b/>
                <w:kern w:val="1"/>
                <w:sz w:val="24"/>
                <w:szCs w:val="24"/>
                <w:lang w:eastAsia="en-US" w:bidi="en-US"/>
              </w:rPr>
            </w:pPr>
            <w:r>
              <w:rPr>
                <w:rFonts w:hint="eastAsia" w:cs="宋体" w:asciiTheme="minorEastAsia" w:hAnsiTheme="minorEastAsia" w:eastAsiaTheme="minorEastAsia"/>
                <w:b/>
                <w:kern w:val="1"/>
                <w:sz w:val="24"/>
                <w:szCs w:val="24"/>
                <w:lang w:eastAsia="en-US" w:bidi="en-US"/>
              </w:rPr>
              <w:t>评分标准</w:t>
            </w:r>
          </w:p>
        </w:tc>
      </w:tr>
      <w:tr>
        <w:tblPrEx>
          <w:tblCellMar>
            <w:top w:w="0" w:type="dxa"/>
            <w:left w:w="108" w:type="dxa"/>
            <w:bottom w:w="0" w:type="dxa"/>
            <w:right w:w="108" w:type="dxa"/>
          </w:tblCellMar>
        </w:tblPrEx>
        <w:trPr>
          <w:gridAfter w:val="1"/>
          <w:wAfter w:w="942" w:type="dxa"/>
          <w:trHeight w:val="602" w:hRule="atLeast"/>
        </w:trPr>
        <w:tc>
          <w:tcPr>
            <w:tcW w:w="9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line="400" w:lineRule="exact"/>
              <w:ind w:left="0" w:right="0"/>
              <w:jc w:val="center"/>
              <w:rPr>
                <w:rFonts w:hint="default" w:cs="宋体" w:asciiTheme="minorEastAsia" w:hAnsiTheme="minorEastAsia" w:eastAsiaTheme="minorEastAsia"/>
                <w:kern w:val="1"/>
                <w:sz w:val="24"/>
                <w:szCs w:val="24"/>
                <w:lang w:eastAsia="en-US" w:bidi="en-US"/>
              </w:rPr>
            </w:pPr>
            <w:r>
              <w:rPr>
                <w:rFonts w:hint="eastAsia" w:cs="宋体" w:asciiTheme="minorEastAsia" w:hAnsiTheme="minorEastAsia" w:eastAsiaTheme="minorEastAsia"/>
                <w:kern w:val="1"/>
                <w:sz w:val="24"/>
                <w:szCs w:val="24"/>
                <w:lang w:eastAsia="en-US" w:bidi="en-US"/>
              </w:rPr>
              <w:t>商务标（</w:t>
            </w:r>
            <w:r>
              <w:rPr>
                <w:rFonts w:hint="eastAsia" w:cs="宋体" w:asciiTheme="minorEastAsia" w:hAnsiTheme="minorEastAsia" w:eastAsiaTheme="minorEastAsia"/>
                <w:kern w:val="1"/>
                <w:sz w:val="24"/>
                <w:szCs w:val="24"/>
                <w:lang w:bidi="en-US"/>
              </w:rPr>
              <w:t>3</w:t>
            </w:r>
            <w:r>
              <w:rPr>
                <w:rFonts w:hint="eastAsia" w:cs="宋体" w:asciiTheme="minorEastAsia" w:hAnsiTheme="minorEastAsia" w:eastAsiaTheme="minorEastAsia"/>
                <w:kern w:val="1"/>
                <w:sz w:val="24"/>
                <w:szCs w:val="24"/>
                <w:lang w:eastAsia="en-US" w:bidi="en-US"/>
              </w:rPr>
              <w:t>0分）</w:t>
            </w:r>
          </w:p>
        </w:tc>
        <w:tc>
          <w:tcPr>
            <w:tcW w:w="8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line="400" w:lineRule="exact"/>
              <w:ind w:left="0" w:right="0"/>
              <w:jc w:val="center"/>
              <w:rPr>
                <w:rFonts w:hint="default" w:cs="宋体" w:asciiTheme="minorEastAsia" w:hAnsiTheme="minorEastAsia" w:eastAsiaTheme="minorEastAsia"/>
                <w:kern w:val="1"/>
                <w:sz w:val="24"/>
                <w:szCs w:val="24"/>
                <w:lang w:eastAsia="en-US" w:bidi="en-US"/>
              </w:rPr>
            </w:pPr>
            <w:r>
              <w:rPr>
                <w:rFonts w:hint="eastAsia" w:cs="宋体" w:asciiTheme="minorEastAsia" w:hAnsiTheme="minorEastAsia" w:eastAsiaTheme="minorEastAsia"/>
                <w:kern w:val="1"/>
                <w:sz w:val="24"/>
                <w:szCs w:val="24"/>
                <w:lang w:eastAsia="en-US" w:bidi="en-US"/>
              </w:rPr>
              <w:t>投标报价</w:t>
            </w:r>
          </w:p>
        </w:tc>
        <w:tc>
          <w:tcPr>
            <w:tcW w:w="80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line="400" w:lineRule="exact"/>
              <w:ind w:left="0" w:right="0"/>
              <w:rPr>
                <w:rFonts w:hint="default" w:cs="宋体" w:asciiTheme="minorEastAsia" w:hAnsiTheme="minorEastAsia" w:eastAsiaTheme="minorEastAsia"/>
                <w:sz w:val="24"/>
                <w:szCs w:val="24"/>
                <w:highlight w:val="none"/>
                <w:lang w:bidi="en-US"/>
              </w:rPr>
            </w:pPr>
            <w:r>
              <w:rPr>
                <w:rFonts w:hint="eastAsia" w:cs="宋体" w:asciiTheme="minorEastAsia" w:hAnsiTheme="minorEastAsia" w:eastAsiaTheme="minorEastAsia"/>
                <w:sz w:val="24"/>
                <w:szCs w:val="24"/>
                <w:highlight w:val="none"/>
                <w:lang w:bidi="en-US"/>
              </w:rPr>
              <w:t>1、综合评分法中的价格分统一采用低价优先法计算，即满足磋商文件要求且最后报价最低的供应商的价格为磋商基准价，其价格分为满分。</w:t>
            </w:r>
          </w:p>
          <w:p>
            <w:pPr>
              <w:keepNext w:val="0"/>
              <w:keepLines w:val="0"/>
              <w:widowControl/>
              <w:suppressLineNumbers w:val="0"/>
              <w:adjustRightInd/>
              <w:snapToGrid/>
              <w:spacing w:before="0" w:beforeAutospacing="0" w:after="0" w:afterAutospacing="0" w:line="400" w:lineRule="exact"/>
              <w:ind w:left="0" w:right="0"/>
              <w:rPr>
                <w:rFonts w:hint="default" w:cs="宋体" w:asciiTheme="minorEastAsia" w:hAnsiTheme="minorEastAsia" w:eastAsiaTheme="minorEastAsia"/>
                <w:sz w:val="24"/>
                <w:szCs w:val="24"/>
                <w:highlight w:val="none"/>
                <w:lang w:bidi="en-US"/>
              </w:rPr>
            </w:pPr>
            <w:r>
              <w:rPr>
                <w:rFonts w:hint="eastAsia" w:cs="宋体" w:asciiTheme="minorEastAsia" w:hAnsiTheme="minorEastAsia" w:eastAsiaTheme="minorEastAsia"/>
                <w:sz w:val="24"/>
                <w:szCs w:val="24"/>
                <w:highlight w:val="none"/>
                <w:lang w:bidi="en-US"/>
              </w:rPr>
              <w:t>2、其他供应商的价格分统一按照下列公式计算：磋商报价得分=（磋商基准价/最后磋商报价）×30</w:t>
            </w:r>
          </w:p>
          <w:p>
            <w:pPr>
              <w:keepNext w:val="0"/>
              <w:keepLines w:val="0"/>
              <w:widowControl/>
              <w:suppressLineNumbers w:val="0"/>
              <w:adjustRightInd/>
              <w:snapToGrid/>
              <w:spacing w:before="0" w:beforeAutospacing="0" w:after="0" w:afterAutospacing="0" w:line="400" w:lineRule="exact"/>
              <w:ind w:left="0" w:right="0"/>
              <w:rPr>
                <w:rFonts w:hint="default" w:cs="宋体" w:asciiTheme="minorEastAsia" w:hAnsiTheme="minorEastAsia" w:eastAsiaTheme="minorEastAsia"/>
                <w:sz w:val="24"/>
                <w:szCs w:val="24"/>
                <w:highlight w:val="none"/>
                <w:lang w:bidi="en-US"/>
              </w:rPr>
            </w:pPr>
            <w:r>
              <w:rPr>
                <w:rFonts w:hint="eastAsia" w:cs="宋体" w:asciiTheme="minorEastAsia" w:hAnsiTheme="minorEastAsia" w:eastAsiaTheme="minorEastAsia"/>
                <w:sz w:val="24"/>
                <w:szCs w:val="24"/>
                <w:highlight w:val="none"/>
                <w:lang w:bidi="en-US"/>
              </w:rPr>
              <w:t>注：（1）分值计算保留两位小数。</w:t>
            </w:r>
          </w:p>
          <w:p>
            <w:pPr>
              <w:keepNext w:val="0"/>
              <w:keepLines w:val="0"/>
              <w:widowControl/>
              <w:suppressLineNumbers w:val="0"/>
              <w:adjustRightInd/>
              <w:snapToGrid/>
              <w:spacing w:before="0" w:beforeAutospacing="0" w:after="0" w:afterAutospacing="0" w:line="400" w:lineRule="exact"/>
              <w:ind w:left="0" w:right="0"/>
              <w:rPr>
                <w:rFonts w:hint="default" w:cs="宋体" w:asciiTheme="minorEastAsia" w:hAnsiTheme="minorEastAsia" w:eastAsiaTheme="minorEastAsia"/>
                <w:sz w:val="24"/>
                <w:szCs w:val="24"/>
                <w:highlight w:val="none"/>
                <w:lang w:bidi="en-US"/>
              </w:rPr>
            </w:pPr>
            <w:r>
              <w:rPr>
                <w:rFonts w:hint="eastAsia" w:cs="宋体" w:asciiTheme="minorEastAsia" w:hAnsiTheme="minorEastAsia" w:eastAsiaTheme="minorEastAsia"/>
                <w:sz w:val="24"/>
                <w:szCs w:val="24"/>
                <w:highlight w:val="none"/>
                <w:lang w:bidi="en-US"/>
              </w:rPr>
              <w:t>（2）本项目专门面向中小企业采购，不再进行价格扣除。参加政府采购活动的中小企业应当提供《中小企业声明函》；</w:t>
            </w:r>
          </w:p>
          <w:p>
            <w:pPr>
              <w:keepNext w:val="0"/>
              <w:keepLines w:val="0"/>
              <w:widowControl/>
              <w:suppressLineNumbers w:val="0"/>
              <w:adjustRightInd/>
              <w:snapToGrid/>
              <w:spacing w:before="0" w:beforeAutospacing="0" w:after="0" w:afterAutospacing="0" w:line="400" w:lineRule="exact"/>
              <w:ind w:left="0" w:right="0"/>
              <w:rPr>
                <w:rFonts w:hint="default" w:cs="宋体" w:asciiTheme="minorEastAsia" w:hAnsiTheme="minorEastAsia" w:eastAsiaTheme="minorEastAsia"/>
                <w:sz w:val="24"/>
                <w:szCs w:val="24"/>
                <w:highlight w:val="yellow"/>
                <w:lang w:bidi="en-US"/>
              </w:rPr>
            </w:pPr>
            <w:r>
              <w:rPr>
                <w:rFonts w:hint="eastAsia" w:cs="宋体" w:asciiTheme="minorEastAsia" w:hAnsiTheme="minorEastAsia" w:eastAsiaTheme="minorEastAsia"/>
                <w:sz w:val="24"/>
                <w:szCs w:val="24"/>
                <w:highlight w:val="none"/>
                <w:lang w:bidi="en-US"/>
              </w:rPr>
              <w:t>3、磋商小组认为供应商的报价明显低于其他通过符合性审查供应商的报价，有可能影响工程质量或者不能诚信履约的，应当要求其在合理的时间内提供说明，必要时提交相关证明材料；供应商不能证明其报价合理性的，磋商小组应当将其作为无效文件处理。</w:t>
            </w:r>
          </w:p>
        </w:tc>
      </w:tr>
      <w:tr>
        <w:tblPrEx>
          <w:tblCellMar>
            <w:top w:w="0" w:type="dxa"/>
            <w:left w:w="108" w:type="dxa"/>
            <w:bottom w:w="0" w:type="dxa"/>
            <w:right w:w="108" w:type="dxa"/>
          </w:tblCellMar>
        </w:tblPrEx>
        <w:trPr>
          <w:gridAfter w:val="1"/>
          <w:wAfter w:w="942" w:type="dxa"/>
          <w:trHeight w:val="406" w:hRule="atLeast"/>
        </w:trPr>
        <w:tc>
          <w:tcPr>
            <w:tcW w:w="94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line="400" w:lineRule="exact"/>
              <w:ind w:left="0" w:right="0"/>
              <w:jc w:val="center"/>
              <w:rPr>
                <w:rFonts w:hint="default" w:cs="宋体" w:asciiTheme="minorEastAsia" w:hAnsiTheme="minorEastAsia" w:eastAsiaTheme="minorEastAsia"/>
                <w:spacing w:val="6"/>
                <w:kern w:val="1"/>
                <w:sz w:val="24"/>
                <w:szCs w:val="24"/>
                <w:lang w:eastAsia="en-US" w:bidi="en-US"/>
              </w:rPr>
            </w:pPr>
            <w:r>
              <w:rPr>
                <w:rFonts w:hint="eastAsia" w:cs="宋体" w:asciiTheme="minorEastAsia" w:hAnsiTheme="minorEastAsia" w:eastAsiaTheme="minorEastAsia"/>
                <w:spacing w:val="6"/>
                <w:kern w:val="1"/>
                <w:sz w:val="24"/>
                <w:szCs w:val="24"/>
                <w:lang w:eastAsia="en-US" w:bidi="en-US"/>
              </w:rPr>
              <w:t>技术标</w:t>
            </w:r>
          </w:p>
          <w:p>
            <w:pPr>
              <w:keepNext w:val="0"/>
              <w:keepLines w:val="0"/>
              <w:widowControl/>
              <w:suppressLineNumbers w:val="0"/>
              <w:adjustRightInd/>
              <w:snapToGrid/>
              <w:spacing w:before="0" w:beforeAutospacing="0" w:after="0" w:afterAutospacing="0" w:line="400" w:lineRule="exact"/>
              <w:ind w:left="0" w:right="0"/>
              <w:jc w:val="center"/>
              <w:rPr>
                <w:rFonts w:hint="default" w:cs="宋体" w:asciiTheme="minorEastAsia" w:hAnsiTheme="minorEastAsia" w:eastAsiaTheme="minorEastAsia"/>
                <w:spacing w:val="6"/>
                <w:kern w:val="1"/>
                <w:sz w:val="24"/>
                <w:szCs w:val="24"/>
                <w:lang w:eastAsia="en-US" w:bidi="en-US"/>
              </w:rPr>
            </w:pPr>
            <w:r>
              <w:rPr>
                <w:rFonts w:hint="eastAsia" w:cs="宋体" w:asciiTheme="minorEastAsia" w:hAnsiTheme="minorEastAsia" w:eastAsiaTheme="minorEastAsia"/>
                <w:spacing w:val="6"/>
                <w:kern w:val="1"/>
                <w:sz w:val="24"/>
                <w:szCs w:val="24"/>
                <w:lang w:eastAsia="en-US" w:bidi="en-US"/>
              </w:rPr>
              <w:t>（</w:t>
            </w:r>
            <w:r>
              <w:rPr>
                <w:rFonts w:hint="eastAsia" w:cs="宋体" w:asciiTheme="minorEastAsia" w:hAnsiTheme="minorEastAsia" w:eastAsiaTheme="minorEastAsia"/>
                <w:spacing w:val="6"/>
                <w:kern w:val="1"/>
                <w:sz w:val="24"/>
                <w:szCs w:val="24"/>
                <w:lang w:val="en-US" w:eastAsia="zh-CN" w:bidi="en-US"/>
              </w:rPr>
              <w:t>50</w:t>
            </w:r>
            <w:r>
              <w:rPr>
                <w:rFonts w:hint="eastAsia" w:cs="宋体" w:asciiTheme="minorEastAsia" w:hAnsiTheme="minorEastAsia" w:eastAsiaTheme="minorEastAsia"/>
                <w:spacing w:val="6"/>
                <w:kern w:val="1"/>
                <w:sz w:val="24"/>
                <w:szCs w:val="24"/>
                <w:lang w:eastAsia="en-US" w:bidi="en-US"/>
              </w:rPr>
              <w:t>分）</w:t>
            </w:r>
          </w:p>
        </w:tc>
        <w:tc>
          <w:tcPr>
            <w:tcW w:w="86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line="400" w:lineRule="exact"/>
              <w:ind w:left="0" w:right="0"/>
              <w:jc w:val="center"/>
              <w:rPr>
                <w:rFonts w:hint="default" w:cs="宋体" w:asciiTheme="minorEastAsia" w:hAnsiTheme="minorEastAsia" w:eastAsiaTheme="minorEastAsia"/>
                <w:spacing w:val="6"/>
                <w:kern w:val="1"/>
                <w:sz w:val="24"/>
                <w:szCs w:val="24"/>
                <w:lang w:bidi="en-US"/>
              </w:rPr>
            </w:pPr>
            <w:r>
              <w:rPr>
                <w:rFonts w:hint="eastAsia" w:cs="宋体" w:asciiTheme="minorEastAsia" w:hAnsiTheme="minorEastAsia" w:eastAsiaTheme="minorEastAsia"/>
                <w:spacing w:val="6"/>
                <w:kern w:val="1"/>
                <w:sz w:val="24"/>
                <w:szCs w:val="24"/>
                <w:lang w:bidi="en-US"/>
              </w:rPr>
              <w:t>施工组织设计</w:t>
            </w:r>
          </w:p>
          <w:p>
            <w:pPr>
              <w:keepNext w:val="0"/>
              <w:keepLines w:val="0"/>
              <w:widowControl/>
              <w:suppressLineNumbers w:val="0"/>
              <w:adjustRightInd/>
              <w:snapToGrid/>
              <w:spacing w:before="0" w:beforeAutospacing="0" w:after="0" w:afterAutospacing="0" w:line="400" w:lineRule="exact"/>
              <w:ind w:left="0" w:right="0"/>
              <w:jc w:val="center"/>
              <w:rPr>
                <w:rFonts w:hint="default" w:cs="宋体" w:asciiTheme="minorEastAsia" w:hAnsiTheme="minorEastAsia" w:eastAsiaTheme="minorEastAsia"/>
                <w:spacing w:val="6"/>
                <w:kern w:val="1"/>
                <w:sz w:val="24"/>
                <w:szCs w:val="24"/>
                <w:lang w:bidi="en-US"/>
              </w:rPr>
            </w:pPr>
            <w:r>
              <w:rPr>
                <w:rFonts w:hint="eastAsia" w:cs="宋体" w:asciiTheme="minorEastAsia" w:hAnsiTheme="minorEastAsia" w:eastAsiaTheme="minorEastAsia"/>
                <w:spacing w:val="6"/>
                <w:kern w:val="1"/>
                <w:sz w:val="24"/>
                <w:szCs w:val="24"/>
                <w:lang w:bidi="en-US"/>
              </w:rPr>
              <w:t>评分标准</w:t>
            </w:r>
          </w:p>
        </w:tc>
        <w:tc>
          <w:tcPr>
            <w:tcW w:w="127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both"/>
              <w:rPr>
                <w:rFonts w:hint="default" w:cs="宋体" w:asciiTheme="minorEastAsia" w:hAnsiTheme="minorEastAsia" w:eastAsiaTheme="minorEastAsia"/>
                <w:sz w:val="24"/>
                <w:szCs w:val="24"/>
              </w:rPr>
            </w:pPr>
            <w:r>
              <w:rPr>
                <w:rFonts w:hint="eastAsia" w:ascii="宋体" w:hAnsi="宋体" w:eastAsia="宋体" w:cs="Times New Roman"/>
                <w:sz w:val="24"/>
                <w:szCs w:val="24"/>
                <w:lang w:val="zh-CN"/>
              </w:rPr>
              <w:t>1.</w:t>
            </w:r>
            <w:r>
              <w:rPr>
                <w:rFonts w:hint="eastAsia" w:ascii="宋体" w:hAnsi="宋体" w:eastAsia="宋体" w:cs="Times New Roman"/>
                <w:sz w:val="24"/>
                <w:szCs w:val="24"/>
              </w:rPr>
              <w:t>主要施工方法（8分）</w:t>
            </w:r>
          </w:p>
        </w:tc>
        <w:tc>
          <w:tcPr>
            <w:tcW w:w="677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default" w:ascii="宋体" w:hAnsi="宋体" w:eastAsia="宋体" w:cs="Times New Roman"/>
                <w:sz w:val="24"/>
                <w:szCs w:val="24"/>
                <w:lang w:val="zh-CN"/>
              </w:rPr>
            </w:pPr>
            <w:r>
              <w:rPr>
                <w:rFonts w:hint="eastAsia" w:ascii="宋体" w:hAnsi="宋体" w:eastAsia="宋体" w:cs="Times New Roman"/>
                <w:sz w:val="24"/>
                <w:szCs w:val="24"/>
                <w:lang w:val="zh-CN"/>
              </w:rPr>
              <w:t>各项主要内容的施工方案和措施</w:t>
            </w:r>
            <w:r>
              <w:rPr>
                <w:rFonts w:hint="eastAsia" w:ascii="宋体" w:hAnsi="宋体" w:eastAsia="宋体" w:cs="Times New Roman"/>
                <w:sz w:val="24"/>
                <w:szCs w:val="24"/>
              </w:rPr>
              <w:t>内容较为完善、较切实可行，较符合本项目需求的得，得</w:t>
            </w:r>
            <w:r>
              <w:rPr>
                <w:rFonts w:hint="eastAsia" w:ascii="宋体" w:hAnsi="宋体" w:eastAsia="宋体" w:cs="Times New Roman"/>
                <w:sz w:val="24"/>
                <w:szCs w:val="24"/>
                <w:lang w:val="en-US" w:eastAsia="zh-CN"/>
              </w:rPr>
              <w:t>8</w:t>
            </w:r>
            <w:r>
              <w:rPr>
                <w:rFonts w:hint="eastAsia" w:ascii="宋体" w:hAnsi="宋体" w:eastAsia="宋体" w:cs="Times New Roman"/>
                <w:sz w:val="24"/>
                <w:szCs w:val="24"/>
              </w:rPr>
              <w:t>分</w:t>
            </w:r>
            <w:r>
              <w:rPr>
                <w:rFonts w:hint="default" w:ascii="宋体" w:hAnsi="宋体" w:eastAsia="宋体" w:cs="Times New Roman"/>
                <w:sz w:val="24"/>
                <w:szCs w:val="24"/>
                <w:lang w:val="zh-CN"/>
              </w:rPr>
              <w:t>；</w:t>
            </w:r>
          </w:p>
          <w:p>
            <w:pPr>
              <w:keepNext w:val="0"/>
              <w:keepLines w:val="0"/>
              <w:widowControl/>
              <w:suppressLineNumbers w:val="0"/>
              <w:spacing w:before="0" w:beforeAutospacing="0" w:after="0" w:afterAutospacing="0" w:line="240" w:lineRule="auto"/>
              <w:ind w:left="0" w:right="0"/>
              <w:jc w:val="left"/>
              <w:rPr>
                <w:rFonts w:hint="default" w:ascii="宋体" w:hAnsi="宋体" w:eastAsia="宋体" w:cs="Times New Roman"/>
                <w:sz w:val="24"/>
                <w:szCs w:val="24"/>
                <w:lang w:val="zh-CN"/>
              </w:rPr>
            </w:pPr>
            <w:r>
              <w:rPr>
                <w:rFonts w:hint="eastAsia" w:ascii="宋体" w:hAnsi="宋体" w:eastAsia="宋体" w:cs="Times New Roman"/>
                <w:sz w:val="24"/>
                <w:szCs w:val="24"/>
              </w:rPr>
              <w:t>内容基本完善，基本可行，基本符合本项目需求的</w:t>
            </w:r>
            <w:r>
              <w:rPr>
                <w:rFonts w:hint="eastAsia" w:ascii="宋体" w:hAnsi="宋体" w:eastAsia="宋体" w:cs="Times New Roman"/>
                <w:sz w:val="24"/>
                <w:szCs w:val="24"/>
                <w:lang w:val="en-US" w:eastAsia="zh-CN"/>
              </w:rPr>
              <w:t>得5</w:t>
            </w:r>
            <w:r>
              <w:rPr>
                <w:rFonts w:hint="default" w:ascii="宋体" w:hAnsi="宋体" w:eastAsia="宋体" w:cs="Times New Roman"/>
                <w:sz w:val="24"/>
                <w:szCs w:val="24"/>
                <w:lang w:val="zh-CN"/>
              </w:rPr>
              <w:t>分；</w:t>
            </w:r>
          </w:p>
          <w:p>
            <w:pPr>
              <w:keepNext w:val="0"/>
              <w:keepLines w:val="0"/>
              <w:widowControl/>
              <w:suppressLineNumbers w:val="0"/>
              <w:spacing w:before="0" w:beforeAutospacing="0" w:after="0" w:afterAutospacing="0" w:line="240" w:lineRule="auto"/>
              <w:ind w:left="0" w:right="0"/>
              <w:jc w:val="left"/>
              <w:rPr>
                <w:rFonts w:hint="default" w:ascii="宋体" w:hAnsi="宋体" w:eastAsia="宋体" w:cs="Times New Roman"/>
                <w:sz w:val="24"/>
                <w:szCs w:val="24"/>
                <w:lang w:val="zh-CN"/>
              </w:rPr>
            </w:pPr>
            <w:r>
              <w:rPr>
                <w:rFonts w:hint="eastAsia" w:ascii="宋体" w:hAnsi="宋体" w:eastAsia="宋体" w:cs="Times New Roman"/>
                <w:sz w:val="24"/>
                <w:szCs w:val="24"/>
              </w:rPr>
              <w:t>内容前后不连贯导致语义不明或存在与本项目无关内容的得</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分</w:t>
            </w:r>
            <w:r>
              <w:rPr>
                <w:rFonts w:hint="eastAsia" w:ascii="宋体" w:hAnsi="宋体" w:eastAsia="宋体" w:cs="Times New Roman"/>
                <w:sz w:val="24"/>
                <w:szCs w:val="24"/>
                <w:lang w:val="zh-CN"/>
              </w:rPr>
              <w:t>；</w:t>
            </w:r>
          </w:p>
          <w:p>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eastAsiaTheme="minorEastAsia"/>
                <w:sz w:val="24"/>
                <w:szCs w:val="24"/>
              </w:rPr>
            </w:pPr>
            <w:r>
              <w:rPr>
                <w:rFonts w:hint="eastAsia" w:ascii="宋体" w:hAnsi="宋体" w:eastAsia="宋体" w:cs="Times New Roman"/>
                <w:sz w:val="24"/>
                <w:szCs w:val="24"/>
              </w:rPr>
              <w:t>未针对本项描述的得0分。</w:t>
            </w:r>
          </w:p>
        </w:tc>
      </w:tr>
      <w:tr>
        <w:tblPrEx>
          <w:tblCellMar>
            <w:top w:w="0" w:type="dxa"/>
            <w:left w:w="108" w:type="dxa"/>
            <w:bottom w:w="0" w:type="dxa"/>
            <w:right w:w="108" w:type="dxa"/>
          </w:tblCellMar>
        </w:tblPrEx>
        <w:trPr>
          <w:trHeight w:val="406" w:hRule="atLeast"/>
        </w:trPr>
        <w:tc>
          <w:tcPr>
            <w:tcW w:w="947"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adjustRightInd/>
              <w:snapToGrid/>
              <w:spacing w:before="0" w:beforeAutospacing="0" w:after="0" w:afterAutospacing="0" w:line="400" w:lineRule="exact"/>
              <w:ind w:left="0" w:right="0"/>
              <w:rPr>
                <w:rFonts w:hint="default" w:cs="宋体" w:asciiTheme="minorEastAsia" w:hAnsiTheme="minorEastAsia" w:eastAsiaTheme="minorEastAsia"/>
                <w:kern w:val="1"/>
                <w:sz w:val="24"/>
                <w:szCs w:val="24"/>
                <w:lang w:bidi="en-US"/>
              </w:rPr>
            </w:pPr>
          </w:p>
        </w:tc>
        <w:tc>
          <w:tcPr>
            <w:tcW w:w="868"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adjustRightInd/>
              <w:snapToGrid/>
              <w:spacing w:before="0" w:beforeAutospacing="0" w:after="0" w:afterAutospacing="0" w:line="400" w:lineRule="exact"/>
              <w:ind w:left="0" w:right="0"/>
              <w:rPr>
                <w:rFonts w:hint="default" w:cs="宋体" w:asciiTheme="minorEastAsia" w:hAnsiTheme="minorEastAsia" w:eastAsiaTheme="minorEastAsia"/>
                <w:kern w:val="1"/>
                <w:sz w:val="24"/>
                <w:szCs w:val="24"/>
                <w:lang w:bidi="en-US"/>
              </w:rPr>
            </w:pPr>
          </w:p>
        </w:tc>
        <w:tc>
          <w:tcPr>
            <w:tcW w:w="127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both"/>
              <w:rPr>
                <w:rFonts w:hint="default" w:ascii="宋体" w:hAnsi="宋体" w:eastAsia="宋体" w:cs="Times New Roman"/>
                <w:sz w:val="24"/>
                <w:szCs w:val="24"/>
                <w:lang w:val="zh-CN"/>
              </w:rPr>
            </w:pPr>
          </w:p>
        </w:tc>
        <w:tc>
          <w:tcPr>
            <w:tcW w:w="677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eastAsiaTheme="minorEastAsia"/>
                <w:sz w:val="24"/>
                <w:szCs w:val="24"/>
              </w:rPr>
            </w:pPr>
          </w:p>
        </w:tc>
        <w:tc>
          <w:tcPr>
            <w:tcW w:w="942" w:type="dxa"/>
            <w:tcBorders>
              <w:left w:val="single" w:color="auto" w:sz="4" w:space="0"/>
            </w:tcBorders>
            <w:vAlign w:val="center"/>
          </w:tcPr>
          <w:p>
            <w:pPr>
              <w:keepNext w:val="0"/>
              <w:keepLines w:val="0"/>
              <w:widowControl/>
              <w:suppressLineNumbers w:val="0"/>
              <w:adjustRightInd/>
              <w:snapToGrid/>
              <w:spacing w:before="0" w:beforeAutospacing="0" w:after="0" w:afterAutospacing="0" w:line="400" w:lineRule="exact"/>
              <w:ind w:left="0" w:right="0"/>
              <w:jc w:val="center"/>
              <w:rPr>
                <w:rFonts w:hint="default" w:cs="宋体" w:asciiTheme="minorEastAsia" w:hAnsiTheme="minorEastAsia" w:eastAsiaTheme="minorEastAsia"/>
                <w:kern w:val="1"/>
                <w:sz w:val="24"/>
                <w:szCs w:val="24"/>
                <w:lang w:bidi="en-US"/>
              </w:rPr>
            </w:pPr>
          </w:p>
        </w:tc>
      </w:tr>
      <w:tr>
        <w:tblPrEx>
          <w:tblCellMar>
            <w:top w:w="0" w:type="dxa"/>
            <w:left w:w="108" w:type="dxa"/>
            <w:bottom w:w="0" w:type="dxa"/>
            <w:right w:w="108" w:type="dxa"/>
          </w:tblCellMar>
        </w:tblPrEx>
        <w:trPr>
          <w:gridAfter w:val="1"/>
          <w:wAfter w:w="942" w:type="dxa"/>
          <w:trHeight w:val="2830" w:hRule="atLeast"/>
        </w:trPr>
        <w:tc>
          <w:tcPr>
            <w:tcW w:w="947"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adjustRightInd/>
              <w:snapToGrid/>
              <w:spacing w:before="0" w:beforeAutospacing="0" w:after="0" w:afterAutospacing="0" w:line="400" w:lineRule="exact"/>
              <w:ind w:left="0" w:right="0"/>
              <w:rPr>
                <w:rFonts w:hint="default" w:cs="宋体" w:asciiTheme="minorEastAsia" w:hAnsiTheme="minorEastAsia" w:eastAsiaTheme="minorEastAsia"/>
                <w:kern w:val="1"/>
                <w:sz w:val="24"/>
                <w:szCs w:val="24"/>
                <w:lang w:bidi="en-US"/>
              </w:rPr>
            </w:pPr>
          </w:p>
        </w:tc>
        <w:tc>
          <w:tcPr>
            <w:tcW w:w="868"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adjustRightInd/>
              <w:snapToGrid/>
              <w:spacing w:before="0" w:beforeAutospacing="0" w:after="0" w:afterAutospacing="0" w:line="400" w:lineRule="exact"/>
              <w:ind w:left="0" w:right="0"/>
              <w:rPr>
                <w:rFonts w:hint="default" w:cs="宋体" w:asciiTheme="minorEastAsia" w:hAnsiTheme="minorEastAsia" w:eastAsiaTheme="minorEastAsia"/>
                <w:kern w:val="1"/>
                <w:sz w:val="24"/>
                <w:szCs w:val="24"/>
                <w:lang w:bidi="en-US"/>
              </w:rPr>
            </w:pPr>
          </w:p>
        </w:tc>
        <w:tc>
          <w:tcPr>
            <w:tcW w:w="12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both"/>
              <w:rPr>
                <w:rFonts w:hint="default" w:ascii="宋体" w:hAnsi="宋体" w:eastAsia="宋体" w:cs="Times New Roman"/>
                <w:sz w:val="24"/>
                <w:szCs w:val="24"/>
                <w:lang w:val="zh-CN"/>
              </w:rPr>
            </w:pPr>
            <w:r>
              <w:rPr>
                <w:rFonts w:hint="eastAsia" w:ascii="宋体" w:hAnsi="宋体" w:eastAsia="宋体" w:cs="Times New Roman"/>
                <w:sz w:val="24"/>
                <w:szCs w:val="24"/>
              </w:rPr>
              <w:t>2.工程施工重点、难点分析及对策（</w:t>
            </w: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分）</w:t>
            </w:r>
          </w:p>
        </w:tc>
        <w:tc>
          <w:tcPr>
            <w:tcW w:w="67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工程施工中重难点问题及关键过程分析</w:t>
            </w:r>
          </w:p>
          <w:p>
            <w:pPr>
              <w:keepNext w:val="0"/>
              <w:keepLines w:val="0"/>
              <w:widowControl/>
              <w:suppressLineNumbers w:val="0"/>
              <w:spacing w:before="0" w:beforeAutospacing="0" w:after="0" w:afterAutospacing="0" w:line="240" w:lineRule="auto"/>
              <w:ind w:left="0" w:right="0"/>
              <w:jc w:val="left"/>
              <w:rPr>
                <w:rFonts w:hint="default" w:ascii="宋体" w:hAnsi="宋体" w:eastAsia="宋体" w:cs="Times New Roman"/>
                <w:sz w:val="24"/>
                <w:szCs w:val="24"/>
                <w:lang w:val="zh-CN"/>
              </w:rPr>
            </w:pPr>
            <w:r>
              <w:rPr>
                <w:rFonts w:hint="eastAsia" w:ascii="宋体" w:hAnsi="宋体" w:eastAsia="宋体" w:cs="Times New Roman"/>
                <w:sz w:val="24"/>
                <w:szCs w:val="24"/>
              </w:rPr>
              <w:t>内容较为完善、较切实可行，较符合本项目需求的得，得4分</w:t>
            </w:r>
            <w:r>
              <w:rPr>
                <w:rFonts w:hint="default" w:ascii="宋体" w:hAnsi="宋体" w:eastAsia="宋体" w:cs="Times New Roman"/>
                <w:sz w:val="24"/>
                <w:szCs w:val="24"/>
                <w:lang w:val="zh-CN"/>
              </w:rPr>
              <w:t>；</w:t>
            </w:r>
          </w:p>
          <w:p>
            <w:pPr>
              <w:keepNext w:val="0"/>
              <w:keepLines w:val="0"/>
              <w:widowControl/>
              <w:suppressLineNumbers w:val="0"/>
              <w:spacing w:before="0" w:beforeAutospacing="0" w:after="0" w:afterAutospacing="0" w:line="240" w:lineRule="auto"/>
              <w:ind w:left="0" w:right="0"/>
              <w:jc w:val="left"/>
              <w:rPr>
                <w:rFonts w:hint="default" w:ascii="宋体" w:hAnsi="宋体" w:eastAsia="宋体" w:cs="Times New Roman"/>
                <w:sz w:val="24"/>
                <w:szCs w:val="24"/>
                <w:lang w:val="zh-CN"/>
              </w:rPr>
            </w:pPr>
            <w:r>
              <w:rPr>
                <w:rFonts w:hint="eastAsia" w:ascii="宋体" w:hAnsi="宋体" w:eastAsia="宋体" w:cs="Times New Roman"/>
                <w:sz w:val="24"/>
                <w:szCs w:val="24"/>
              </w:rPr>
              <w:t>内容基本完善，基本可行，基本符合本项目需求的</w:t>
            </w:r>
            <w:r>
              <w:rPr>
                <w:rFonts w:hint="eastAsia" w:ascii="宋体" w:hAnsi="宋体" w:eastAsia="宋体" w:cs="Times New Roman"/>
                <w:sz w:val="24"/>
                <w:szCs w:val="24"/>
                <w:lang w:val="en-US" w:eastAsia="zh-CN"/>
              </w:rPr>
              <w:t>得2</w:t>
            </w:r>
            <w:r>
              <w:rPr>
                <w:rFonts w:hint="default" w:ascii="宋体" w:hAnsi="宋体" w:eastAsia="宋体" w:cs="Times New Roman"/>
                <w:sz w:val="24"/>
                <w:szCs w:val="24"/>
                <w:lang w:val="zh-CN"/>
              </w:rPr>
              <w:t>分；</w:t>
            </w:r>
          </w:p>
          <w:p>
            <w:pPr>
              <w:keepNext w:val="0"/>
              <w:keepLines w:val="0"/>
              <w:widowControl/>
              <w:suppressLineNumbers w:val="0"/>
              <w:spacing w:before="0" w:beforeAutospacing="0" w:after="0" w:afterAutospacing="0" w:line="240" w:lineRule="auto"/>
              <w:ind w:left="0" w:right="0"/>
              <w:jc w:val="left"/>
              <w:rPr>
                <w:rFonts w:hint="default" w:ascii="宋体" w:hAnsi="宋体" w:eastAsia="宋体" w:cs="Times New Roman"/>
                <w:sz w:val="24"/>
                <w:szCs w:val="24"/>
                <w:lang w:val="zh-CN"/>
              </w:rPr>
            </w:pPr>
            <w:r>
              <w:rPr>
                <w:rFonts w:hint="eastAsia" w:ascii="宋体" w:hAnsi="宋体" w:eastAsia="宋体" w:cs="Times New Roman"/>
                <w:sz w:val="24"/>
                <w:szCs w:val="24"/>
              </w:rPr>
              <w:t>内容前后不连贯导致语义不明或存在与本项目无关内容的得</w:t>
            </w: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分</w:t>
            </w:r>
            <w:r>
              <w:rPr>
                <w:rFonts w:hint="eastAsia" w:ascii="宋体" w:hAnsi="宋体" w:eastAsia="宋体" w:cs="Times New Roman"/>
                <w:sz w:val="24"/>
                <w:szCs w:val="24"/>
                <w:lang w:val="zh-CN"/>
              </w:rPr>
              <w:t>；</w:t>
            </w:r>
          </w:p>
          <w:p>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eastAsiaTheme="minorEastAsia"/>
                <w:sz w:val="24"/>
                <w:szCs w:val="24"/>
              </w:rPr>
            </w:pPr>
            <w:r>
              <w:rPr>
                <w:rFonts w:hint="eastAsia" w:ascii="宋体" w:hAnsi="宋体" w:eastAsia="宋体" w:cs="Times New Roman"/>
                <w:sz w:val="24"/>
                <w:szCs w:val="24"/>
              </w:rPr>
              <w:t>未针对本项描述的得0分。</w:t>
            </w:r>
          </w:p>
        </w:tc>
      </w:tr>
      <w:tr>
        <w:tblPrEx>
          <w:tblCellMar>
            <w:top w:w="0" w:type="dxa"/>
            <w:left w:w="108" w:type="dxa"/>
            <w:bottom w:w="0" w:type="dxa"/>
            <w:right w:w="108" w:type="dxa"/>
          </w:tblCellMar>
        </w:tblPrEx>
        <w:trPr>
          <w:gridAfter w:val="1"/>
          <w:wAfter w:w="942" w:type="dxa"/>
          <w:trHeight w:val="1433" w:hRule="atLeast"/>
        </w:trPr>
        <w:tc>
          <w:tcPr>
            <w:tcW w:w="947"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adjustRightInd/>
              <w:snapToGrid/>
              <w:spacing w:before="0" w:beforeAutospacing="0" w:after="0" w:afterAutospacing="0" w:line="400" w:lineRule="exact"/>
              <w:ind w:left="0" w:right="0"/>
              <w:rPr>
                <w:rFonts w:hint="default" w:cs="宋体" w:asciiTheme="minorEastAsia" w:hAnsiTheme="minorEastAsia" w:eastAsiaTheme="minorEastAsia"/>
                <w:kern w:val="1"/>
                <w:sz w:val="24"/>
                <w:szCs w:val="24"/>
                <w:lang w:bidi="en-US"/>
              </w:rPr>
            </w:pPr>
          </w:p>
        </w:tc>
        <w:tc>
          <w:tcPr>
            <w:tcW w:w="868"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adjustRightInd/>
              <w:snapToGrid/>
              <w:spacing w:before="0" w:beforeAutospacing="0" w:after="0" w:afterAutospacing="0" w:line="400" w:lineRule="exact"/>
              <w:ind w:left="0" w:right="0"/>
              <w:rPr>
                <w:rFonts w:hint="default" w:cs="宋体" w:asciiTheme="minorEastAsia" w:hAnsiTheme="minorEastAsia" w:eastAsiaTheme="minorEastAsia"/>
                <w:kern w:val="1"/>
                <w:sz w:val="24"/>
                <w:szCs w:val="24"/>
                <w:lang w:bidi="en-US"/>
              </w:rPr>
            </w:pPr>
          </w:p>
        </w:tc>
        <w:tc>
          <w:tcPr>
            <w:tcW w:w="12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both"/>
              <w:rPr>
                <w:rFonts w:hint="default" w:ascii="宋体" w:hAnsi="宋体" w:eastAsia="宋体" w:cs="Times New Roman"/>
                <w:sz w:val="24"/>
                <w:szCs w:val="24"/>
                <w:lang w:val="zh-CN"/>
              </w:rPr>
            </w:pPr>
            <w:r>
              <w:rPr>
                <w:rFonts w:hint="eastAsia" w:ascii="宋体" w:hAnsi="宋体" w:eastAsia="宋体" w:cs="Times New Roman"/>
                <w:sz w:val="24"/>
                <w:szCs w:val="24"/>
                <w:lang w:val="zh-CN"/>
              </w:rPr>
              <w:t>3.</w:t>
            </w:r>
            <w:r>
              <w:rPr>
                <w:rFonts w:hint="eastAsia" w:ascii="宋体" w:hAnsi="宋体" w:eastAsia="宋体" w:cs="Times New Roman"/>
                <w:sz w:val="24"/>
                <w:szCs w:val="24"/>
              </w:rPr>
              <w:t>质量管理体系与措施（4分）</w:t>
            </w:r>
          </w:p>
        </w:tc>
        <w:tc>
          <w:tcPr>
            <w:tcW w:w="67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default" w:ascii="宋体" w:hAnsi="宋体" w:eastAsia="宋体" w:cs="Times New Roman"/>
                <w:sz w:val="24"/>
                <w:szCs w:val="24"/>
                <w:lang w:val="zh-CN"/>
              </w:rPr>
            </w:pPr>
            <w:r>
              <w:rPr>
                <w:rFonts w:hint="eastAsia" w:ascii="宋体" w:hAnsi="宋体" w:eastAsia="宋体" w:cs="Times New Roman"/>
                <w:sz w:val="24"/>
                <w:szCs w:val="24"/>
                <w:lang w:val="zh-CN"/>
              </w:rPr>
              <w:t>包含但不限于以下方面：质量管理的组织机构及职责、项目质量目标、制度及保障措施、关键分部主体结构严格按照强制性标准实施、建立项目建设过程质量检查制度，制定纠正和预防措施等方面；</w:t>
            </w:r>
          </w:p>
          <w:p>
            <w:pPr>
              <w:keepNext w:val="0"/>
              <w:keepLines w:val="0"/>
              <w:widowControl/>
              <w:suppressLineNumbers w:val="0"/>
              <w:spacing w:before="0" w:beforeAutospacing="0" w:after="0" w:afterAutospacing="0" w:line="240" w:lineRule="auto"/>
              <w:ind w:left="0" w:right="0"/>
              <w:jc w:val="left"/>
              <w:rPr>
                <w:rFonts w:hint="default" w:ascii="宋体" w:hAnsi="宋体" w:eastAsia="宋体" w:cs="Times New Roman"/>
                <w:sz w:val="24"/>
                <w:szCs w:val="24"/>
                <w:lang w:val="zh-CN"/>
              </w:rPr>
            </w:pPr>
            <w:r>
              <w:rPr>
                <w:rFonts w:hint="eastAsia" w:ascii="宋体" w:hAnsi="宋体" w:eastAsia="宋体" w:cs="Times New Roman"/>
                <w:sz w:val="24"/>
                <w:szCs w:val="24"/>
              </w:rPr>
              <w:t>内容较为完善、较切实可行，较符合本项目需求的得，得4分</w:t>
            </w:r>
            <w:r>
              <w:rPr>
                <w:rFonts w:hint="default" w:ascii="宋体" w:hAnsi="宋体" w:eastAsia="宋体" w:cs="Times New Roman"/>
                <w:sz w:val="24"/>
                <w:szCs w:val="24"/>
                <w:lang w:val="zh-CN"/>
              </w:rPr>
              <w:t>；</w:t>
            </w:r>
          </w:p>
          <w:p>
            <w:pPr>
              <w:keepNext w:val="0"/>
              <w:keepLines w:val="0"/>
              <w:widowControl/>
              <w:suppressLineNumbers w:val="0"/>
              <w:spacing w:before="0" w:beforeAutospacing="0" w:after="0" w:afterAutospacing="0" w:line="240" w:lineRule="auto"/>
              <w:ind w:left="0" w:right="0"/>
              <w:jc w:val="left"/>
              <w:rPr>
                <w:rFonts w:hint="default" w:ascii="宋体" w:hAnsi="宋体" w:eastAsia="宋体" w:cs="Times New Roman"/>
                <w:sz w:val="24"/>
                <w:szCs w:val="24"/>
                <w:lang w:val="zh-CN"/>
              </w:rPr>
            </w:pPr>
            <w:r>
              <w:rPr>
                <w:rFonts w:hint="eastAsia" w:ascii="宋体" w:hAnsi="宋体" w:eastAsia="宋体" w:cs="Times New Roman"/>
                <w:sz w:val="24"/>
                <w:szCs w:val="24"/>
              </w:rPr>
              <w:t>内容基本完善，基本可行，基本符合本项目需求的</w:t>
            </w:r>
            <w:r>
              <w:rPr>
                <w:rFonts w:hint="eastAsia" w:ascii="宋体" w:hAnsi="宋体" w:eastAsia="宋体" w:cs="Times New Roman"/>
                <w:sz w:val="24"/>
                <w:szCs w:val="24"/>
                <w:lang w:val="en-US" w:eastAsia="zh-CN"/>
              </w:rPr>
              <w:t>得</w:t>
            </w:r>
            <w:r>
              <w:rPr>
                <w:rFonts w:hint="default" w:ascii="宋体" w:hAnsi="宋体" w:eastAsia="宋体" w:cs="Times New Roman"/>
                <w:sz w:val="24"/>
                <w:szCs w:val="24"/>
                <w:lang w:val="zh-CN"/>
              </w:rPr>
              <w:t xml:space="preserve"> </w:t>
            </w:r>
            <w:r>
              <w:rPr>
                <w:rFonts w:hint="eastAsia" w:ascii="宋体" w:hAnsi="宋体" w:eastAsia="宋体" w:cs="Times New Roman"/>
                <w:sz w:val="24"/>
                <w:szCs w:val="24"/>
                <w:lang w:val="en-US" w:eastAsia="zh-CN"/>
              </w:rPr>
              <w:t>2</w:t>
            </w:r>
            <w:r>
              <w:rPr>
                <w:rFonts w:hint="default" w:ascii="宋体" w:hAnsi="宋体" w:eastAsia="宋体" w:cs="Times New Roman"/>
                <w:sz w:val="24"/>
                <w:szCs w:val="24"/>
                <w:lang w:val="zh-CN"/>
              </w:rPr>
              <w:t xml:space="preserve"> 分；</w:t>
            </w:r>
          </w:p>
          <w:p>
            <w:pPr>
              <w:keepNext w:val="0"/>
              <w:keepLines w:val="0"/>
              <w:widowControl/>
              <w:suppressLineNumbers w:val="0"/>
              <w:spacing w:before="0" w:beforeAutospacing="0" w:after="0" w:afterAutospacing="0" w:line="240" w:lineRule="auto"/>
              <w:ind w:left="0" w:right="0"/>
              <w:jc w:val="left"/>
              <w:rPr>
                <w:rFonts w:hint="default" w:ascii="宋体" w:hAnsi="宋体" w:eastAsia="宋体" w:cs="Times New Roman"/>
                <w:sz w:val="24"/>
                <w:szCs w:val="24"/>
                <w:lang w:val="zh-CN"/>
              </w:rPr>
            </w:pPr>
            <w:r>
              <w:rPr>
                <w:rFonts w:hint="eastAsia" w:ascii="宋体" w:hAnsi="宋体" w:eastAsia="宋体" w:cs="Times New Roman"/>
                <w:sz w:val="24"/>
                <w:szCs w:val="24"/>
              </w:rPr>
              <w:t>内容前后不连贯导致语义不明或存在与本项目无关内容的得</w:t>
            </w: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分</w:t>
            </w:r>
            <w:r>
              <w:rPr>
                <w:rFonts w:hint="eastAsia" w:ascii="宋体" w:hAnsi="宋体" w:eastAsia="宋体" w:cs="Times New Roman"/>
                <w:sz w:val="24"/>
                <w:szCs w:val="24"/>
                <w:lang w:val="zh-CN"/>
              </w:rPr>
              <w:t>；</w:t>
            </w:r>
          </w:p>
          <w:p>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eastAsiaTheme="minorEastAsia"/>
                <w:sz w:val="24"/>
                <w:szCs w:val="24"/>
              </w:rPr>
            </w:pPr>
            <w:r>
              <w:rPr>
                <w:rFonts w:hint="eastAsia" w:ascii="宋体" w:hAnsi="宋体" w:eastAsia="宋体" w:cs="Times New Roman"/>
                <w:sz w:val="24"/>
                <w:szCs w:val="24"/>
              </w:rPr>
              <w:t>未针对本项描述的得0分。</w:t>
            </w:r>
          </w:p>
        </w:tc>
      </w:tr>
      <w:tr>
        <w:tblPrEx>
          <w:tblCellMar>
            <w:top w:w="0" w:type="dxa"/>
            <w:left w:w="108" w:type="dxa"/>
            <w:bottom w:w="0" w:type="dxa"/>
            <w:right w:w="108" w:type="dxa"/>
          </w:tblCellMar>
        </w:tblPrEx>
        <w:trPr>
          <w:gridAfter w:val="1"/>
          <w:wAfter w:w="942" w:type="dxa"/>
          <w:trHeight w:val="3065" w:hRule="atLeast"/>
        </w:trPr>
        <w:tc>
          <w:tcPr>
            <w:tcW w:w="947"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adjustRightInd/>
              <w:snapToGrid/>
              <w:spacing w:before="0" w:beforeAutospacing="0" w:after="0" w:afterAutospacing="0" w:line="400" w:lineRule="exact"/>
              <w:ind w:left="0" w:right="0"/>
              <w:rPr>
                <w:rFonts w:hint="default" w:cs="宋体" w:asciiTheme="minorEastAsia" w:hAnsiTheme="minorEastAsia" w:eastAsiaTheme="minorEastAsia"/>
                <w:kern w:val="1"/>
                <w:sz w:val="24"/>
                <w:szCs w:val="24"/>
                <w:lang w:eastAsia="en-US" w:bidi="en-US"/>
              </w:rPr>
            </w:pPr>
          </w:p>
        </w:tc>
        <w:tc>
          <w:tcPr>
            <w:tcW w:w="868"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adjustRightInd/>
              <w:snapToGrid/>
              <w:spacing w:before="0" w:beforeAutospacing="0" w:after="0" w:afterAutospacing="0" w:line="400" w:lineRule="exact"/>
              <w:ind w:left="0" w:right="0"/>
              <w:rPr>
                <w:rFonts w:hint="default" w:cs="宋体" w:asciiTheme="minorEastAsia" w:hAnsiTheme="minorEastAsia" w:eastAsiaTheme="minorEastAsia"/>
                <w:kern w:val="1"/>
                <w:sz w:val="24"/>
                <w:szCs w:val="24"/>
                <w:lang w:eastAsia="en-US" w:bidi="en-US"/>
              </w:rPr>
            </w:pPr>
          </w:p>
        </w:tc>
        <w:tc>
          <w:tcPr>
            <w:tcW w:w="12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both"/>
              <w:rPr>
                <w:rFonts w:hint="default" w:ascii="宋体" w:hAnsi="宋体" w:eastAsia="宋体" w:cs="Times New Roman"/>
                <w:sz w:val="24"/>
                <w:szCs w:val="24"/>
              </w:rPr>
            </w:pPr>
            <w:r>
              <w:rPr>
                <w:rFonts w:hint="eastAsia" w:ascii="宋体" w:hAnsi="宋体" w:eastAsia="宋体" w:cs="Times New Roman"/>
                <w:sz w:val="24"/>
                <w:szCs w:val="24"/>
              </w:rPr>
              <w:t>4.安全管理体系与措施（</w:t>
            </w: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分）</w:t>
            </w:r>
          </w:p>
        </w:tc>
        <w:tc>
          <w:tcPr>
            <w:tcW w:w="67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default" w:ascii="宋体" w:hAnsi="宋体" w:eastAsia="宋体" w:cs="Times New Roman"/>
                <w:sz w:val="24"/>
                <w:szCs w:val="24"/>
                <w:lang w:val="zh-CN"/>
              </w:rPr>
            </w:pPr>
            <w:r>
              <w:rPr>
                <w:rFonts w:hint="eastAsia" w:ascii="宋体" w:hAnsi="宋体" w:eastAsia="宋体" w:cs="Times New Roman"/>
                <w:sz w:val="24"/>
                <w:szCs w:val="24"/>
                <w:lang w:val="zh-CN"/>
              </w:rPr>
              <w:t>施工安全生产保障体系健全，安全管理制度完善，安全管理目标具体，全员安全责任制明确，现场安全管理组织机构、人员配备满足国家规定。</w:t>
            </w:r>
          </w:p>
          <w:p>
            <w:pPr>
              <w:keepNext w:val="0"/>
              <w:keepLines w:val="0"/>
              <w:widowControl/>
              <w:suppressLineNumbers w:val="0"/>
              <w:spacing w:before="0" w:beforeAutospacing="0" w:after="0" w:afterAutospacing="0" w:line="240" w:lineRule="auto"/>
              <w:ind w:left="0" w:right="0"/>
              <w:jc w:val="left"/>
              <w:rPr>
                <w:rFonts w:hint="default" w:ascii="宋体" w:hAnsi="宋体" w:eastAsia="宋体" w:cs="Times New Roman"/>
                <w:sz w:val="24"/>
                <w:szCs w:val="24"/>
                <w:lang w:val="zh-CN"/>
              </w:rPr>
            </w:pPr>
            <w:r>
              <w:rPr>
                <w:rFonts w:hint="eastAsia" w:ascii="宋体" w:hAnsi="宋体" w:eastAsia="宋体" w:cs="Times New Roman"/>
                <w:sz w:val="24"/>
                <w:szCs w:val="24"/>
              </w:rPr>
              <w:t>内容较为完善、较切实可行，较符合本项目需求的得，得</w:t>
            </w: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分</w:t>
            </w:r>
            <w:r>
              <w:rPr>
                <w:rFonts w:hint="default" w:ascii="宋体" w:hAnsi="宋体" w:eastAsia="宋体" w:cs="Times New Roman"/>
                <w:sz w:val="24"/>
                <w:szCs w:val="24"/>
                <w:lang w:val="zh-CN"/>
              </w:rPr>
              <w:t>；</w:t>
            </w:r>
          </w:p>
          <w:p>
            <w:pPr>
              <w:keepNext w:val="0"/>
              <w:keepLines w:val="0"/>
              <w:widowControl/>
              <w:suppressLineNumbers w:val="0"/>
              <w:spacing w:before="0" w:beforeAutospacing="0" w:after="0" w:afterAutospacing="0" w:line="240" w:lineRule="auto"/>
              <w:ind w:left="0" w:right="0"/>
              <w:jc w:val="left"/>
              <w:rPr>
                <w:rFonts w:hint="default" w:ascii="宋体" w:hAnsi="宋体" w:eastAsia="宋体" w:cs="Times New Roman"/>
                <w:sz w:val="24"/>
                <w:szCs w:val="24"/>
                <w:lang w:val="zh-CN"/>
              </w:rPr>
            </w:pPr>
            <w:r>
              <w:rPr>
                <w:rFonts w:hint="eastAsia" w:ascii="宋体" w:hAnsi="宋体" w:eastAsia="宋体" w:cs="Times New Roman"/>
                <w:sz w:val="24"/>
                <w:szCs w:val="24"/>
              </w:rPr>
              <w:t>内容基本完善，基本可行，基本符合本项目需求的</w:t>
            </w:r>
            <w:r>
              <w:rPr>
                <w:rFonts w:hint="eastAsia" w:ascii="宋体" w:hAnsi="宋体" w:eastAsia="宋体" w:cs="Times New Roman"/>
                <w:sz w:val="24"/>
                <w:szCs w:val="24"/>
                <w:lang w:val="en-US" w:eastAsia="zh-CN"/>
              </w:rPr>
              <w:t>得</w:t>
            </w:r>
            <w:r>
              <w:rPr>
                <w:rFonts w:hint="default" w:ascii="宋体" w:hAnsi="宋体" w:eastAsia="宋体" w:cs="Times New Roman"/>
                <w:sz w:val="24"/>
                <w:szCs w:val="24"/>
                <w:lang w:val="zh-CN"/>
              </w:rPr>
              <w:t xml:space="preserve"> </w:t>
            </w:r>
            <w:r>
              <w:rPr>
                <w:rFonts w:hint="eastAsia" w:ascii="宋体" w:hAnsi="宋体" w:eastAsia="宋体" w:cs="Times New Roman"/>
                <w:sz w:val="24"/>
                <w:szCs w:val="24"/>
                <w:lang w:val="en-US" w:eastAsia="zh-CN"/>
              </w:rPr>
              <w:t>3</w:t>
            </w:r>
            <w:r>
              <w:rPr>
                <w:rFonts w:hint="default" w:ascii="宋体" w:hAnsi="宋体" w:eastAsia="宋体" w:cs="Times New Roman"/>
                <w:sz w:val="24"/>
                <w:szCs w:val="24"/>
                <w:lang w:val="zh-CN"/>
              </w:rPr>
              <w:t xml:space="preserve"> 分；</w:t>
            </w:r>
          </w:p>
          <w:p>
            <w:pPr>
              <w:keepNext w:val="0"/>
              <w:keepLines w:val="0"/>
              <w:widowControl/>
              <w:suppressLineNumbers w:val="0"/>
              <w:spacing w:before="0" w:beforeAutospacing="0" w:after="0" w:afterAutospacing="0" w:line="240" w:lineRule="auto"/>
              <w:ind w:left="0" w:right="0"/>
              <w:jc w:val="left"/>
              <w:rPr>
                <w:rFonts w:hint="default" w:ascii="宋体" w:hAnsi="宋体" w:eastAsia="宋体" w:cs="Times New Roman"/>
                <w:sz w:val="24"/>
                <w:szCs w:val="24"/>
                <w:lang w:val="zh-CN"/>
              </w:rPr>
            </w:pPr>
            <w:r>
              <w:rPr>
                <w:rFonts w:hint="eastAsia" w:ascii="宋体" w:hAnsi="宋体" w:eastAsia="宋体" w:cs="Times New Roman"/>
                <w:sz w:val="24"/>
                <w:szCs w:val="24"/>
              </w:rPr>
              <w:t>内容前后不连贯导致语义不明或存在与本项目无关内容的得</w:t>
            </w: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分</w:t>
            </w:r>
            <w:r>
              <w:rPr>
                <w:rFonts w:hint="eastAsia" w:ascii="宋体" w:hAnsi="宋体" w:eastAsia="宋体" w:cs="Times New Roman"/>
                <w:sz w:val="24"/>
                <w:szCs w:val="24"/>
                <w:lang w:val="zh-CN"/>
              </w:rPr>
              <w:t>；</w:t>
            </w:r>
          </w:p>
          <w:p>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eastAsiaTheme="minorEastAsia"/>
                <w:sz w:val="24"/>
                <w:szCs w:val="24"/>
              </w:rPr>
            </w:pPr>
            <w:r>
              <w:rPr>
                <w:rFonts w:hint="eastAsia" w:ascii="宋体" w:hAnsi="宋体" w:eastAsia="宋体" w:cs="Times New Roman"/>
                <w:sz w:val="24"/>
                <w:szCs w:val="24"/>
              </w:rPr>
              <w:t>未针对本项描述的得0分。</w:t>
            </w:r>
          </w:p>
        </w:tc>
      </w:tr>
      <w:tr>
        <w:tblPrEx>
          <w:tblCellMar>
            <w:top w:w="0" w:type="dxa"/>
            <w:left w:w="108" w:type="dxa"/>
            <w:bottom w:w="0" w:type="dxa"/>
            <w:right w:w="108" w:type="dxa"/>
          </w:tblCellMar>
        </w:tblPrEx>
        <w:trPr>
          <w:gridAfter w:val="1"/>
          <w:wAfter w:w="942" w:type="dxa"/>
          <w:trHeight w:val="2878" w:hRule="atLeast"/>
        </w:trPr>
        <w:tc>
          <w:tcPr>
            <w:tcW w:w="947"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adjustRightInd/>
              <w:snapToGrid/>
              <w:spacing w:before="0" w:beforeAutospacing="0" w:after="0" w:afterAutospacing="0" w:line="400" w:lineRule="exact"/>
              <w:ind w:left="0" w:right="0"/>
              <w:rPr>
                <w:rFonts w:hint="default" w:cs="宋体" w:asciiTheme="minorEastAsia" w:hAnsiTheme="minorEastAsia" w:eastAsiaTheme="minorEastAsia"/>
                <w:kern w:val="1"/>
                <w:sz w:val="24"/>
                <w:szCs w:val="24"/>
                <w:lang w:bidi="en-US"/>
              </w:rPr>
            </w:pPr>
          </w:p>
        </w:tc>
        <w:tc>
          <w:tcPr>
            <w:tcW w:w="868"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adjustRightInd/>
              <w:snapToGrid/>
              <w:spacing w:before="0" w:beforeAutospacing="0" w:after="0" w:afterAutospacing="0" w:line="400" w:lineRule="exact"/>
              <w:ind w:left="0" w:right="0"/>
              <w:rPr>
                <w:rFonts w:hint="default" w:cs="宋体" w:asciiTheme="minorEastAsia" w:hAnsiTheme="minorEastAsia" w:eastAsiaTheme="minorEastAsia"/>
                <w:kern w:val="1"/>
                <w:sz w:val="24"/>
                <w:szCs w:val="24"/>
                <w:lang w:bidi="en-US"/>
              </w:rPr>
            </w:pPr>
          </w:p>
        </w:tc>
        <w:tc>
          <w:tcPr>
            <w:tcW w:w="12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both"/>
              <w:rPr>
                <w:rFonts w:hint="default" w:ascii="宋体" w:hAnsi="宋体" w:eastAsia="宋体" w:cs="Times New Roman"/>
                <w:sz w:val="24"/>
                <w:szCs w:val="24"/>
                <w:lang w:val="zh-CN"/>
              </w:rPr>
            </w:pPr>
            <w:r>
              <w:rPr>
                <w:rFonts w:hint="eastAsia" w:ascii="宋体" w:hAnsi="宋体" w:eastAsia="宋体" w:cs="Times New Roman"/>
                <w:sz w:val="24"/>
                <w:szCs w:val="24"/>
                <w:lang w:val="zh-CN"/>
              </w:rPr>
              <w:t>5.</w:t>
            </w:r>
            <w:r>
              <w:rPr>
                <w:rFonts w:hint="eastAsia" w:ascii="宋体" w:hAnsi="宋体" w:eastAsia="宋体" w:cs="Times New Roman"/>
                <w:sz w:val="24"/>
                <w:szCs w:val="24"/>
              </w:rPr>
              <w:t>工程进度计划与措施（4分）</w:t>
            </w:r>
          </w:p>
        </w:tc>
        <w:tc>
          <w:tcPr>
            <w:tcW w:w="67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default" w:ascii="宋体" w:hAnsi="宋体" w:eastAsia="宋体" w:cs="Times New Roman"/>
                <w:sz w:val="24"/>
                <w:szCs w:val="24"/>
              </w:rPr>
            </w:pPr>
            <w:r>
              <w:rPr>
                <w:rFonts w:hint="eastAsia" w:ascii="宋体" w:hAnsi="宋体" w:eastAsia="宋体" w:cs="Times New Roman"/>
                <w:sz w:val="24"/>
                <w:szCs w:val="24"/>
              </w:rPr>
              <w:t>对总体进度计划、关键节点及中间完工项目施工进度计划、施工强度等</w:t>
            </w:r>
          </w:p>
          <w:p>
            <w:pPr>
              <w:keepNext w:val="0"/>
              <w:keepLines w:val="0"/>
              <w:widowControl/>
              <w:suppressLineNumbers w:val="0"/>
              <w:spacing w:before="0" w:beforeAutospacing="0" w:after="0" w:afterAutospacing="0" w:line="240" w:lineRule="auto"/>
              <w:ind w:left="0" w:right="0"/>
              <w:jc w:val="left"/>
              <w:rPr>
                <w:rFonts w:hint="default" w:ascii="宋体" w:hAnsi="宋体" w:eastAsia="宋体" w:cs="Times New Roman"/>
                <w:sz w:val="24"/>
                <w:szCs w:val="24"/>
                <w:lang w:val="zh-CN"/>
              </w:rPr>
            </w:pPr>
            <w:r>
              <w:rPr>
                <w:rFonts w:hint="eastAsia" w:ascii="宋体" w:hAnsi="宋体" w:eastAsia="宋体" w:cs="Times New Roman"/>
                <w:sz w:val="24"/>
                <w:szCs w:val="24"/>
              </w:rPr>
              <w:t>内容较为完善、较切实可行，较符合本项目需求的得，得4分</w:t>
            </w:r>
            <w:r>
              <w:rPr>
                <w:rFonts w:hint="default" w:ascii="宋体" w:hAnsi="宋体" w:eastAsia="宋体" w:cs="Times New Roman"/>
                <w:sz w:val="24"/>
                <w:szCs w:val="24"/>
                <w:lang w:val="zh-CN"/>
              </w:rPr>
              <w:t>；</w:t>
            </w:r>
          </w:p>
          <w:p>
            <w:pPr>
              <w:keepNext w:val="0"/>
              <w:keepLines w:val="0"/>
              <w:widowControl/>
              <w:suppressLineNumbers w:val="0"/>
              <w:spacing w:before="0" w:beforeAutospacing="0" w:after="0" w:afterAutospacing="0" w:line="240" w:lineRule="auto"/>
              <w:ind w:left="0" w:right="0"/>
              <w:jc w:val="left"/>
              <w:rPr>
                <w:rFonts w:hint="default" w:ascii="宋体" w:hAnsi="宋体" w:eastAsia="宋体" w:cs="Times New Roman"/>
                <w:sz w:val="24"/>
                <w:szCs w:val="24"/>
                <w:lang w:val="zh-CN"/>
              </w:rPr>
            </w:pPr>
            <w:r>
              <w:rPr>
                <w:rFonts w:hint="eastAsia" w:ascii="宋体" w:hAnsi="宋体" w:eastAsia="宋体" w:cs="Times New Roman"/>
                <w:sz w:val="24"/>
                <w:szCs w:val="24"/>
              </w:rPr>
              <w:t>内容基本完善，基本可行，基本符合本项目需求的</w:t>
            </w:r>
            <w:r>
              <w:rPr>
                <w:rFonts w:hint="eastAsia" w:ascii="宋体" w:hAnsi="宋体" w:eastAsia="宋体" w:cs="Times New Roman"/>
                <w:sz w:val="24"/>
                <w:szCs w:val="24"/>
                <w:lang w:val="en-US" w:eastAsia="zh-CN"/>
              </w:rPr>
              <w:t>得</w:t>
            </w:r>
            <w:r>
              <w:rPr>
                <w:rFonts w:hint="default" w:ascii="宋体" w:hAnsi="宋体" w:eastAsia="宋体" w:cs="Times New Roman"/>
                <w:sz w:val="24"/>
                <w:szCs w:val="24"/>
                <w:lang w:val="zh-CN"/>
              </w:rPr>
              <w:t xml:space="preserve"> </w:t>
            </w:r>
            <w:r>
              <w:rPr>
                <w:rFonts w:hint="eastAsia" w:ascii="宋体" w:hAnsi="宋体" w:eastAsia="宋体" w:cs="Times New Roman"/>
                <w:sz w:val="24"/>
                <w:szCs w:val="24"/>
                <w:lang w:val="en-US" w:eastAsia="zh-CN"/>
              </w:rPr>
              <w:t>2</w:t>
            </w:r>
            <w:r>
              <w:rPr>
                <w:rFonts w:hint="default" w:ascii="宋体" w:hAnsi="宋体" w:eastAsia="宋体" w:cs="Times New Roman"/>
                <w:sz w:val="24"/>
                <w:szCs w:val="24"/>
                <w:lang w:val="zh-CN"/>
              </w:rPr>
              <w:t xml:space="preserve"> 分；</w:t>
            </w:r>
          </w:p>
          <w:p>
            <w:pPr>
              <w:keepNext w:val="0"/>
              <w:keepLines w:val="0"/>
              <w:widowControl/>
              <w:suppressLineNumbers w:val="0"/>
              <w:spacing w:before="0" w:beforeAutospacing="0" w:after="0" w:afterAutospacing="0" w:line="240" w:lineRule="auto"/>
              <w:ind w:left="0" w:right="0"/>
              <w:jc w:val="left"/>
              <w:rPr>
                <w:rFonts w:hint="default" w:ascii="宋体" w:hAnsi="宋体" w:eastAsia="宋体" w:cs="Times New Roman"/>
                <w:sz w:val="24"/>
                <w:szCs w:val="24"/>
                <w:lang w:val="zh-CN"/>
              </w:rPr>
            </w:pPr>
            <w:r>
              <w:rPr>
                <w:rFonts w:hint="eastAsia" w:ascii="宋体" w:hAnsi="宋体" w:eastAsia="宋体" w:cs="Times New Roman"/>
                <w:sz w:val="24"/>
                <w:szCs w:val="24"/>
              </w:rPr>
              <w:t>内容前后不连贯导致语义不明或存在与本项目无关内容的得</w:t>
            </w: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分</w:t>
            </w:r>
            <w:r>
              <w:rPr>
                <w:rFonts w:hint="eastAsia" w:ascii="宋体" w:hAnsi="宋体" w:eastAsia="宋体" w:cs="Times New Roman"/>
                <w:sz w:val="24"/>
                <w:szCs w:val="24"/>
                <w:lang w:val="zh-CN"/>
              </w:rPr>
              <w:t>；</w:t>
            </w:r>
          </w:p>
          <w:p>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eastAsiaTheme="minorEastAsia"/>
                <w:sz w:val="24"/>
                <w:szCs w:val="24"/>
              </w:rPr>
            </w:pPr>
            <w:r>
              <w:rPr>
                <w:rFonts w:hint="eastAsia" w:ascii="宋体" w:hAnsi="宋体" w:eastAsia="宋体" w:cs="Times New Roman"/>
                <w:sz w:val="24"/>
                <w:szCs w:val="24"/>
              </w:rPr>
              <w:t>未针对本项描述的得0分。</w:t>
            </w:r>
          </w:p>
        </w:tc>
      </w:tr>
      <w:tr>
        <w:tblPrEx>
          <w:tblCellMar>
            <w:top w:w="0" w:type="dxa"/>
            <w:left w:w="108" w:type="dxa"/>
            <w:bottom w:w="0" w:type="dxa"/>
            <w:right w:w="108" w:type="dxa"/>
          </w:tblCellMar>
        </w:tblPrEx>
        <w:trPr>
          <w:gridAfter w:val="1"/>
          <w:wAfter w:w="942" w:type="dxa"/>
          <w:trHeight w:val="3290" w:hRule="atLeast"/>
        </w:trPr>
        <w:tc>
          <w:tcPr>
            <w:tcW w:w="947"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adjustRightInd/>
              <w:snapToGrid/>
              <w:spacing w:before="0" w:beforeAutospacing="0" w:after="0" w:afterAutospacing="0" w:line="400" w:lineRule="exact"/>
              <w:ind w:left="0" w:right="0"/>
              <w:rPr>
                <w:rFonts w:hint="default" w:cs="宋体" w:asciiTheme="minorEastAsia" w:hAnsiTheme="minorEastAsia" w:eastAsiaTheme="minorEastAsia"/>
                <w:kern w:val="1"/>
                <w:sz w:val="24"/>
                <w:szCs w:val="24"/>
                <w:lang w:bidi="en-US"/>
              </w:rPr>
            </w:pPr>
          </w:p>
        </w:tc>
        <w:tc>
          <w:tcPr>
            <w:tcW w:w="868"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adjustRightInd/>
              <w:snapToGrid/>
              <w:spacing w:before="0" w:beforeAutospacing="0" w:after="0" w:afterAutospacing="0" w:line="400" w:lineRule="exact"/>
              <w:ind w:left="0" w:right="0"/>
              <w:rPr>
                <w:rFonts w:hint="default" w:cs="宋体" w:asciiTheme="minorEastAsia" w:hAnsiTheme="minorEastAsia" w:eastAsiaTheme="minorEastAsia"/>
                <w:kern w:val="1"/>
                <w:sz w:val="24"/>
                <w:szCs w:val="24"/>
                <w:lang w:bidi="en-US"/>
              </w:rPr>
            </w:pPr>
          </w:p>
        </w:tc>
        <w:tc>
          <w:tcPr>
            <w:tcW w:w="12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both"/>
              <w:rPr>
                <w:rFonts w:hint="default" w:ascii="宋体" w:hAnsi="宋体" w:eastAsia="宋体" w:cs="Times New Roman"/>
                <w:sz w:val="24"/>
                <w:szCs w:val="24"/>
                <w:lang w:val="zh-CN"/>
              </w:rPr>
            </w:pPr>
            <w:r>
              <w:rPr>
                <w:rFonts w:hint="eastAsia" w:ascii="宋体" w:hAnsi="宋体" w:eastAsia="宋体" w:cs="Times New Roman"/>
                <w:sz w:val="24"/>
                <w:szCs w:val="24"/>
                <w:lang w:val="zh-CN"/>
              </w:rPr>
              <w:t>6.</w:t>
            </w:r>
            <w:r>
              <w:rPr>
                <w:rFonts w:hint="eastAsia" w:ascii="宋体" w:hAnsi="宋体" w:eastAsia="宋体" w:cs="Times New Roman"/>
                <w:sz w:val="24"/>
                <w:szCs w:val="24"/>
              </w:rPr>
              <w:t>组织机构及管理人员、资源配备计划（5分）</w:t>
            </w:r>
          </w:p>
        </w:tc>
        <w:tc>
          <w:tcPr>
            <w:tcW w:w="67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Times New Roman"/>
                <w:sz w:val="24"/>
                <w:szCs w:val="24"/>
              </w:rPr>
            </w:pPr>
            <w:r>
              <w:rPr>
                <w:rFonts w:hint="eastAsia" w:ascii="宋体" w:hAnsi="宋体" w:eastAsia="宋体" w:cs="Times New Roman"/>
                <w:sz w:val="24"/>
                <w:szCs w:val="24"/>
              </w:rPr>
              <w:t>组织机构模式及管理人员、资源配备计划合理并满足工程施工需要，各部门责任、任务明确内容完整、切实可行，完全符合本项目需求的得</w:t>
            </w: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分；</w:t>
            </w:r>
          </w:p>
          <w:p>
            <w:pPr>
              <w:keepNext w:val="0"/>
              <w:keepLines w:val="0"/>
              <w:widowControl/>
              <w:suppressLineNumbers w:val="0"/>
              <w:spacing w:before="0" w:beforeAutospacing="0" w:after="0" w:afterAutospacing="0" w:line="240" w:lineRule="auto"/>
              <w:ind w:left="0" w:right="0"/>
              <w:jc w:val="left"/>
              <w:rPr>
                <w:rFonts w:hint="eastAsia" w:ascii="宋体" w:hAnsi="宋体" w:eastAsia="宋体" w:cs="Times New Roman"/>
                <w:sz w:val="24"/>
                <w:szCs w:val="24"/>
              </w:rPr>
            </w:pPr>
            <w:r>
              <w:rPr>
                <w:rFonts w:hint="eastAsia" w:ascii="宋体" w:hAnsi="宋体" w:eastAsia="宋体" w:cs="Times New Roman"/>
                <w:sz w:val="24"/>
                <w:szCs w:val="24"/>
              </w:rPr>
              <w:t>内容较为完善、较切实可行，较符合本项目需求的得，得</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分；</w:t>
            </w:r>
          </w:p>
          <w:p>
            <w:pPr>
              <w:keepNext w:val="0"/>
              <w:keepLines w:val="0"/>
              <w:widowControl/>
              <w:suppressLineNumbers w:val="0"/>
              <w:spacing w:before="0" w:beforeAutospacing="0" w:after="0" w:afterAutospacing="0" w:line="240" w:lineRule="auto"/>
              <w:ind w:left="0" w:right="0"/>
              <w:jc w:val="left"/>
              <w:rPr>
                <w:rFonts w:hint="eastAsia" w:ascii="宋体" w:hAnsi="宋体" w:eastAsia="宋体" w:cs="Times New Roman"/>
                <w:sz w:val="24"/>
                <w:szCs w:val="24"/>
              </w:rPr>
            </w:pPr>
            <w:r>
              <w:rPr>
                <w:rFonts w:hint="eastAsia" w:ascii="宋体" w:hAnsi="宋体" w:eastAsia="宋体" w:cs="Times New Roman"/>
                <w:sz w:val="24"/>
                <w:szCs w:val="24"/>
              </w:rPr>
              <w:t>内容基本完善，基本可行，基本符合本项目需求的得</w:t>
            </w: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分；</w:t>
            </w:r>
          </w:p>
          <w:p>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eastAsiaTheme="minorEastAsia"/>
                <w:sz w:val="24"/>
                <w:szCs w:val="24"/>
              </w:rPr>
            </w:pPr>
            <w:r>
              <w:rPr>
                <w:rFonts w:hint="eastAsia" w:ascii="宋体" w:hAnsi="宋体" w:eastAsia="宋体" w:cs="Times New Roman"/>
                <w:sz w:val="24"/>
                <w:szCs w:val="24"/>
              </w:rPr>
              <w:t>未针对本项描述的得0分。</w:t>
            </w:r>
          </w:p>
        </w:tc>
      </w:tr>
      <w:tr>
        <w:tblPrEx>
          <w:tblCellMar>
            <w:top w:w="0" w:type="dxa"/>
            <w:left w:w="108" w:type="dxa"/>
            <w:bottom w:w="0" w:type="dxa"/>
            <w:right w:w="108" w:type="dxa"/>
          </w:tblCellMar>
        </w:tblPrEx>
        <w:trPr>
          <w:gridAfter w:val="1"/>
          <w:wAfter w:w="942" w:type="dxa"/>
          <w:trHeight w:val="2855" w:hRule="atLeast"/>
        </w:trPr>
        <w:tc>
          <w:tcPr>
            <w:tcW w:w="947"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adjustRightInd/>
              <w:snapToGrid/>
              <w:spacing w:before="0" w:beforeAutospacing="0" w:after="0" w:afterAutospacing="0" w:line="400" w:lineRule="exact"/>
              <w:ind w:left="0" w:right="0"/>
              <w:rPr>
                <w:rFonts w:hint="default" w:cs="宋体" w:asciiTheme="minorEastAsia" w:hAnsiTheme="minorEastAsia" w:eastAsiaTheme="minorEastAsia"/>
                <w:kern w:val="1"/>
                <w:sz w:val="24"/>
                <w:szCs w:val="24"/>
                <w:lang w:bidi="en-US"/>
              </w:rPr>
            </w:pPr>
          </w:p>
        </w:tc>
        <w:tc>
          <w:tcPr>
            <w:tcW w:w="868"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adjustRightInd/>
              <w:snapToGrid/>
              <w:spacing w:before="0" w:beforeAutospacing="0" w:after="0" w:afterAutospacing="0" w:line="400" w:lineRule="exact"/>
              <w:ind w:left="0" w:right="0"/>
              <w:rPr>
                <w:rFonts w:hint="default" w:cs="宋体" w:asciiTheme="minorEastAsia" w:hAnsiTheme="minorEastAsia" w:eastAsiaTheme="minorEastAsia"/>
                <w:kern w:val="1"/>
                <w:sz w:val="24"/>
                <w:szCs w:val="24"/>
                <w:lang w:bidi="en-US"/>
              </w:rPr>
            </w:pPr>
          </w:p>
        </w:tc>
        <w:tc>
          <w:tcPr>
            <w:tcW w:w="12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both"/>
              <w:rPr>
                <w:rFonts w:hint="default" w:ascii="宋体" w:hAnsi="宋体" w:eastAsia="宋体" w:cs="Times New Roman"/>
                <w:sz w:val="24"/>
                <w:szCs w:val="24"/>
                <w:lang w:val="zh-CN"/>
              </w:rPr>
            </w:pPr>
            <w:r>
              <w:rPr>
                <w:rFonts w:hint="eastAsia" w:ascii="宋体" w:hAnsi="宋体" w:eastAsia="宋体" w:cs="Times New Roman"/>
                <w:sz w:val="24"/>
                <w:szCs w:val="24"/>
              </w:rPr>
              <w:t>7.</w:t>
            </w:r>
            <w:r>
              <w:rPr>
                <w:rFonts w:hint="eastAsia" w:ascii="宋体" w:hAnsi="宋体" w:eastAsia="宋体" w:cs="Times New Roman"/>
                <w:sz w:val="24"/>
                <w:szCs w:val="24"/>
                <w:lang w:val="zh-CN"/>
              </w:rPr>
              <w:t>确保环境保护管理的技术与措施（</w:t>
            </w:r>
            <w:r>
              <w:rPr>
                <w:rFonts w:hint="eastAsia" w:ascii="宋体" w:hAnsi="宋体" w:eastAsia="宋体" w:cs="Times New Roman"/>
                <w:sz w:val="24"/>
                <w:szCs w:val="24"/>
              </w:rPr>
              <w:t>4分</w:t>
            </w:r>
            <w:r>
              <w:rPr>
                <w:rFonts w:hint="eastAsia" w:ascii="宋体" w:hAnsi="宋体" w:eastAsia="宋体" w:cs="Times New Roman"/>
                <w:sz w:val="24"/>
                <w:szCs w:val="24"/>
                <w:lang w:val="zh-CN"/>
              </w:rPr>
              <w:t>）</w:t>
            </w:r>
          </w:p>
        </w:tc>
        <w:tc>
          <w:tcPr>
            <w:tcW w:w="67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Times New Roman"/>
                <w:sz w:val="24"/>
                <w:szCs w:val="24"/>
                <w:lang w:eastAsia="zh-CN"/>
              </w:rPr>
            </w:pPr>
            <w:r>
              <w:rPr>
                <w:rFonts w:hint="eastAsia" w:ascii="宋体" w:hAnsi="宋体" w:eastAsia="宋体" w:cs="Times New Roman"/>
                <w:sz w:val="24"/>
                <w:szCs w:val="24"/>
              </w:rPr>
              <w:t>有环境保护管理体系与施工环保措施计划且措施</w:t>
            </w:r>
            <w:r>
              <w:rPr>
                <w:rFonts w:hint="eastAsia" w:ascii="宋体" w:hAnsi="宋体" w:eastAsia="宋体" w:cs="Times New Roman"/>
                <w:sz w:val="24"/>
                <w:szCs w:val="24"/>
                <w:lang w:eastAsia="zh-CN"/>
              </w:rPr>
              <w:t>。</w:t>
            </w:r>
          </w:p>
          <w:p>
            <w:pPr>
              <w:keepNext w:val="0"/>
              <w:keepLines w:val="0"/>
              <w:widowControl/>
              <w:suppressLineNumbers w:val="0"/>
              <w:spacing w:before="0" w:beforeAutospacing="0" w:after="0" w:afterAutospacing="0" w:line="240" w:lineRule="auto"/>
              <w:ind w:left="0" w:right="0"/>
              <w:jc w:val="left"/>
              <w:rPr>
                <w:rFonts w:hint="default" w:ascii="宋体" w:hAnsi="宋体" w:eastAsia="宋体" w:cs="Times New Roman"/>
                <w:sz w:val="24"/>
                <w:szCs w:val="24"/>
              </w:rPr>
            </w:pPr>
            <w:r>
              <w:rPr>
                <w:rFonts w:hint="eastAsia" w:ascii="宋体" w:hAnsi="宋体" w:eastAsia="宋体" w:cs="Times New Roman"/>
                <w:sz w:val="24"/>
                <w:szCs w:val="24"/>
              </w:rPr>
              <w:t>内容较为完善、较切实可行，较符合本项目需求的得，得4分；</w:t>
            </w:r>
          </w:p>
          <w:p>
            <w:pPr>
              <w:keepNext w:val="0"/>
              <w:keepLines w:val="0"/>
              <w:widowControl/>
              <w:suppressLineNumbers w:val="0"/>
              <w:spacing w:before="0" w:beforeAutospacing="0" w:after="0" w:afterAutospacing="0" w:line="240" w:lineRule="auto"/>
              <w:ind w:left="0" w:right="0"/>
              <w:jc w:val="left"/>
              <w:rPr>
                <w:rFonts w:hint="default" w:ascii="宋体" w:hAnsi="宋体" w:eastAsia="宋体" w:cs="Times New Roman"/>
                <w:sz w:val="24"/>
                <w:szCs w:val="24"/>
              </w:rPr>
            </w:pPr>
            <w:r>
              <w:rPr>
                <w:rFonts w:hint="eastAsia" w:ascii="宋体" w:hAnsi="宋体" w:eastAsia="宋体" w:cs="Times New Roman"/>
                <w:sz w:val="24"/>
                <w:szCs w:val="24"/>
              </w:rPr>
              <w:t>内容基本完善，基本可行，基本符合本项目需求的得</w:t>
            </w: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分；</w:t>
            </w:r>
          </w:p>
          <w:p>
            <w:pPr>
              <w:keepNext w:val="0"/>
              <w:keepLines w:val="0"/>
              <w:widowControl/>
              <w:suppressLineNumbers w:val="0"/>
              <w:spacing w:before="0" w:beforeAutospacing="0" w:after="0" w:afterAutospacing="0" w:line="240" w:lineRule="auto"/>
              <w:ind w:left="0" w:right="0"/>
              <w:jc w:val="left"/>
              <w:rPr>
                <w:rFonts w:hint="default" w:ascii="宋体" w:hAnsi="宋体" w:eastAsia="宋体" w:cs="Times New Roman"/>
                <w:sz w:val="24"/>
                <w:szCs w:val="24"/>
              </w:rPr>
            </w:pPr>
            <w:r>
              <w:rPr>
                <w:rFonts w:hint="eastAsia" w:ascii="宋体" w:hAnsi="宋体" w:eastAsia="宋体" w:cs="Times New Roman"/>
                <w:sz w:val="24"/>
                <w:szCs w:val="24"/>
              </w:rPr>
              <w:t>内容前后不连贯导致语义不明或存在与本项目无关内容的得</w:t>
            </w: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分；</w:t>
            </w:r>
          </w:p>
          <w:p>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eastAsiaTheme="minorEastAsia"/>
                <w:sz w:val="24"/>
                <w:szCs w:val="24"/>
              </w:rPr>
            </w:pPr>
            <w:r>
              <w:rPr>
                <w:rFonts w:hint="eastAsia" w:ascii="宋体" w:hAnsi="宋体" w:eastAsia="宋体" w:cs="Times New Roman"/>
                <w:sz w:val="24"/>
                <w:szCs w:val="24"/>
              </w:rPr>
              <w:t>未针对本项描述的得0分。</w:t>
            </w:r>
          </w:p>
        </w:tc>
      </w:tr>
      <w:tr>
        <w:tblPrEx>
          <w:tblCellMar>
            <w:top w:w="0" w:type="dxa"/>
            <w:left w:w="108" w:type="dxa"/>
            <w:bottom w:w="0" w:type="dxa"/>
            <w:right w:w="108" w:type="dxa"/>
          </w:tblCellMar>
        </w:tblPrEx>
        <w:trPr>
          <w:gridAfter w:val="1"/>
          <w:wAfter w:w="942" w:type="dxa"/>
          <w:trHeight w:val="3113" w:hRule="atLeast"/>
        </w:trPr>
        <w:tc>
          <w:tcPr>
            <w:tcW w:w="947"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adjustRightInd/>
              <w:snapToGrid/>
              <w:spacing w:before="0" w:beforeAutospacing="0" w:after="0" w:afterAutospacing="0" w:line="400" w:lineRule="exact"/>
              <w:ind w:left="0" w:right="0"/>
              <w:rPr>
                <w:rFonts w:hint="default" w:cs="宋体" w:asciiTheme="minorEastAsia" w:hAnsiTheme="minorEastAsia" w:eastAsiaTheme="minorEastAsia"/>
                <w:kern w:val="1"/>
                <w:sz w:val="24"/>
                <w:szCs w:val="24"/>
                <w:lang w:bidi="en-US"/>
              </w:rPr>
            </w:pPr>
          </w:p>
        </w:tc>
        <w:tc>
          <w:tcPr>
            <w:tcW w:w="868"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adjustRightInd/>
              <w:snapToGrid/>
              <w:spacing w:before="0" w:beforeAutospacing="0" w:after="0" w:afterAutospacing="0" w:line="400" w:lineRule="exact"/>
              <w:ind w:left="0" w:right="0"/>
              <w:rPr>
                <w:rFonts w:hint="default" w:cs="宋体" w:asciiTheme="minorEastAsia" w:hAnsiTheme="minorEastAsia" w:eastAsiaTheme="minorEastAsia"/>
                <w:kern w:val="1"/>
                <w:sz w:val="24"/>
                <w:szCs w:val="24"/>
                <w:lang w:bidi="en-US"/>
              </w:rPr>
            </w:pPr>
          </w:p>
        </w:tc>
        <w:tc>
          <w:tcPr>
            <w:tcW w:w="12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both"/>
              <w:rPr>
                <w:rFonts w:hint="default" w:ascii="宋体" w:hAnsi="宋体" w:eastAsia="宋体" w:cs="Times New Roman"/>
                <w:sz w:val="24"/>
                <w:szCs w:val="24"/>
                <w:lang w:val="zh-CN"/>
              </w:rPr>
            </w:pPr>
            <w:r>
              <w:rPr>
                <w:rFonts w:hint="eastAsia" w:ascii="宋体" w:hAnsi="宋体" w:eastAsia="宋体" w:cs="Times New Roman"/>
                <w:sz w:val="24"/>
                <w:szCs w:val="24"/>
                <w:lang w:val="zh-CN"/>
              </w:rPr>
              <w:t>8.劳动力计划及主要施工机械计划</w:t>
            </w:r>
            <w:r>
              <w:rPr>
                <w:rFonts w:hint="eastAsia" w:ascii="宋体" w:hAnsi="宋体" w:eastAsia="宋体" w:cs="Times New Roman"/>
                <w:sz w:val="24"/>
                <w:szCs w:val="24"/>
              </w:rPr>
              <w:t>（5分）</w:t>
            </w:r>
          </w:p>
        </w:tc>
        <w:tc>
          <w:tcPr>
            <w:tcW w:w="67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1.机械：投入计划与进度计划呼应，采用先进机械设备且配置合理、先进，满足安全技术规范和施工进度需要，得2分，缺项不得分；</w:t>
            </w:r>
          </w:p>
          <w:p>
            <w:pPr>
              <w:keepNext w:val="0"/>
              <w:keepLines w:val="0"/>
              <w:widowControl/>
              <w:suppressLineNumbers w:val="0"/>
              <w:spacing w:before="0" w:beforeAutospacing="0" w:after="0" w:afterAutospacing="0" w:line="240" w:lineRule="auto"/>
              <w:ind w:left="0" w:right="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2.劳动力：投入计划与进度计划呼应，较好满足施工需要，调配投入计划合理、准确，得1分，缺项不得分；</w:t>
            </w:r>
          </w:p>
          <w:p>
            <w:pPr>
              <w:keepNext w:val="0"/>
              <w:keepLines w:val="0"/>
              <w:widowControl/>
              <w:suppressLineNumbers w:val="0"/>
              <w:spacing w:before="0" w:beforeAutospacing="0" w:after="0" w:afterAutospacing="0" w:line="240" w:lineRule="auto"/>
              <w:ind w:left="0" w:right="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3.主要施工计划：主要物资投入计划与进度计划呼应，较好满足施工需要，调配投入计划合理、准确，得2分，缺项不得分；。</w:t>
            </w:r>
          </w:p>
          <w:p>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eastAsiaTheme="minorEastAsia"/>
                <w:sz w:val="24"/>
                <w:szCs w:val="24"/>
              </w:rPr>
            </w:pPr>
            <w:r>
              <w:rPr>
                <w:rFonts w:hint="eastAsia" w:ascii="宋体" w:hAnsi="宋体" w:eastAsia="宋体" w:cs="Times New Roman"/>
                <w:sz w:val="24"/>
                <w:szCs w:val="24"/>
              </w:rPr>
              <w:t>未针对本项描述的得0分。</w:t>
            </w:r>
          </w:p>
        </w:tc>
      </w:tr>
      <w:tr>
        <w:tblPrEx>
          <w:tblCellMar>
            <w:top w:w="0" w:type="dxa"/>
            <w:left w:w="108" w:type="dxa"/>
            <w:bottom w:w="0" w:type="dxa"/>
            <w:right w:w="108" w:type="dxa"/>
          </w:tblCellMar>
        </w:tblPrEx>
        <w:trPr>
          <w:gridAfter w:val="1"/>
          <w:wAfter w:w="942" w:type="dxa"/>
          <w:trHeight w:val="3678" w:hRule="atLeast"/>
        </w:trPr>
        <w:tc>
          <w:tcPr>
            <w:tcW w:w="947"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adjustRightInd/>
              <w:snapToGrid/>
              <w:spacing w:before="0" w:beforeAutospacing="0" w:after="0" w:afterAutospacing="0" w:line="400" w:lineRule="exact"/>
              <w:ind w:left="0" w:right="0"/>
              <w:rPr>
                <w:rFonts w:hint="default" w:cs="宋体" w:asciiTheme="minorEastAsia" w:hAnsiTheme="minorEastAsia" w:eastAsiaTheme="minorEastAsia"/>
                <w:kern w:val="1"/>
                <w:sz w:val="24"/>
                <w:szCs w:val="24"/>
                <w:lang w:bidi="en-US"/>
              </w:rPr>
            </w:pPr>
          </w:p>
        </w:tc>
        <w:tc>
          <w:tcPr>
            <w:tcW w:w="868"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adjustRightInd/>
              <w:snapToGrid/>
              <w:spacing w:before="0" w:beforeAutospacing="0" w:after="0" w:afterAutospacing="0" w:line="400" w:lineRule="exact"/>
              <w:ind w:left="0" w:right="0"/>
              <w:rPr>
                <w:rFonts w:hint="default" w:cs="宋体" w:asciiTheme="minorEastAsia" w:hAnsiTheme="minorEastAsia" w:eastAsiaTheme="minorEastAsia"/>
                <w:kern w:val="1"/>
                <w:sz w:val="24"/>
                <w:szCs w:val="24"/>
                <w:lang w:bidi="en-US"/>
              </w:rPr>
            </w:pPr>
          </w:p>
        </w:tc>
        <w:tc>
          <w:tcPr>
            <w:tcW w:w="12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both"/>
              <w:rPr>
                <w:rFonts w:hint="eastAsia" w:ascii="宋体" w:hAnsi="宋体" w:eastAsia="宋体" w:cs="Times New Roman"/>
                <w:sz w:val="24"/>
                <w:szCs w:val="24"/>
                <w:lang w:val="zh-CN"/>
              </w:rPr>
            </w:pPr>
            <w:r>
              <w:rPr>
                <w:rFonts w:hint="eastAsia" w:ascii="宋体" w:hAnsi="宋体" w:eastAsia="宋体" w:cs="Times New Roman"/>
                <w:sz w:val="24"/>
                <w:szCs w:val="24"/>
                <w:lang w:val="zh-CN"/>
              </w:rPr>
              <w:t>9.</w:t>
            </w:r>
            <w:r>
              <w:rPr>
                <w:rFonts w:hint="eastAsia" w:ascii="宋体" w:hAnsi="宋体" w:eastAsia="宋体" w:cs="Times New Roman"/>
                <w:sz w:val="24"/>
                <w:szCs w:val="24"/>
              </w:rPr>
              <w:t>施工平面图布置图及施工进度图（</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分）</w:t>
            </w:r>
          </w:p>
        </w:tc>
        <w:tc>
          <w:tcPr>
            <w:tcW w:w="67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default" w:ascii="宋体" w:hAnsi="宋体" w:eastAsia="宋体" w:cs="Times New Roman"/>
                <w:sz w:val="24"/>
                <w:szCs w:val="24"/>
              </w:rPr>
            </w:pPr>
            <w:r>
              <w:rPr>
                <w:rFonts w:hint="default" w:ascii="宋体" w:hAnsi="宋体" w:eastAsia="宋体" w:cs="Times New Roman"/>
                <w:sz w:val="24"/>
                <w:szCs w:val="24"/>
                <w:lang w:val="zh-CN"/>
              </w:rPr>
              <w:t>根据</w:t>
            </w:r>
            <w:r>
              <w:rPr>
                <w:rFonts w:hint="eastAsia" w:ascii="宋体" w:hAnsi="宋体" w:eastAsia="宋体" w:cs="Times New Roman"/>
                <w:sz w:val="24"/>
                <w:szCs w:val="24"/>
              </w:rPr>
              <w:t>总体布置有针对性、合理、能较好满足施工需要，符合安全、文明施工要求；材料堆放有序。关键线路清晰、准确、完整、计划编制合理内容完整、切实可行，完全符合本项目</w:t>
            </w:r>
            <w:r>
              <w:rPr>
                <w:rFonts w:hint="default" w:ascii="宋体" w:hAnsi="宋体" w:eastAsia="宋体" w:cs="Times New Roman"/>
                <w:sz w:val="24"/>
                <w:szCs w:val="24"/>
                <w:lang w:val="zh-CN"/>
              </w:rPr>
              <w:t>进行打分</w:t>
            </w:r>
            <w:r>
              <w:rPr>
                <w:rFonts w:hint="eastAsia" w:ascii="宋体" w:hAnsi="宋体" w:eastAsia="宋体" w:cs="Times New Roman"/>
                <w:sz w:val="24"/>
                <w:szCs w:val="24"/>
              </w:rPr>
              <w:t>；</w:t>
            </w:r>
          </w:p>
          <w:p>
            <w:pPr>
              <w:keepNext w:val="0"/>
              <w:keepLines w:val="0"/>
              <w:widowControl/>
              <w:suppressLineNumbers w:val="0"/>
              <w:spacing w:before="0" w:beforeAutospacing="0" w:after="0" w:afterAutospacing="0" w:line="240" w:lineRule="auto"/>
              <w:ind w:left="0" w:right="0"/>
              <w:jc w:val="left"/>
              <w:rPr>
                <w:rFonts w:hint="default" w:ascii="宋体" w:hAnsi="宋体" w:eastAsia="宋体" w:cs="Times New Roman"/>
                <w:sz w:val="24"/>
                <w:szCs w:val="24"/>
              </w:rPr>
            </w:pPr>
            <w:r>
              <w:rPr>
                <w:rFonts w:hint="eastAsia" w:ascii="宋体" w:hAnsi="宋体" w:eastAsia="宋体" w:cs="Times New Roman"/>
                <w:sz w:val="24"/>
                <w:szCs w:val="24"/>
              </w:rPr>
              <w:t>内容较为完善、较切实可行，较符合本项目需求的得，得</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分；</w:t>
            </w:r>
          </w:p>
          <w:p>
            <w:pPr>
              <w:keepNext w:val="0"/>
              <w:keepLines w:val="0"/>
              <w:widowControl/>
              <w:suppressLineNumbers w:val="0"/>
              <w:spacing w:before="0" w:beforeAutospacing="0" w:after="0" w:afterAutospacing="0" w:line="240" w:lineRule="auto"/>
              <w:ind w:left="0" w:right="0"/>
              <w:jc w:val="left"/>
              <w:rPr>
                <w:rFonts w:hint="default" w:ascii="宋体" w:hAnsi="宋体" w:eastAsia="宋体" w:cs="Times New Roman"/>
                <w:sz w:val="24"/>
                <w:szCs w:val="24"/>
              </w:rPr>
            </w:pPr>
            <w:r>
              <w:rPr>
                <w:rFonts w:hint="eastAsia" w:ascii="宋体" w:hAnsi="宋体" w:eastAsia="宋体" w:cs="Times New Roman"/>
                <w:sz w:val="24"/>
                <w:szCs w:val="24"/>
              </w:rPr>
              <w:t>内容基本完善，基本可行，基本符合本项目需求的得</w:t>
            </w: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分；</w:t>
            </w:r>
          </w:p>
          <w:p>
            <w:pPr>
              <w:keepNext w:val="0"/>
              <w:keepLines w:val="0"/>
              <w:widowControl/>
              <w:suppressLineNumbers w:val="0"/>
              <w:spacing w:before="0" w:beforeAutospacing="0" w:after="0" w:afterAutospacing="0" w:line="240" w:lineRule="auto"/>
              <w:ind w:left="0" w:right="0"/>
              <w:jc w:val="left"/>
              <w:rPr>
                <w:rFonts w:hint="default" w:ascii="宋体" w:hAnsi="宋体" w:eastAsia="宋体" w:cs="Times New Roman"/>
                <w:sz w:val="24"/>
                <w:szCs w:val="24"/>
              </w:rPr>
            </w:pPr>
            <w:r>
              <w:rPr>
                <w:rFonts w:hint="eastAsia" w:ascii="宋体" w:hAnsi="宋体" w:eastAsia="宋体" w:cs="Times New Roman"/>
                <w:sz w:val="24"/>
                <w:szCs w:val="24"/>
              </w:rPr>
              <w:t>内容前后不连贯导致语义不明或存在与本项目无关内容的得</w:t>
            </w: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分；</w:t>
            </w:r>
          </w:p>
          <w:p>
            <w:pPr>
              <w:keepNext w:val="0"/>
              <w:keepLines w:val="0"/>
              <w:widowControl/>
              <w:suppressLineNumbers w:val="0"/>
              <w:spacing w:before="0" w:beforeAutospacing="0" w:after="0" w:afterAutospacing="0" w:line="400" w:lineRule="exact"/>
              <w:ind w:left="0" w:leftChars="0" w:right="0" w:rightChars="0"/>
              <w:jc w:val="left"/>
              <w:rPr>
                <w:rFonts w:hint="eastAsia" w:cs="宋体" w:asciiTheme="minorEastAsia" w:hAnsiTheme="minorEastAsia" w:eastAsiaTheme="minorEastAsia"/>
                <w:sz w:val="24"/>
                <w:szCs w:val="24"/>
              </w:rPr>
            </w:pPr>
            <w:r>
              <w:rPr>
                <w:rFonts w:hint="eastAsia" w:ascii="宋体" w:hAnsi="宋体" w:eastAsia="宋体" w:cs="Times New Roman"/>
                <w:sz w:val="24"/>
                <w:szCs w:val="24"/>
              </w:rPr>
              <w:t>未针对本项描述的得0分。</w:t>
            </w:r>
          </w:p>
        </w:tc>
      </w:tr>
      <w:tr>
        <w:tblPrEx>
          <w:tblCellMar>
            <w:top w:w="0" w:type="dxa"/>
            <w:left w:w="108" w:type="dxa"/>
            <w:bottom w:w="0" w:type="dxa"/>
            <w:right w:w="108" w:type="dxa"/>
          </w:tblCellMar>
        </w:tblPrEx>
        <w:trPr>
          <w:gridAfter w:val="1"/>
          <w:wAfter w:w="942" w:type="dxa"/>
          <w:trHeight w:val="2949" w:hRule="atLeast"/>
        </w:trPr>
        <w:tc>
          <w:tcPr>
            <w:tcW w:w="947"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adjustRightInd/>
              <w:snapToGrid/>
              <w:spacing w:before="0" w:beforeAutospacing="0" w:after="0" w:afterAutospacing="0" w:line="400" w:lineRule="exact"/>
              <w:ind w:left="0" w:right="0"/>
              <w:rPr>
                <w:rFonts w:hint="default" w:cs="宋体" w:asciiTheme="minorEastAsia" w:hAnsiTheme="minorEastAsia" w:eastAsiaTheme="minorEastAsia"/>
                <w:kern w:val="1"/>
                <w:sz w:val="24"/>
                <w:szCs w:val="24"/>
                <w:lang w:bidi="en-US"/>
              </w:rPr>
            </w:pPr>
          </w:p>
        </w:tc>
        <w:tc>
          <w:tcPr>
            <w:tcW w:w="868"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adjustRightInd/>
              <w:snapToGrid/>
              <w:spacing w:before="0" w:beforeAutospacing="0" w:after="0" w:afterAutospacing="0" w:line="400" w:lineRule="exact"/>
              <w:ind w:left="0" w:right="0"/>
              <w:rPr>
                <w:rFonts w:hint="default" w:cs="宋体" w:asciiTheme="minorEastAsia" w:hAnsiTheme="minorEastAsia" w:eastAsiaTheme="minorEastAsia"/>
                <w:kern w:val="1"/>
                <w:sz w:val="24"/>
                <w:szCs w:val="24"/>
                <w:lang w:bidi="en-US"/>
              </w:rPr>
            </w:pPr>
          </w:p>
        </w:tc>
        <w:tc>
          <w:tcPr>
            <w:tcW w:w="12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10.</w:t>
            </w:r>
            <w:r>
              <w:rPr>
                <w:rFonts w:hint="eastAsia" w:ascii="宋体" w:hAnsi="宋体" w:eastAsia="宋体" w:cs="Times New Roman"/>
                <w:sz w:val="24"/>
                <w:szCs w:val="24"/>
                <w:lang w:val="zh-CN"/>
              </w:rPr>
              <w:t>技术创新应用</w:t>
            </w:r>
            <w:r>
              <w:rPr>
                <w:rFonts w:hint="eastAsia" w:ascii="宋体" w:hAnsi="宋体" w:eastAsia="宋体" w:cs="Times New Roman"/>
                <w:sz w:val="24"/>
                <w:szCs w:val="24"/>
                <w:lang w:val="zh-CN" w:eastAsia="zh-CN"/>
              </w:rPr>
              <w:t>（</w:t>
            </w:r>
            <w:r>
              <w:rPr>
                <w:rFonts w:hint="eastAsia" w:ascii="宋体" w:hAnsi="宋体" w:eastAsia="宋体" w:cs="Times New Roman"/>
                <w:sz w:val="24"/>
                <w:szCs w:val="24"/>
                <w:lang w:val="en-US" w:eastAsia="zh-CN"/>
              </w:rPr>
              <w:t>4分</w:t>
            </w:r>
            <w:r>
              <w:rPr>
                <w:rFonts w:hint="eastAsia" w:ascii="宋体" w:hAnsi="宋体" w:eastAsia="宋体" w:cs="Times New Roman"/>
                <w:sz w:val="24"/>
                <w:szCs w:val="24"/>
                <w:lang w:val="zh-CN" w:eastAsia="zh-CN"/>
              </w:rPr>
              <w:t>）</w:t>
            </w:r>
          </w:p>
        </w:tc>
        <w:tc>
          <w:tcPr>
            <w:tcW w:w="67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Times New Roman"/>
                <w:sz w:val="24"/>
                <w:szCs w:val="24"/>
                <w:lang w:val="zh-CN"/>
              </w:rPr>
            </w:pPr>
            <w:r>
              <w:rPr>
                <w:rFonts w:hint="default" w:ascii="宋体" w:hAnsi="宋体" w:eastAsia="宋体" w:cs="Times New Roman"/>
                <w:sz w:val="24"/>
                <w:szCs w:val="24"/>
                <w:lang w:val="zh-CN"/>
              </w:rPr>
              <w:t>根据节能减排、绿色施工、工艺创新方面针对本工程有具体措施或企业自有创新技术进行打分</w:t>
            </w:r>
            <w:r>
              <w:rPr>
                <w:rFonts w:hint="eastAsia" w:ascii="宋体" w:hAnsi="宋体" w:eastAsia="宋体" w:cs="Times New Roman"/>
                <w:sz w:val="24"/>
                <w:szCs w:val="24"/>
                <w:lang w:val="zh-CN"/>
              </w:rPr>
              <w:t>。</w:t>
            </w:r>
          </w:p>
          <w:p>
            <w:pPr>
              <w:keepNext w:val="0"/>
              <w:keepLines w:val="0"/>
              <w:widowControl/>
              <w:suppressLineNumbers w:val="0"/>
              <w:spacing w:before="0" w:beforeAutospacing="0" w:after="0" w:afterAutospacing="0" w:line="240" w:lineRule="auto"/>
              <w:ind w:left="0" w:right="0"/>
              <w:jc w:val="left"/>
              <w:rPr>
                <w:rFonts w:hint="default" w:ascii="宋体" w:hAnsi="宋体" w:eastAsia="宋体" w:cs="Times New Roman"/>
                <w:sz w:val="24"/>
                <w:szCs w:val="24"/>
                <w:lang w:val="zh-CN"/>
              </w:rPr>
            </w:pPr>
            <w:r>
              <w:rPr>
                <w:rFonts w:hint="eastAsia" w:ascii="宋体" w:hAnsi="宋体" w:eastAsia="宋体" w:cs="Times New Roman"/>
                <w:sz w:val="24"/>
                <w:szCs w:val="24"/>
              </w:rPr>
              <w:t>内容较为完善、较切实可行，较符合本项目需求的得，得4分</w:t>
            </w:r>
            <w:r>
              <w:rPr>
                <w:rFonts w:hint="default" w:ascii="宋体" w:hAnsi="宋体" w:eastAsia="宋体" w:cs="Times New Roman"/>
                <w:sz w:val="24"/>
                <w:szCs w:val="24"/>
                <w:lang w:val="zh-CN"/>
              </w:rPr>
              <w:t>；</w:t>
            </w:r>
          </w:p>
          <w:p>
            <w:pPr>
              <w:keepNext w:val="0"/>
              <w:keepLines w:val="0"/>
              <w:widowControl/>
              <w:suppressLineNumbers w:val="0"/>
              <w:spacing w:before="0" w:beforeAutospacing="0" w:after="0" w:afterAutospacing="0" w:line="240" w:lineRule="auto"/>
              <w:ind w:left="0" w:right="0"/>
              <w:jc w:val="left"/>
              <w:rPr>
                <w:rFonts w:hint="default" w:ascii="宋体" w:hAnsi="宋体" w:eastAsia="宋体" w:cs="Times New Roman"/>
                <w:sz w:val="24"/>
                <w:szCs w:val="24"/>
                <w:lang w:val="zh-CN"/>
              </w:rPr>
            </w:pPr>
            <w:r>
              <w:rPr>
                <w:rFonts w:hint="eastAsia" w:ascii="宋体" w:hAnsi="宋体" w:eastAsia="宋体" w:cs="Times New Roman"/>
                <w:sz w:val="24"/>
                <w:szCs w:val="24"/>
              </w:rPr>
              <w:t>内容基本完善，基本可行，基本符合本项目需求的</w:t>
            </w:r>
            <w:r>
              <w:rPr>
                <w:rFonts w:hint="eastAsia" w:ascii="宋体" w:hAnsi="宋体" w:eastAsia="宋体" w:cs="Times New Roman"/>
                <w:sz w:val="24"/>
                <w:szCs w:val="24"/>
                <w:lang w:val="en-US" w:eastAsia="zh-CN"/>
              </w:rPr>
              <w:t>得</w:t>
            </w:r>
            <w:r>
              <w:rPr>
                <w:rFonts w:hint="default" w:ascii="宋体" w:hAnsi="宋体" w:eastAsia="宋体" w:cs="Times New Roman"/>
                <w:sz w:val="24"/>
                <w:szCs w:val="24"/>
                <w:lang w:val="zh-CN"/>
              </w:rPr>
              <w:t xml:space="preserve"> </w:t>
            </w:r>
            <w:r>
              <w:rPr>
                <w:rFonts w:hint="eastAsia" w:ascii="宋体" w:hAnsi="宋体" w:eastAsia="宋体" w:cs="Times New Roman"/>
                <w:sz w:val="24"/>
                <w:szCs w:val="24"/>
                <w:lang w:val="en-US" w:eastAsia="zh-CN"/>
              </w:rPr>
              <w:t>2</w:t>
            </w:r>
            <w:r>
              <w:rPr>
                <w:rFonts w:hint="default" w:ascii="宋体" w:hAnsi="宋体" w:eastAsia="宋体" w:cs="Times New Roman"/>
                <w:sz w:val="24"/>
                <w:szCs w:val="24"/>
                <w:lang w:val="zh-CN"/>
              </w:rPr>
              <w:t xml:space="preserve"> 分；</w:t>
            </w:r>
          </w:p>
          <w:p>
            <w:pPr>
              <w:keepNext w:val="0"/>
              <w:keepLines w:val="0"/>
              <w:widowControl/>
              <w:suppressLineNumbers w:val="0"/>
              <w:spacing w:before="0" w:beforeAutospacing="0" w:after="0" w:afterAutospacing="0" w:line="240" w:lineRule="auto"/>
              <w:ind w:left="0" w:right="0"/>
              <w:jc w:val="left"/>
              <w:rPr>
                <w:rFonts w:hint="default" w:ascii="宋体" w:hAnsi="宋体" w:eastAsia="宋体" w:cs="Times New Roman"/>
                <w:sz w:val="24"/>
                <w:szCs w:val="24"/>
                <w:lang w:val="zh-CN"/>
              </w:rPr>
            </w:pPr>
            <w:r>
              <w:rPr>
                <w:rFonts w:hint="eastAsia" w:ascii="宋体" w:hAnsi="宋体" w:eastAsia="宋体" w:cs="Times New Roman"/>
                <w:sz w:val="24"/>
                <w:szCs w:val="24"/>
              </w:rPr>
              <w:t>内容前后不连贯导致语义不明或存在与本项目无关内容的得</w:t>
            </w: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分</w:t>
            </w:r>
            <w:r>
              <w:rPr>
                <w:rFonts w:hint="eastAsia" w:ascii="宋体" w:hAnsi="宋体" w:eastAsia="宋体" w:cs="Times New Roman"/>
                <w:sz w:val="24"/>
                <w:szCs w:val="24"/>
                <w:lang w:val="zh-CN"/>
              </w:rPr>
              <w:t>；</w:t>
            </w:r>
          </w:p>
          <w:p>
            <w:pPr>
              <w:keepNext w:val="0"/>
              <w:keepLines w:val="0"/>
              <w:widowControl/>
              <w:suppressLineNumbers w:val="0"/>
              <w:spacing w:before="0" w:beforeAutospacing="0" w:after="0" w:afterAutospacing="0" w:line="360" w:lineRule="auto"/>
              <w:ind w:left="0" w:right="0"/>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rPr>
              <w:t>未针对本项描述的得0分。</w:t>
            </w:r>
          </w:p>
        </w:tc>
      </w:tr>
      <w:tr>
        <w:tblPrEx>
          <w:tblCellMar>
            <w:top w:w="0" w:type="dxa"/>
            <w:left w:w="108" w:type="dxa"/>
            <w:bottom w:w="0" w:type="dxa"/>
            <w:right w:w="108" w:type="dxa"/>
          </w:tblCellMar>
        </w:tblPrEx>
        <w:trPr>
          <w:gridAfter w:val="1"/>
          <w:wAfter w:w="942" w:type="dxa"/>
          <w:trHeight w:val="3453" w:hRule="atLeast"/>
        </w:trPr>
        <w:tc>
          <w:tcPr>
            <w:tcW w:w="947"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adjustRightInd/>
              <w:snapToGrid/>
              <w:spacing w:before="0" w:beforeAutospacing="0" w:after="0" w:afterAutospacing="0" w:line="400" w:lineRule="exact"/>
              <w:ind w:left="0" w:right="0"/>
              <w:rPr>
                <w:rFonts w:hint="default" w:cs="宋体" w:asciiTheme="minorEastAsia" w:hAnsiTheme="minorEastAsia" w:eastAsiaTheme="minorEastAsia"/>
                <w:kern w:val="1"/>
                <w:sz w:val="24"/>
                <w:szCs w:val="24"/>
                <w:lang w:bidi="en-US"/>
              </w:rPr>
            </w:pPr>
          </w:p>
        </w:tc>
        <w:tc>
          <w:tcPr>
            <w:tcW w:w="868"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adjustRightInd/>
              <w:snapToGrid/>
              <w:spacing w:before="0" w:beforeAutospacing="0" w:after="0" w:afterAutospacing="0" w:line="400" w:lineRule="exact"/>
              <w:ind w:left="0" w:right="0"/>
              <w:rPr>
                <w:rFonts w:hint="default" w:cs="宋体" w:asciiTheme="minorEastAsia" w:hAnsiTheme="minorEastAsia" w:eastAsiaTheme="minorEastAsia"/>
                <w:kern w:val="1"/>
                <w:sz w:val="24"/>
                <w:szCs w:val="24"/>
                <w:lang w:bidi="en-US"/>
              </w:rPr>
            </w:pPr>
          </w:p>
        </w:tc>
        <w:tc>
          <w:tcPr>
            <w:tcW w:w="12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both"/>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11.</w:t>
            </w:r>
            <w:r>
              <w:rPr>
                <w:rFonts w:hint="eastAsia" w:ascii="宋体" w:hAnsi="宋体" w:eastAsia="宋体" w:cs="Times New Roman"/>
                <w:sz w:val="24"/>
                <w:szCs w:val="24"/>
                <w:lang w:val="zh-CN"/>
              </w:rPr>
              <w:t>新工艺、新技术、新设备、新材料的采用程度（</w:t>
            </w:r>
            <w:r>
              <w:rPr>
                <w:rFonts w:hint="eastAsia" w:ascii="宋体" w:hAnsi="宋体" w:eastAsia="宋体" w:cs="Times New Roman"/>
                <w:sz w:val="24"/>
                <w:szCs w:val="24"/>
                <w:lang w:val="en-US" w:eastAsia="zh-CN"/>
              </w:rPr>
              <w:t>4分</w:t>
            </w:r>
            <w:r>
              <w:rPr>
                <w:rFonts w:hint="eastAsia" w:ascii="宋体" w:hAnsi="宋体" w:eastAsia="宋体" w:cs="Times New Roman"/>
                <w:sz w:val="24"/>
                <w:szCs w:val="24"/>
                <w:lang w:val="zh-CN"/>
              </w:rPr>
              <w:t>）</w:t>
            </w:r>
          </w:p>
        </w:tc>
        <w:tc>
          <w:tcPr>
            <w:tcW w:w="67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Times New Roman"/>
                <w:sz w:val="24"/>
                <w:szCs w:val="24"/>
                <w:lang w:val="zh-CN" w:eastAsia="zh-CN"/>
              </w:rPr>
            </w:pPr>
            <w:r>
              <w:rPr>
                <w:rFonts w:hint="eastAsia" w:ascii="宋体" w:hAnsi="宋体" w:eastAsia="宋体" w:cs="Times New Roman"/>
                <w:sz w:val="24"/>
                <w:szCs w:val="24"/>
                <w:lang w:val="zh-CN"/>
              </w:rPr>
              <w:t>新工艺、新技术、新设备、新材料的采用程度，其在确保质量、降低成本、缩短工期、减轻劳动强度、提高工效等方面的作用</w:t>
            </w:r>
            <w:r>
              <w:rPr>
                <w:rFonts w:hint="eastAsia" w:ascii="宋体" w:hAnsi="宋体" w:eastAsia="宋体" w:cs="Times New Roman"/>
                <w:sz w:val="24"/>
                <w:szCs w:val="24"/>
                <w:lang w:val="zh-CN" w:eastAsia="zh-CN"/>
              </w:rPr>
              <w:t>。</w:t>
            </w:r>
          </w:p>
          <w:p>
            <w:pPr>
              <w:keepNext w:val="0"/>
              <w:keepLines w:val="0"/>
              <w:widowControl/>
              <w:suppressLineNumbers w:val="0"/>
              <w:spacing w:before="0" w:beforeAutospacing="0" w:after="0" w:afterAutospacing="0" w:line="240" w:lineRule="auto"/>
              <w:ind w:left="0" w:right="0"/>
              <w:jc w:val="left"/>
              <w:rPr>
                <w:rFonts w:hint="default" w:ascii="宋体" w:hAnsi="宋体" w:eastAsia="宋体" w:cs="Times New Roman"/>
                <w:sz w:val="24"/>
                <w:szCs w:val="24"/>
                <w:lang w:val="zh-CN"/>
              </w:rPr>
            </w:pPr>
            <w:r>
              <w:rPr>
                <w:rFonts w:hint="eastAsia" w:ascii="宋体" w:hAnsi="宋体" w:eastAsia="宋体" w:cs="Times New Roman"/>
                <w:sz w:val="24"/>
                <w:szCs w:val="24"/>
              </w:rPr>
              <w:t>内容较为完善、较切实可行，较符合本项目需求的得，得4分</w:t>
            </w:r>
            <w:r>
              <w:rPr>
                <w:rFonts w:hint="default" w:ascii="宋体" w:hAnsi="宋体" w:eastAsia="宋体" w:cs="Times New Roman"/>
                <w:sz w:val="24"/>
                <w:szCs w:val="24"/>
                <w:lang w:val="zh-CN"/>
              </w:rPr>
              <w:t xml:space="preserve"> ；</w:t>
            </w:r>
          </w:p>
          <w:p>
            <w:pPr>
              <w:keepNext w:val="0"/>
              <w:keepLines w:val="0"/>
              <w:widowControl/>
              <w:suppressLineNumbers w:val="0"/>
              <w:spacing w:before="0" w:beforeAutospacing="0" w:after="0" w:afterAutospacing="0" w:line="240" w:lineRule="auto"/>
              <w:ind w:left="0" w:right="0"/>
              <w:jc w:val="left"/>
              <w:rPr>
                <w:rFonts w:hint="default" w:ascii="宋体" w:hAnsi="宋体" w:eastAsia="宋体" w:cs="Times New Roman"/>
                <w:sz w:val="24"/>
                <w:szCs w:val="24"/>
                <w:lang w:val="zh-CN"/>
              </w:rPr>
            </w:pPr>
            <w:r>
              <w:rPr>
                <w:rFonts w:hint="eastAsia" w:ascii="宋体" w:hAnsi="宋体" w:eastAsia="宋体" w:cs="Times New Roman"/>
                <w:sz w:val="24"/>
                <w:szCs w:val="24"/>
              </w:rPr>
              <w:t>内容基本完善，基本可行，基本符合本项目需求的</w:t>
            </w:r>
            <w:r>
              <w:rPr>
                <w:rFonts w:hint="eastAsia" w:ascii="宋体" w:hAnsi="宋体" w:eastAsia="宋体" w:cs="Times New Roman"/>
                <w:sz w:val="24"/>
                <w:szCs w:val="24"/>
                <w:lang w:val="en-US" w:eastAsia="zh-CN"/>
              </w:rPr>
              <w:t>得</w:t>
            </w:r>
            <w:r>
              <w:rPr>
                <w:rFonts w:hint="default" w:ascii="宋体" w:hAnsi="宋体" w:eastAsia="宋体" w:cs="Times New Roman"/>
                <w:sz w:val="24"/>
                <w:szCs w:val="24"/>
                <w:lang w:val="zh-CN"/>
              </w:rPr>
              <w:t xml:space="preserve"> </w:t>
            </w:r>
            <w:r>
              <w:rPr>
                <w:rFonts w:hint="eastAsia" w:ascii="宋体" w:hAnsi="宋体" w:eastAsia="宋体" w:cs="Times New Roman"/>
                <w:sz w:val="24"/>
                <w:szCs w:val="24"/>
                <w:lang w:val="en-US" w:eastAsia="zh-CN"/>
              </w:rPr>
              <w:t>2</w:t>
            </w:r>
            <w:r>
              <w:rPr>
                <w:rFonts w:hint="default" w:ascii="宋体" w:hAnsi="宋体" w:eastAsia="宋体" w:cs="Times New Roman"/>
                <w:sz w:val="24"/>
                <w:szCs w:val="24"/>
                <w:lang w:val="zh-CN"/>
              </w:rPr>
              <w:t xml:space="preserve"> 分；</w:t>
            </w:r>
          </w:p>
          <w:p>
            <w:pPr>
              <w:keepNext w:val="0"/>
              <w:keepLines w:val="0"/>
              <w:widowControl/>
              <w:suppressLineNumbers w:val="0"/>
              <w:spacing w:before="0" w:beforeAutospacing="0" w:after="0" w:afterAutospacing="0" w:line="240" w:lineRule="auto"/>
              <w:ind w:left="0" w:right="0"/>
              <w:jc w:val="left"/>
              <w:rPr>
                <w:rFonts w:hint="default" w:ascii="宋体" w:hAnsi="宋体" w:eastAsia="宋体" w:cs="Times New Roman"/>
                <w:sz w:val="24"/>
                <w:szCs w:val="24"/>
                <w:lang w:val="zh-CN"/>
              </w:rPr>
            </w:pPr>
            <w:r>
              <w:rPr>
                <w:rFonts w:hint="eastAsia" w:ascii="宋体" w:hAnsi="宋体" w:eastAsia="宋体" w:cs="Times New Roman"/>
                <w:sz w:val="24"/>
                <w:szCs w:val="24"/>
              </w:rPr>
              <w:t>内容前后不连贯导致语义不明或存在与本项目无关内容的得</w:t>
            </w: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分</w:t>
            </w:r>
            <w:r>
              <w:rPr>
                <w:rFonts w:hint="eastAsia" w:ascii="宋体" w:hAnsi="宋体" w:eastAsia="宋体" w:cs="Times New Roman"/>
                <w:sz w:val="24"/>
                <w:szCs w:val="24"/>
                <w:lang w:val="zh-CN"/>
              </w:rPr>
              <w:t>；</w:t>
            </w:r>
          </w:p>
          <w:p>
            <w:pPr>
              <w:keepNext w:val="0"/>
              <w:keepLines w:val="0"/>
              <w:widowControl/>
              <w:suppressLineNumbers w:val="0"/>
              <w:spacing w:before="0" w:beforeAutospacing="0" w:after="0" w:afterAutospacing="0" w:line="360" w:lineRule="auto"/>
              <w:ind w:left="0" w:right="0"/>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rPr>
              <w:t>未针对本项描述的得0分。</w:t>
            </w:r>
          </w:p>
        </w:tc>
      </w:tr>
      <w:tr>
        <w:tblPrEx>
          <w:tblCellMar>
            <w:top w:w="0" w:type="dxa"/>
            <w:left w:w="108" w:type="dxa"/>
            <w:bottom w:w="0" w:type="dxa"/>
            <w:right w:w="108" w:type="dxa"/>
          </w:tblCellMar>
        </w:tblPrEx>
        <w:trPr>
          <w:gridAfter w:val="1"/>
          <w:wAfter w:w="942" w:type="dxa"/>
          <w:trHeight w:val="1760" w:hRule="atLeast"/>
        </w:trPr>
        <w:tc>
          <w:tcPr>
            <w:tcW w:w="94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line="400" w:lineRule="exact"/>
              <w:ind w:left="0" w:right="0"/>
              <w:jc w:val="both"/>
              <w:rPr>
                <w:rFonts w:hint="default" w:cs="宋体" w:asciiTheme="minorEastAsia" w:hAnsiTheme="minorEastAsia" w:eastAsiaTheme="minorEastAsia"/>
                <w:kern w:val="1"/>
                <w:sz w:val="24"/>
                <w:szCs w:val="24"/>
                <w:lang w:eastAsia="en-US" w:bidi="en-US"/>
              </w:rPr>
            </w:pPr>
            <w:r>
              <w:rPr>
                <w:rFonts w:hint="eastAsia" w:cs="宋体" w:asciiTheme="minorEastAsia" w:hAnsiTheme="minorEastAsia" w:eastAsiaTheme="minorEastAsia"/>
                <w:kern w:val="1"/>
                <w:sz w:val="24"/>
                <w:szCs w:val="24"/>
                <w:highlight w:val="none"/>
                <w:lang w:eastAsia="en-US" w:bidi="en-US"/>
              </w:rPr>
              <w:t>商务部分（</w:t>
            </w:r>
            <w:r>
              <w:rPr>
                <w:rFonts w:hint="eastAsia" w:cs="宋体" w:asciiTheme="minorEastAsia" w:hAnsiTheme="minorEastAsia" w:eastAsiaTheme="minorEastAsia"/>
                <w:kern w:val="1"/>
                <w:sz w:val="24"/>
                <w:szCs w:val="24"/>
                <w:highlight w:val="none"/>
                <w:lang w:val="en-US" w:eastAsia="zh-CN" w:bidi="en-US"/>
              </w:rPr>
              <w:t>20</w:t>
            </w:r>
            <w:r>
              <w:rPr>
                <w:rFonts w:hint="eastAsia" w:cs="宋体" w:asciiTheme="minorEastAsia" w:hAnsiTheme="minorEastAsia" w:eastAsiaTheme="minorEastAsia"/>
                <w:kern w:val="1"/>
                <w:sz w:val="24"/>
                <w:szCs w:val="24"/>
                <w:highlight w:val="none"/>
                <w:lang w:eastAsia="en-US" w:bidi="en-US"/>
              </w:rPr>
              <w:t>分）</w:t>
            </w:r>
          </w:p>
        </w:tc>
        <w:tc>
          <w:tcPr>
            <w:tcW w:w="21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00" w:lineRule="exact"/>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企业业绩</w:t>
            </w:r>
          </w:p>
          <w:p>
            <w:pPr>
              <w:keepNext w:val="0"/>
              <w:keepLines w:val="0"/>
              <w:widowControl w:val="0"/>
              <w:suppressLineNumbers w:val="0"/>
              <w:spacing w:before="0" w:beforeAutospacing="0" w:after="0" w:afterAutospacing="0" w:line="50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（6分）</w:t>
            </w:r>
          </w:p>
        </w:tc>
        <w:tc>
          <w:tcPr>
            <w:tcW w:w="677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00" w:lineRule="exact"/>
              <w:ind w:left="0" w:leftChars="0" w:right="0" w:rightChars="0" w:firstLine="0" w:firstLineChars="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2022年1月1日以来企业有类似项目业绩的每个得2分，最多得6分。（以成交通知书或建设工程施工合同为准。业绩以合同签订日期为准，响应文件中附扫描件，否则不得分。）</w:t>
            </w:r>
          </w:p>
        </w:tc>
      </w:tr>
      <w:tr>
        <w:tblPrEx>
          <w:tblCellMar>
            <w:top w:w="0" w:type="dxa"/>
            <w:left w:w="108" w:type="dxa"/>
            <w:bottom w:w="0" w:type="dxa"/>
            <w:right w:w="108" w:type="dxa"/>
          </w:tblCellMar>
        </w:tblPrEx>
        <w:trPr>
          <w:gridAfter w:val="1"/>
          <w:wAfter w:w="942" w:type="dxa"/>
          <w:trHeight w:val="2385" w:hRule="atLeast"/>
        </w:trPr>
        <w:tc>
          <w:tcPr>
            <w:tcW w:w="94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line="400" w:lineRule="exact"/>
              <w:ind w:left="0" w:right="0"/>
              <w:jc w:val="center"/>
              <w:rPr>
                <w:rFonts w:hint="default" w:cs="宋体" w:asciiTheme="minorEastAsia" w:hAnsiTheme="minorEastAsia" w:eastAsiaTheme="minorEastAsia"/>
                <w:kern w:val="1"/>
                <w:sz w:val="24"/>
                <w:szCs w:val="24"/>
                <w:lang w:bidi="en-US"/>
              </w:rPr>
            </w:pPr>
          </w:p>
        </w:tc>
        <w:tc>
          <w:tcPr>
            <w:tcW w:w="21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00" w:lineRule="exact"/>
              <w:ind w:left="0" w:right="0" w:firstLine="0" w:firstLineChars="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承诺质量、工期达到磋商文件要求并有具体措施</w:t>
            </w:r>
          </w:p>
          <w:p>
            <w:pPr>
              <w:keepNext w:val="0"/>
              <w:keepLines w:val="0"/>
              <w:widowControl w:val="0"/>
              <w:suppressLineNumbers w:val="0"/>
              <w:spacing w:before="0" w:beforeAutospacing="0" w:after="0" w:afterAutospacing="0" w:line="500" w:lineRule="exact"/>
              <w:ind w:left="0" w:leftChars="0" w:right="0" w:rightChars="0" w:firstLine="0" w:firstLineChars="0"/>
              <w:jc w:val="center"/>
              <w:rPr>
                <w:rFonts w:hint="eastAsia" w:ascii="宋体" w:hAnsi="宋体" w:eastAsia="宋体" w:cs="宋体"/>
                <w:sz w:val="24"/>
                <w:szCs w:val="24"/>
                <w:highlight w:val="yellow"/>
              </w:rPr>
            </w:pPr>
            <w:r>
              <w:rPr>
                <w:rFonts w:hint="eastAsia" w:ascii="宋体" w:hAnsi="宋体" w:eastAsia="宋体" w:cs="宋体"/>
                <w:kern w:val="0"/>
                <w:sz w:val="24"/>
                <w:szCs w:val="24"/>
                <w:lang w:val="en-US" w:eastAsia="zh-CN" w:bidi="ar"/>
              </w:rPr>
              <w:t>(7分)</w:t>
            </w:r>
          </w:p>
        </w:tc>
        <w:tc>
          <w:tcPr>
            <w:tcW w:w="67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00" w:lineRule="exact"/>
              <w:ind w:left="0" w:leftChars="0" w:right="0" w:rightChars="0" w:firstLine="0" w:firstLineChars="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做出完整承诺且有具体措施的,措施特别完整、合理的打7分；</w:t>
            </w:r>
          </w:p>
          <w:p>
            <w:pPr>
              <w:keepNext w:val="0"/>
              <w:keepLines w:val="0"/>
              <w:widowControl w:val="0"/>
              <w:suppressLineNumbers w:val="0"/>
              <w:spacing w:before="0" w:beforeAutospacing="0" w:after="0" w:afterAutospacing="0" w:line="500" w:lineRule="exact"/>
              <w:ind w:left="0" w:leftChars="0" w:right="0" w:rightChars="0" w:firstLine="0" w:firstLineChars="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措施比较完整、合理的打4分；</w:t>
            </w:r>
          </w:p>
          <w:p>
            <w:pPr>
              <w:keepNext w:val="0"/>
              <w:keepLines w:val="0"/>
              <w:widowControl w:val="0"/>
              <w:suppressLineNumbers w:val="0"/>
              <w:spacing w:before="0" w:beforeAutospacing="0" w:after="0" w:afterAutospacing="0" w:line="500" w:lineRule="exact"/>
              <w:ind w:left="0" w:leftChars="0" w:right="0" w:rightChars="0" w:firstLine="0" w:firstLineChars="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措施一般的打2分；</w:t>
            </w:r>
          </w:p>
          <w:p>
            <w:pPr>
              <w:keepNext w:val="0"/>
              <w:keepLines w:val="0"/>
              <w:widowControl w:val="0"/>
              <w:suppressLineNumbers w:val="0"/>
              <w:spacing w:before="0" w:beforeAutospacing="0" w:after="0" w:afterAutospacing="0" w:line="500" w:lineRule="exact"/>
              <w:ind w:left="0" w:leftChars="0" w:right="0" w:rightChars="0" w:firstLine="0" w:firstLineChars="0"/>
              <w:jc w:val="left"/>
              <w:rPr>
                <w:rFonts w:hint="eastAsia" w:ascii="宋体" w:hAnsi="宋体" w:eastAsia="宋体" w:cs="宋体"/>
                <w:sz w:val="24"/>
                <w:szCs w:val="24"/>
              </w:rPr>
            </w:pPr>
            <w:r>
              <w:rPr>
                <w:rFonts w:hint="eastAsia" w:ascii="宋体" w:hAnsi="宋体" w:eastAsia="宋体" w:cs="Times New Roman"/>
                <w:sz w:val="24"/>
                <w:szCs w:val="24"/>
              </w:rPr>
              <w:t>未针对本项描述的得0分。</w:t>
            </w:r>
          </w:p>
        </w:tc>
      </w:tr>
      <w:tr>
        <w:tblPrEx>
          <w:tblCellMar>
            <w:top w:w="0" w:type="dxa"/>
            <w:left w:w="108" w:type="dxa"/>
            <w:bottom w:w="0" w:type="dxa"/>
            <w:right w:w="108" w:type="dxa"/>
          </w:tblCellMar>
        </w:tblPrEx>
        <w:trPr>
          <w:gridAfter w:val="1"/>
          <w:wAfter w:w="942" w:type="dxa"/>
          <w:trHeight w:val="2835" w:hRule="atLeast"/>
        </w:trPr>
        <w:tc>
          <w:tcPr>
            <w:tcW w:w="94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line="400" w:lineRule="exact"/>
              <w:ind w:left="0" w:right="0"/>
              <w:jc w:val="center"/>
              <w:rPr>
                <w:rFonts w:hint="default" w:cs="宋体" w:asciiTheme="minorEastAsia" w:hAnsiTheme="minorEastAsia" w:eastAsiaTheme="minorEastAsia"/>
                <w:kern w:val="1"/>
                <w:sz w:val="24"/>
                <w:szCs w:val="24"/>
                <w:lang w:bidi="en-US"/>
              </w:rPr>
            </w:pPr>
          </w:p>
        </w:tc>
        <w:tc>
          <w:tcPr>
            <w:tcW w:w="21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00" w:lineRule="exact"/>
              <w:ind w:left="0" w:right="0" w:firstLine="0" w:firstLineChars="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优惠条件的承诺</w:t>
            </w:r>
          </w:p>
          <w:p>
            <w:pPr>
              <w:keepNext w:val="0"/>
              <w:keepLines w:val="0"/>
              <w:widowControl w:val="0"/>
              <w:suppressLineNumbers w:val="0"/>
              <w:spacing w:before="0" w:beforeAutospacing="0" w:after="0" w:afterAutospacing="0" w:line="50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(7分)</w:t>
            </w:r>
          </w:p>
        </w:tc>
        <w:tc>
          <w:tcPr>
            <w:tcW w:w="67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00" w:lineRule="exact"/>
              <w:ind w:left="0" w:right="0" w:firstLine="0" w:firstLineChars="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根据承诺对采购人优惠的情况打分。</w:t>
            </w:r>
          </w:p>
          <w:p>
            <w:pPr>
              <w:keepNext w:val="0"/>
              <w:keepLines w:val="0"/>
              <w:widowControl w:val="0"/>
              <w:suppressLineNumbers w:val="0"/>
              <w:spacing w:before="0" w:beforeAutospacing="0" w:after="0" w:afterAutospacing="0" w:line="500" w:lineRule="exact"/>
              <w:ind w:left="0" w:leftChars="0" w:right="0" w:rightChars="0" w:firstLine="0" w:firstLineChars="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确保依法依规，优惠合理，详实可行的7分；</w:t>
            </w:r>
          </w:p>
          <w:p>
            <w:pPr>
              <w:keepNext w:val="0"/>
              <w:keepLines w:val="0"/>
              <w:widowControl w:val="0"/>
              <w:suppressLineNumbers w:val="0"/>
              <w:spacing w:before="0" w:beforeAutospacing="0" w:after="0" w:afterAutospacing="0" w:line="500" w:lineRule="exact"/>
              <w:ind w:left="0" w:leftChars="0" w:right="0" w:rightChars="0" w:firstLine="0" w:firstLineChars="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优惠一般，详实可行的4分；</w:t>
            </w:r>
          </w:p>
          <w:p>
            <w:pPr>
              <w:keepNext w:val="0"/>
              <w:keepLines w:val="0"/>
              <w:widowControl w:val="0"/>
              <w:suppressLineNumbers w:val="0"/>
              <w:spacing w:before="0" w:beforeAutospacing="0" w:after="0" w:afterAutospacing="0" w:line="500" w:lineRule="exact"/>
              <w:ind w:left="0" w:leftChars="0" w:right="0" w:rightChars="0" w:firstLine="0" w:firstLineChars="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优惠较差的2分；</w:t>
            </w:r>
          </w:p>
          <w:p>
            <w:pPr>
              <w:keepNext w:val="0"/>
              <w:keepLines w:val="0"/>
              <w:widowControl w:val="0"/>
              <w:suppressLineNumbers w:val="0"/>
              <w:spacing w:before="0" w:beforeAutospacing="0" w:after="0" w:afterAutospacing="0" w:line="500" w:lineRule="exact"/>
              <w:ind w:left="0" w:leftChars="0" w:right="0" w:rightChars="0" w:firstLine="0" w:firstLineChars="0"/>
              <w:jc w:val="left"/>
              <w:rPr>
                <w:rFonts w:hint="eastAsia" w:ascii="宋体" w:hAnsi="宋体" w:eastAsia="宋体" w:cs="宋体"/>
                <w:sz w:val="24"/>
                <w:szCs w:val="24"/>
              </w:rPr>
            </w:pPr>
            <w:r>
              <w:rPr>
                <w:rFonts w:hint="eastAsia" w:ascii="宋体" w:hAnsi="宋体" w:eastAsia="宋体" w:cs="Times New Roman"/>
                <w:sz w:val="24"/>
                <w:szCs w:val="24"/>
              </w:rPr>
              <w:t>未针对本项描述的得0分。</w:t>
            </w:r>
          </w:p>
        </w:tc>
      </w:tr>
      <w:tr>
        <w:tblPrEx>
          <w:tblCellMar>
            <w:top w:w="0" w:type="dxa"/>
            <w:left w:w="108" w:type="dxa"/>
            <w:bottom w:w="0" w:type="dxa"/>
            <w:right w:w="108" w:type="dxa"/>
          </w:tblCellMar>
        </w:tblPrEx>
        <w:trPr>
          <w:gridAfter w:val="1"/>
          <w:wAfter w:w="942" w:type="dxa"/>
          <w:trHeight w:val="1440" w:hRule="atLeast"/>
        </w:trPr>
        <w:tc>
          <w:tcPr>
            <w:tcW w:w="986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line="400" w:lineRule="exact"/>
              <w:ind w:left="0" w:right="0"/>
              <w:rPr>
                <w:rFonts w:hint="default" w:cs="宋体" w:asciiTheme="minorEastAsia" w:hAnsiTheme="minorEastAsia" w:eastAsiaTheme="minorEastAsia"/>
                <w:b/>
                <w:sz w:val="24"/>
                <w:szCs w:val="24"/>
                <w:lang w:bidi="en-US"/>
              </w:rPr>
            </w:pPr>
            <w:r>
              <w:rPr>
                <w:rFonts w:hint="eastAsia" w:cs="宋体" w:asciiTheme="minorEastAsia" w:hAnsiTheme="minorEastAsia" w:eastAsiaTheme="minorEastAsia"/>
                <w:b/>
                <w:sz w:val="24"/>
                <w:szCs w:val="24"/>
                <w:lang w:bidi="en-US"/>
              </w:rPr>
              <w:t>供应商综合得分=技术标得分+商务标得分+综合标得分</w:t>
            </w:r>
          </w:p>
          <w:p>
            <w:pPr>
              <w:keepNext w:val="0"/>
              <w:keepLines w:val="0"/>
              <w:widowControl/>
              <w:suppressLineNumbers w:val="0"/>
              <w:adjustRightInd/>
              <w:snapToGrid/>
              <w:spacing w:before="0" w:beforeAutospacing="0" w:after="0" w:afterAutospacing="0" w:line="400" w:lineRule="exact"/>
              <w:ind w:left="0" w:right="0"/>
              <w:rPr>
                <w:rFonts w:hint="default" w:cs="宋体" w:asciiTheme="minorEastAsia" w:hAnsiTheme="minorEastAsia" w:eastAsiaTheme="minorEastAsia"/>
                <w:b/>
                <w:sz w:val="24"/>
                <w:szCs w:val="24"/>
                <w:lang w:bidi="en-US"/>
              </w:rPr>
            </w:pPr>
            <w:r>
              <w:rPr>
                <w:rFonts w:hint="eastAsia" w:cs="宋体" w:asciiTheme="minorEastAsia" w:hAnsiTheme="minorEastAsia" w:eastAsiaTheme="minorEastAsia"/>
                <w:b/>
                <w:sz w:val="24"/>
                <w:szCs w:val="24"/>
                <w:lang w:bidi="en-US"/>
              </w:rPr>
              <w:t>供应商的报价应包含供应商所承诺的应达到的工程质量标准及其他承诺应达到的标准所包含的所有费用。</w:t>
            </w:r>
          </w:p>
        </w:tc>
      </w:tr>
    </w:tbl>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bCs/>
          <w:sz w:val="24"/>
          <w:szCs w:val="24"/>
          <w:lang w:val="en-US"/>
        </w:rPr>
      </w:pPr>
      <w:r>
        <w:rPr>
          <w:rFonts w:hint="eastAsia" w:ascii="宋体" w:hAnsi="宋体" w:eastAsia="宋体" w:cs="宋体"/>
          <w:b/>
          <w:bCs/>
          <w:spacing w:val="-6"/>
          <w:kern w:val="0"/>
          <w:sz w:val="24"/>
          <w:szCs w:val="24"/>
          <w:lang w:val="en-US" w:eastAsia="zh-CN" w:bidi="ar"/>
        </w:rPr>
        <w:t>评审方法</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磋商小组对满足磋商文件实质性要求的响应文件，按本章规定的量化因素和分值进行打分，并计算出供应商综合得分。供应商的最终得分为所有评委对其打分的算术平均值。计分过程按四舍五入取至小数点后两位，最终得分取至小数点后二位。</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磋商小组应当根据综合评分由高到低的顺序推荐3名成交候选人，但磋商报价低于其成本的除外，并出具磋商评审报告，在报告上全体签字。</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最终得分相同的，按照最后报价由低到高的顺序推荐。最终得分和最后报价均相同的，按照技术部分优劣顺序或磋商小组举手表决，少数服从多数的原则推荐。</w:t>
      </w:r>
    </w:p>
    <w:p>
      <w:pPr>
        <w:keepNext w:val="0"/>
        <w:keepLines w:val="0"/>
        <w:widowControl w:val="0"/>
        <w:suppressLineNumbers w:val="0"/>
        <w:adjustRightInd w:val="0"/>
        <w:spacing w:before="0" w:beforeAutospacing="0" w:after="0" w:afterAutospacing="0" w:line="360" w:lineRule="auto"/>
        <w:ind w:left="0" w:right="0" w:firstLine="482" w:firstLineChars="200"/>
        <w:jc w:val="both"/>
        <w:textAlignment w:val="baseline"/>
        <w:rPr>
          <w:rFonts w:hint="eastAsia" w:ascii="宋体" w:hAnsi="宋体" w:eastAsia="宋体" w:cs="宋体"/>
          <w:b/>
          <w:bCs/>
          <w:kern w:val="0"/>
          <w:sz w:val="24"/>
          <w:szCs w:val="24"/>
          <w:vertAlign w:val="baseline"/>
          <w:lang w:val="en-US"/>
        </w:rPr>
      </w:pPr>
      <w:r>
        <w:rPr>
          <w:rFonts w:hint="eastAsia" w:ascii="宋体" w:hAnsi="宋体" w:eastAsia="宋体" w:cs="宋体"/>
          <w:b/>
          <w:bCs/>
          <w:kern w:val="0"/>
          <w:sz w:val="24"/>
          <w:szCs w:val="24"/>
          <w:vertAlign w:val="baseline"/>
          <w:lang w:val="en-US" w:eastAsia="zh-CN" w:bidi="ar"/>
        </w:rPr>
        <w:t>1. 评审标准</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sz w:val="24"/>
          <w:szCs w:val="24"/>
          <w:lang w:val="en-US"/>
        </w:rPr>
      </w:pPr>
      <w:r>
        <w:rPr>
          <w:rFonts w:hint="eastAsia" w:ascii="宋体" w:hAnsi="宋体" w:eastAsia="宋体" w:cs="宋体"/>
          <w:b/>
          <w:bCs/>
          <w:kern w:val="2"/>
          <w:sz w:val="24"/>
          <w:szCs w:val="24"/>
          <w:lang w:val="en-US" w:eastAsia="zh-CN" w:bidi="ar"/>
        </w:rPr>
        <w:t>1.1初步评审标准</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符合性评审标准：见磋商办法前附表。</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资格评审标准：见</w:t>
      </w:r>
      <w:r>
        <w:rPr>
          <w:rFonts w:hint="eastAsia" w:ascii="宋体" w:hAnsi="宋体" w:eastAsia="宋体" w:cs="宋体"/>
          <w:kern w:val="0"/>
          <w:sz w:val="24"/>
          <w:szCs w:val="24"/>
          <w:lang w:val="en-US" w:eastAsia="zh-CN" w:bidi="ar"/>
        </w:rPr>
        <w:t>磋商</w:t>
      </w:r>
      <w:r>
        <w:rPr>
          <w:rFonts w:hint="eastAsia" w:ascii="宋体" w:hAnsi="宋体" w:eastAsia="宋体" w:cs="宋体"/>
          <w:kern w:val="2"/>
          <w:sz w:val="24"/>
          <w:szCs w:val="24"/>
          <w:lang w:val="en-US" w:eastAsia="zh-CN" w:bidi="ar"/>
        </w:rPr>
        <w:t>办法前附表。</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响应性评审标准：见</w:t>
      </w:r>
      <w:r>
        <w:rPr>
          <w:rFonts w:hint="eastAsia" w:ascii="宋体" w:hAnsi="宋体" w:eastAsia="宋体" w:cs="宋体"/>
          <w:kern w:val="0"/>
          <w:sz w:val="24"/>
          <w:szCs w:val="24"/>
          <w:lang w:val="en-US" w:eastAsia="zh-CN" w:bidi="ar"/>
        </w:rPr>
        <w:t>磋商</w:t>
      </w:r>
      <w:r>
        <w:rPr>
          <w:rFonts w:hint="eastAsia" w:ascii="宋体" w:hAnsi="宋体" w:eastAsia="宋体" w:cs="宋体"/>
          <w:kern w:val="2"/>
          <w:sz w:val="24"/>
          <w:szCs w:val="24"/>
          <w:lang w:val="en-US" w:eastAsia="zh-CN" w:bidi="ar"/>
        </w:rPr>
        <w:t>办法前附表。</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sz w:val="24"/>
          <w:szCs w:val="24"/>
          <w:lang w:val="en-US"/>
        </w:rPr>
      </w:pPr>
      <w:r>
        <w:rPr>
          <w:rFonts w:hint="eastAsia" w:ascii="宋体" w:hAnsi="宋体" w:eastAsia="宋体" w:cs="宋体"/>
          <w:b/>
          <w:bCs/>
          <w:kern w:val="2"/>
          <w:sz w:val="24"/>
          <w:szCs w:val="24"/>
          <w:lang w:val="en-US" w:eastAsia="zh-CN" w:bidi="ar"/>
        </w:rPr>
        <w:t>1.2分值构成与磋商标准</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磋商报价：见磋商办法前附表；</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技术部分：见磋商办法前附表；</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综合部分：见磋商办法前附表；</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sz w:val="24"/>
          <w:szCs w:val="24"/>
          <w:lang w:val="en-US"/>
        </w:rPr>
      </w:pPr>
      <w:r>
        <w:rPr>
          <w:rFonts w:hint="eastAsia" w:ascii="宋体" w:hAnsi="宋体" w:eastAsia="宋体" w:cs="宋体"/>
          <w:b/>
          <w:bCs/>
          <w:kern w:val="2"/>
          <w:sz w:val="24"/>
          <w:szCs w:val="24"/>
          <w:lang w:val="en-US" w:eastAsia="zh-CN" w:bidi="ar"/>
        </w:rPr>
        <w:t>1.3磋商基准价计算</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磋商基准价计算方法：见磋商办法前附表。</w:t>
      </w:r>
    </w:p>
    <w:p>
      <w:pPr>
        <w:keepNext w:val="0"/>
        <w:keepLines w:val="0"/>
        <w:widowControl w:val="0"/>
        <w:suppressLineNumbers w:val="0"/>
        <w:spacing w:before="0" w:beforeAutospacing="0" w:after="120" w:afterAutospacing="0" w:line="360" w:lineRule="auto"/>
        <w:ind w:left="0" w:right="0" w:firstLine="482" w:firstLineChars="200"/>
        <w:jc w:val="both"/>
        <w:rPr>
          <w:rFonts w:hint="eastAsia" w:ascii="宋体" w:hAnsi="宋体" w:eastAsia="宋体" w:cs="宋体"/>
          <w:b/>
          <w:bCs/>
          <w:sz w:val="24"/>
          <w:szCs w:val="24"/>
          <w:lang w:val="en-US"/>
        </w:rPr>
      </w:pPr>
      <w:r>
        <w:rPr>
          <w:rFonts w:hint="eastAsia" w:ascii="宋体" w:hAnsi="宋体" w:eastAsia="宋体" w:cs="宋体"/>
          <w:b/>
          <w:bCs/>
          <w:kern w:val="2"/>
          <w:sz w:val="24"/>
          <w:szCs w:val="24"/>
          <w:lang w:val="en-US" w:eastAsia="zh-CN" w:bidi="ar"/>
        </w:rPr>
        <w:t>2.磋商程序</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sz w:val="24"/>
          <w:szCs w:val="24"/>
          <w:lang w:val="en-US"/>
        </w:rPr>
      </w:pPr>
      <w:r>
        <w:rPr>
          <w:rFonts w:hint="eastAsia" w:ascii="宋体" w:hAnsi="宋体" w:eastAsia="宋体" w:cs="宋体"/>
          <w:b/>
          <w:bCs/>
          <w:kern w:val="2"/>
          <w:sz w:val="24"/>
          <w:szCs w:val="24"/>
          <w:lang w:val="en-US" w:eastAsia="zh-CN" w:bidi="ar"/>
        </w:rPr>
        <w:t>2.1初步评审</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2.1.1磋商小组依据本章磋商办法前附表规定的标准，对符合资格的供应商的磋商文件进行初步审查，以确定其是否满足磋商文件的实质性要求，有一项不符合评审标准的，磋商小组应当认定其磋商响应无效。</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2.1.2供应商有以下情形之一的，其磋商作无效文件处理：</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（1）串通磋商或弄虚作假或有其他违法行为的；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（2）不按磋商小组要求澄清、说明或补正的。</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2.1.3磋商报价有算术错误的，磋商小组按以下原则对磋商报价进行修正，修正的价格经供应商确认后具有约束力。供应商不接受修正价格的，其磋商响应文件作无效文件处理。</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(1）响应文件中的大写金额与小写金额不一致的，以大写金额为准；</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(2）总价金额与依据单价计算出的结果不一致的，以单价金额为准修正总价，但单价金额小数点有明显错误的除外。</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注：磋商小组根据磋商文件中对供应商的资格要求供应商进行初步评审。只有通过初步评审的供应商才能进入下一步评审程序。</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sz w:val="24"/>
          <w:szCs w:val="24"/>
          <w:lang w:val="en-US"/>
        </w:rPr>
      </w:pPr>
      <w:r>
        <w:rPr>
          <w:rFonts w:hint="eastAsia" w:ascii="宋体" w:hAnsi="宋体" w:eastAsia="宋体" w:cs="宋体"/>
          <w:b/>
          <w:bCs/>
          <w:kern w:val="2"/>
          <w:sz w:val="24"/>
          <w:szCs w:val="24"/>
          <w:lang w:val="en-US" w:eastAsia="zh-CN" w:bidi="ar"/>
        </w:rPr>
        <w:t>2.2详细评审</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2.2.1通过初步评审的供应商磋商小组按本章第1.2款规定的量化因素和分值进行打分，并计算出综合评估得分。</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（1）按本章第 1.2.2目规定的评审因素和分值对</w:t>
      </w:r>
      <w:r>
        <w:rPr>
          <w:rFonts w:hint="eastAsia" w:ascii="宋体" w:hAnsi="宋体" w:eastAsia="宋体" w:cs="宋体"/>
          <w:spacing w:val="1"/>
          <w:kern w:val="0"/>
          <w:sz w:val="24"/>
          <w:szCs w:val="24"/>
          <w:lang w:val="en-US" w:eastAsia="zh-CN" w:bidi="ar"/>
        </w:rPr>
        <w:t>磋商报价</w:t>
      </w:r>
      <w:r>
        <w:rPr>
          <w:rFonts w:hint="eastAsia" w:ascii="宋体" w:hAnsi="宋体" w:eastAsia="宋体" w:cs="宋体"/>
          <w:kern w:val="2"/>
          <w:sz w:val="24"/>
          <w:szCs w:val="24"/>
          <w:lang w:val="en-US" w:eastAsia="zh-CN" w:bidi="ar"/>
        </w:rPr>
        <w:t>计算出得分A；</w:t>
      </w:r>
    </w:p>
    <w:p>
      <w:pPr>
        <w:keepNext w:val="0"/>
        <w:keepLines w:val="0"/>
        <w:widowControl w:val="0"/>
        <w:suppressLineNumbers w:val="0"/>
        <w:tabs>
          <w:tab w:val="left" w:pos="987"/>
        </w:tabs>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（2）按本章第 1.2.3目规定的评审因素和分值对技术部分计算出得分B；</w:t>
      </w:r>
    </w:p>
    <w:p>
      <w:pPr>
        <w:keepNext w:val="0"/>
        <w:keepLines w:val="0"/>
        <w:widowControl w:val="0"/>
        <w:suppressLineNumbers w:val="0"/>
        <w:tabs>
          <w:tab w:val="left" w:pos="987"/>
        </w:tabs>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（3）按本章第 1.2.4目规定的评审因素和分值对综合部分计算出得分C。</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2.2.2评分分值计算保留小数点后两位，小数点后第三位“四舍五入”。</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2.2.3磋商供应商得分=A+B+C。</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2.2.4磋商小组发现供应商的报价明显低于其他磋商报价，或者在设有标底时明显低于标底，使得其磋商报价可能低于其个别成本的，应当要求该供应商作出说明并提供相应的证明材料。供应商不能合理说明或者不能提供相应证明材料的，由磋商小组认定该供应商以低于成本报价竞标，其磋商作废标处理。</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2.2.5供应商的最终得分：</w:t>
      </w:r>
      <w:r>
        <w:rPr>
          <w:rFonts w:hint="eastAsia" w:ascii="宋体" w:hAnsi="宋体" w:eastAsia="宋体" w:cs="宋体"/>
          <w:kern w:val="2"/>
          <w:sz w:val="24"/>
          <w:szCs w:val="24"/>
          <w:lang w:val="en-US" w:eastAsia="zh-CN" w:bidi="ar"/>
        </w:rPr>
        <w:t>各评委评分的算术平均值为</w:t>
      </w:r>
      <w:r>
        <w:rPr>
          <w:rFonts w:hint="eastAsia" w:ascii="宋体" w:hAnsi="宋体" w:eastAsia="宋体" w:cs="宋体"/>
          <w:kern w:val="0"/>
          <w:sz w:val="24"/>
          <w:szCs w:val="24"/>
          <w:lang w:val="en-US" w:eastAsia="zh-CN" w:bidi="ar"/>
        </w:rPr>
        <w:t>该磋商供应商的最终得分。</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sz w:val="24"/>
          <w:szCs w:val="24"/>
          <w:lang w:val="en-US"/>
        </w:rPr>
      </w:pPr>
      <w:r>
        <w:rPr>
          <w:rFonts w:hint="eastAsia" w:ascii="宋体" w:hAnsi="宋体" w:eastAsia="宋体" w:cs="宋体"/>
          <w:b/>
          <w:bCs/>
          <w:kern w:val="2"/>
          <w:sz w:val="24"/>
          <w:szCs w:val="24"/>
          <w:lang w:val="en-US" w:eastAsia="zh-CN" w:bidi="ar"/>
        </w:rPr>
        <w:t>2.3磋商响应文件的澄清和补正</w:t>
      </w:r>
    </w:p>
    <w:p>
      <w:pPr>
        <w:keepNext w:val="0"/>
        <w:keepLines w:val="0"/>
        <w:widowControl w:val="0"/>
        <w:suppressLineNumbers w:val="0"/>
        <w:spacing w:before="0" w:beforeAutospacing="0" w:after="0" w:afterAutospacing="0" w:line="360" w:lineRule="auto"/>
        <w:ind w:left="17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2.3.1在磋商过程中，磋商小组可以要求供应商对所提交磋商响应文件中不明确的内容进行澄清或说明，或者对细微偏差进行补正。磋商小组不接受供应商主动提出的澄清、说明或补正。</w:t>
      </w:r>
    </w:p>
    <w:p>
      <w:pPr>
        <w:keepNext w:val="0"/>
        <w:keepLines w:val="0"/>
        <w:widowControl w:val="0"/>
        <w:suppressLineNumbers w:val="0"/>
        <w:spacing w:before="0" w:beforeAutospacing="0" w:after="0" w:afterAutospacing="0" w:line="360" w:lineRule="auto"/>
        <w:ind w:left="17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2.3.2澄清、说明和补正不得改变磋商响应文件的实质性内容（算术性错误修正的除外）。供应商的澄清、说明和补正属于磋商响应文件的组成部分。</w:t>
      </w:r>
    </w:p>
    <w:p>
      <w:pPr>
        <w:keepNext w:val="0"/>
        <w:keepLines w:val="0"/>
        <w:widowControl w:val="0"/>
        <w:suppressLineNumbers w:val="0"/>
        <w:spacing w:before="0" w:beforeAutospacing="0" w:after="0" w:afterAutospacing="0" w:line="360" w:lineRule="auto"/>
        <w:ind w:left="17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2.3.3磋商小组对供应商提交的澄清、说明或补正有疑问的，可以要求供应商进一步澄清、说明或补正。</w:t>
      </w:r>
    </w:p>
    <w:p>
      <w:pPr>
        <w:keepNext w:val="0"/>
        <w:keepLines w:val="0"/>
        <w:widowControl w:val="0"/>
        <w:suppressLineNumbers w:val="0"/>
        <w:tabs>
          <w:tab w:val="left" w:pos="425"/>
        </w:tabs>
        <w:spacing w:before="0" w:beforeAutospacing="0" w:after="0" w:afterAutospacing="0" w:line="360" w:lineRule="auto"/>
        <w:ind w:left="0" w:right="0" w:firstLine="482" w:firstLineChars="200"/>
        <w:jc w:val="both"/>
        <w:rPr>
          <w:rFonts w:hint="eastAsia" w:ascii="宋体" w:hAnsi="宋体" w:eastAsia="宋体" w:cs="宋体"/>
          <w:b/>
          <w:bCs/>
          <w:sz w:val="24"/>
          <w:szCs w:val="24"/>
          <w:lang w:val="en-US"/>
        </w:rPr>
      </w:pPr>
      <w:r>
        <w:rPr>
          <w:rFonts w:hint="eastAsia" w:ascii="宋体" w:hAnsi="宋体" w:eastAsia="宋体" w:cs="宋体"/>
          <w:b/>
          <w:bCs/>
          <w:kern w:val="2"/>
          <w:sz w:val="24"/>
          <w:szCs w:val="24"/>
          <w:lang w:val="en-US" w:eastAsia="zh-CN" w:bidi="ar"/>
        </w:rPr>
        <w:t>3磋商结果</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3.1除第二章“供应商须知”前附表授权直接确定成交供应商外，磋商小组按照得分由高到低的顺序推荐成交候选人。</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3.2磋商小组完成评审后，应当向采购人提交评审报告。</w:t>
      </w:r>
    </w:p>
    <w:p>
      <w:pPr>
        <w:adjustRightInd/>
        <w:snapToGrid/>
        <w:spacing w:after="0"/>
        <w:jc w:val="center"/>
        <w:rPr>
          <w:rFonts w:hint="eastAsia" w:cs="Calibri" w:asciiTheme="minorEastAsia" w:hAnsiTheme="minorEastAsia" w:eastAsiaTheme="minorEastAsia"/>
          <w:b/>
          <w:sz w:val="32"/>
          <w:szCs w:val="32"/>
        </w:rPr>
      </w:pPr>
    </w:p>
    <w:p>
      <w:pPr>
        <w:adjustRightInd/>
        <w:snapToGrid/>
        <w:spacing w:after="0"/>
        <w:jc w:val="center"/>
        <w:rPr>
          <w:rFonts w:hint="eastAsia" w:cs="Calibri" w:asciiTheme="minorEastAsia" w:hAnsiTheme="minorEastAsia" w:eastAsiaTheme="minorEastAsia"/>
          <w:b/>
          <w:sz w:val="32"/>
          <w:szCs w:val="32"/>
        </w:rPr>
      </w:pPr>
    </w:p>
    <w:p>
      <w:pPr>
        <w:adjustRightInd/>
        <w:snapToGrid/>
        <w:spacing w:after="0"/>
        <w:jc w:val="center"/>
        <w:rPr>
          <w:rFonts w:hint="eastAsia" w:cs="Calibri" w:asciiTheme="minorEastAsia" w:hAnsiTheme="minorEastAsia" w:eastAsiaTheme="minorEastAsia"/>
          <w:b/>
          <w:sz w:val="32"/>
          <w:szCs w:val="32"/>
        </w:rPr>
      </w:pPr>
    </w:p>
    <w:p>
      <w:pPr>
        <w:adjustRightInd/>
        <w:snapToGrid/>
        <w:spacing w:after="0"/>
        <w:jc w:val="center"/>
        <w:rPr>
          <w:rFonts w:hint="eastAsia" w:cs="Calibri" w:asciiTheme="minorEastAsia" w:hAnsiTheme="minorEastAsia" w:eastAsiaTheme="minorEastAsia"/>
          <w:b/>
          <w:sz w:val="32"/>
          <w:szCs w:val="32"/>
        </w:rPr>
      </w:pPr>
    </w:p>
    <w:p>
      <w:pPr>
        <w:adjustRightInd/>
        <w:snapToGrid/>
        <w:spacing w:after="0"/>
        <w:jc w:val="center"/>
        <w:rPr>
          <w:rFonts w:hint="eastAsia" w:cs="Calibri" w:asciiTheme="minorEastAsia" w:hAnsiTheme="minorEastAsia" w:eastAsiaTheme="minorEastAsia"/>
          <w:b/>
          <w:sz w:val="32"/>
          <w:szCs w:val="32"/>
        </w:rPr>
      </w:pPr>
    </w:p>
    <w:p>
      <w:pPr>
        <w:adjustRightInd/>
        <w:snapToGrid/>
        <w:spacing w:after="0"/>
        <w:jc w:val="center"/>
        <w:rPr>
          <w:rFonts w:hint="eastAsia" w:cs="Calibri" w:asciiTheme="minorEastAsia" w:hAnsiTheme="minorEastAsia" w:eastAsiaTheme="minorEastAsia"/>
          <w:b/>
          <w:sz w:val="32"/>
          <w:szCs w:val="32"/>
        </w:rPr>
      </w:pPr>
    </w:p>
    <w:p>
      <w:pPr>
        <w:adjustRightInd/>
        <w:snapToGrid/>
        <w:spacing w:after="0"/>
        <w:jc w:val="center"/>
        <w:rPr>
          <w:rFonts w:hint="eastAsia" w:cs="Calibri" w:asciiTheme="minorEastAsia" w:hAnsiTheme="minorEastAsia" w:eastAsiaTheme="minorEastAsia"/>
          <w:b/>
          <w:sz w:val="32"/>
          <w:szCs w:val="32"/>
        </w:rPr>
      </w:pPr>
    </w:p>
    <w:p>
      <w:pPr>
        <w:adjustRightInd/>
        <w:snapToGrid/>
        <w:spacing w:after="0"/>
        <w:jc w:val="center"/>
        <w:rPr>
          <w:rFonts w:hint="eastAsia" w:cs="Calibri" w:asciiTheme="minorEastAsia" w:hAnsiTheme="minorEastAsia" w:eastAsiaTheme="minorEastAsia"/>
          <w:b/>
          <w:sz w:val="32"/>
          <w:szCs w:val="32"/>
        </w:rPr>
      </w:pPr>
    </w:p>
    <w:p>
      <w:pPr>
        <w:adjustRightInd/>
        <w:snapToGrid/>
        <w:spacing w:after="0"/>
        <w:jc w:val="center"/>
        <w:rPr>
          <w:rFonts w:hint="eastAsia" w:cs="Calibri" w:asciiTheme="minorEastAsia" w:hAnsiTheme="minorEastAsia" w:eastAsiaTheme="minorEastAsia"/>
          <w:b/>
          <w:sz w:val="32"/>
          <w:szCs w:val="32"/>
        </w:rPr>
      </w:pPr>
    </w:p>
    <w:p>
      <w:pPr>
        <w:adjustRightInd/>
        <w:snapToGrid/>
        <w:spacing w:after="0"/>
        <w:jc w:val="center"/>
        <w:rPr>
          <w:rFonts w:cs="Calibri" w:asciiTheme="minorEastAsia" w:hAnsiTheme="minorEastAsia" w:eastAsiaTheme="minorEastAsia"/>
          <w:b/>
          <w:sz w:val="32"/>
          <w:szCs w:val="32"/>
        </w:rPr>
      </w:pPr>
      <w:r>
        <w:rPr>
          <w:rFonts w:hint="eastAsia" w:cs="Calibri" w:asciiTheme="minorEastAsia" w:hAnsiTheme="minorEastAsia" w:eastAsiaTheme="minorEastAsia"/>
          <w:b/>
          <w:sz w:val="32"/>
          <w:szCs w:val="32"/>
        </w:rPr>
        <w:t>第四章 合同条款及格式</w:t>
      </w:r>
      <w:bookmarkStart w:id="451" w:name="_Toc517179005"/>
      <w:bookmarkEnd w:id="451"/>
      <w:bookmarkStart w:id="452" w:name="_Toc16770584"/>
      <w:bookmarkStart w:id="453" w:name="_Toc528078064"/>
    </w:p>
    <w:p>
      <w:pPr>
        <w:keepNext/>
        <w:keepLines/>
        <w:widowControl w:val="0"/>
        <w:adjustRightInd/>
        <w:snapToGrid/>
        <w:spacing w:after="0" w:line="400" w:lineRule="exact"/>
        <w:jc w:val="center"/>
        <w:outlineLvl w:val="2"/>
        <w:rPr>
          <w:rFonts w:ascii="Times New Roman" w:hAnsi="Times New Roman" w:eastAsia="宋体" w:cs="Times New Roman"/>
          <w:b/>
          <w:bCs/>
          <w:spacing w:val="20"/>
          <w:kern w:val="2"/>
          <w:sz w:val="32"/>
          <w:szCs w:val="32"/>
        </w:rPr>
      </w:pPr>
      <w:bookmarkStart w:id="454" w:name="_Toc511401085"/>
      <w:bookmarkStart w:id="455" w:name="_Toc524218311"/>
      <w:r>
        <w:rPr>
          <w:rFonts w:hint="eastAsia" w:ascii="Times New Roman" w:hAnsi="宋体" w:eastAsia="宋体" w:cs="宋体"/>
          <w:bCs/>
          <w:kern w:val="36"/>
          <w:sz w:val="32"/>
          <w:szCs w:val="32"/>
        </w:rPr>
        <w:t>（</w:t>
      </w:r>
      <w:r>
        <w:rPr>
          <w:rFonts w:hint="eastAsia" w:ascii="Times New Roman" w:hAnsi="Times New Roman" w:eastAsia="宋体" w:cs="Times New Roman"/>
          <w:b/>
          <w:bCs/>
          <w:spacing w:val="20"/>
          <w:kern w:val="2"/>
          <w:sz w:val="32"/>
          <w:szCs w:val="32"/>
        </w:rPr>
        <w:t>仅供参考</w:t>
      </w:r>
      <w:r>
        <w:rPr>
          <w:rFonts w:hint="eastAsia" w:ascii="Times New Roman" w:hAnsi="宋体" w:eastAsia="宋体" w:cs="宋体"/>
          <w:bCs/>
          <w:kern w:val="36"/>
          <w:sz w:val="32"/>
          <w:szCs w:val="32"/>
        </w:rPr>
        <w:t>）</w:t>
      </w:r>
      <w:bookmarkEnd w:id="454"/>
      <w:bookmarkEnd w:id="455"/>
    </w:p>
    <w:p>
      <w:pPr>
        <w:spacing w:before="101" w:line="411" w:lineRule="exact"/>
        <w:rPr>
          <w:rFonts w:ascii="宋体" w:hAnsi="宋体" w:eastAsia="宋体" w:cs="宋体"/>
          <w:b/>
          <w:bCs/>
          <w:position w:val="1"/>
          <w:sz w:val="31"/>
          <w:szCs w:val="31"/>
        </w:rPr>
      </w:pPr>
    </w:p>
    <w:p>
      <w:pPr>
        <w:spacing w:before="101" w:line="411" w:lineRule="exact"/>
        <w:rPr>
          <w:rFonts w:ascii="宋体" w:hAnsi="宋体" w:eastAsia="宋体" w:cs="宋体"/>
          <w:sz w:val="31"/>
          <w:szCs w:val="31"/>
        </w:rPr>
      </w:pPr>
      <w:r>
        <w:rPr>
          <w:rFonts w:ascii="宋体" w:hAnsi="宋体" w:eastAsia="宋体" w:cs="宋体"/>
          <w:b/>
          <w:bCs/>
          <w:position w:val="1"/>
          <w:sz w:val="31"/>
          <w:szCs w:val="31"/>
        </w:rPr>
        <w:t>GF</w:t>
      </w:r>
      <w:r>
        <w:rPr>
          <w:rFonts w:ascii="宋体" w:hAnsi="宋体" w:eastAsia="宋体" w:cs="宋体"/>
          <w:b/>
          <w:bCs/>
          <w:spacing w:val="2"/>
          <w:position w:val="1"/>
          <w:sz w:val="31"/>
          <w:szCs w:val="31"/>
        </w:rPr>
        <w:t>-2017-0201</w:t>
      </w:r>
    </w:p>
    <w:p>
      <w:pPr>
        <w:pStyle w:val="8"/>
        <w:spacing w:line="260" w:lineRule="auto"/>
      </w:pPr>
    </w:p>
    <w:p>
      <w:pPr>
        <w:pStyle w:val="8"/>
        <w:spacing w:line="260" w:lineRule="auto"/>
      </w:pPr>
    </w:p>
    <w:p>
      <w:pPr>
        <w:pStyle w:val="8"/>
        <w:spacing w:line="260" w:lineRule="auto"/>
      </w:pPr>
    </w:p>
    <w:p>
      <w:pPr>
        <w:pStyle w:val="8"/>
        <w:spacing w:line="260" w:lineRule="auto"/>
      </w:pPr>
    </w:p>
    <w:p>
      <w:pPr>
        <w:pStyle w:val="8"/>
        <w:spacing w:line="261" w:lineRule="auto"/>
      </w:pPr>
    </w:p>
    <w:p>
      <w:pPr>
        <w:pStyle w:val="8"/>
        <w:spacing w:line="261" w:lineRule="auto"/>
      </w:pPr>
    </w:p>
    <w:p>
      <w:pPr>
        <w:spacing w:before="139" w:line="222" w:lineRule="auto"/>
        <w:ind w:left="1091"/>
        <w:outlineLvl w:val="1"/>
        <w:rPr>
          <w:rFonts w:ascii="宋体" w:hAnsi="宋体" w:eastAsia="宋体" w:cs="宋体"/>
          <w:sz w:val="43"/>
          <w:szCs w:val="43"/>
        </w:rPr>
      </w:pPr>
      <w:bookmarkStart w:id="456" w:name="bookmark15"/>
      <w:bookmarkEnd w:id="456"/>
      <w:r>
        <w:rPr>
          <w:rFonts w:ascii="宋体" w:hAnsi="宋体" w:eastAsia="宋体" w:cs="宋体"/>
          <w:b/>
          <w:bCs/>
          <w:spacing w:val="4"/>
          <w:sz w:val="43"/>
          <w:szCs w:val="43"/>
        </w:rPr>
        <w:t>建设工程施工合同（示范文本）</w:t>
      </w:r>
    </w:p>
    <w:p>
      <w:pPr>
        <w:pStyle w:val="8"/>
        <w:spacing w:line="248" w:lineRule="auto"/>
      </w:pPr>
    </w:p>
    <w:p>
      <w:pPr>
        <w:pStyle w:val="8"/>
        <w:spacing w:line="248" w:lineRule="auto"/>
      </w:pPr>
    </w:p>
    <w:p>
      <w:pPr>
        <w:pStyle w:val="8"/>
        <w:spacing w:line="248" w:lineRule="auto"/>
      </w:pPr>
    </w:p>
    <w:p>
      <w:pPr>
        <w:pStyle w:val="8"/>
        <w:spacing w:line="248" w:lineRule="auto"/>
      </w:pPr>
    </w:p>
    <w:p>
      <w:pPr>
        <w:pStyle w:val="8"/>
        <w:spacing w:line="248" w:lineRule="auto"/>
      </w:pPr>
    </w:p>
    <w:p>
      <w:pPr>
        <w:pStyle w:val="8"/>
        <w:spacing w:line="248" w:lineRule="auto"/>
      </w:pPr>
    </w:p>
    <w:p>
      <w:pPr>
        <w:pStyle w:val="8"/>
        <w:spacing w:line="248" w:lineRule="auto"/>
      </w:pPr>
    </w:p>
    <w:p>
      <w:pPr>
        <w:pStyle w:val="8"/>
        <w:spacing w:line="248" w:lineRule="auto"/>
      </w:pPr>
    </w:p>
    <w:p>
      <w:pPr>
        <w:pStyle w:val="8"/>
        <w:spacing w:line="248" w:lineRule="auto"/>
      </w:pPr>
    </w:p>
    <w:p>
      <w:pPr>
        <w:pStyle w:val="8"/>
        <w:spacing w:line="248" w:lineRule="auto"/>
      </w:pPr>
    </w:p>
    <w:p>
      <w:pPr>
        <w:pStyle w:val="8"/>
        <w:spacing w:line="248" w:lineRule="auto"/>
      </w:pPr>
    </w:p>
    <w:p>
      <w:pPr>
        <w:pStyle w:val="8"/>
        <w:spacing w:line="248" w:lineRule="auto"/>
      </w:pPr>
    </w:p>
    <w:p>
      <w:pPr>
        <w:pStyle w:val="8"/>
        <w:spacing w:line="248" w:lineRule="auto"/>
      </w:pPr>
    </w:p>
    <w:p>
      <w:pPr>
        <w:pStyle w:val="8"/>
        <w:spacing w:line="248" w:lineRule="auto"/>
      </w:pPr>
    </w:p>
    <w:p>
      <w:pPr>
        <w:pStyle w:val="8"/>
        <w:spacing w:line="248" w:lineRule="auto"/>
      </w:pPr>
    </w:p>
    <w:p>
      <w:pPr>
        <w:spacing w:before="91" w:line="220" w:lineRule="auto"/>
        <w:ind w:left="3051"/>
        <w:rPr>
          <w:rFonts w:ascii="宋体" w:hAnsi="宋体" w:eastAsia="宋体" w:cs="宋体"/>
          <w:sz w:val="28"/>
          <w:szCs w:val="28"/>
        </w:rPr>
      </w:pPr>
      <w:r>
        <w:rPr>
          <w:rFonts w:ascii="宋体" w:hAnsi="宋体" w:eastAsia="宋体" w:cs="宋体"/>
          <w:spacing w:val="-2"/>
          <w:sz w:val="28"/>
          <w:szCs w:val="28"/>
        </w:rPr>
        <w:t>住房和城乡建设部</w:t>
      </w:r>
    </w:p>
    <w:p>
      <w:pPr>
        <w:spacing w:before="290" w:line="221" w:lineRule="auto"/>
        <w:ind w:left="6202"/>
        <w:rPr>
          <w:rFonts w:ascii="宋体" w:hAnsi="宋体" w:eastAsia="宋体" w:cs="宋体"/>
          <w:sz w:val="28"/>
          <w:szCs w:val="28"/>
        </w:rPr>
      </w:pPr>
      <w:r>
        <w:rPr>
          <w:rFonts w:ascii="宋体" w:hAnsi="宋体" w:eastAsia="宋体" w:cs="宋体"/>
          <w:spacing w:val="-6"/>
          <w:sz w:val="28"/>
          <w:szCs w:val="28"/>
        </w:rPr>
        <w:t>制定</w:t>
      </w:r>
    </w:p>
    <w:p>
      <w:pPr>
        <w:spacing w:before="289" w:line="220" w:lineRule="auto"/>
        <w:ind w:left="2799"/>
        <w:rPr>
          <w:rFonts w:ascii="宋体" w:hAnsi="宋体" w:eastAsia="宋体" w:cs="宋体"/>
          <w:sz w:val="28"/>
          <w:szCs w:val="28"/>
        </w:rPr>
      </w:pPr>
      <w:r>
        <w:rPr>
          <w:rFonts w:ascii="宋体" w:hAnsi="宋体" w:eastAsia="宋体" w:cs="宋体"/>
          <w:spacing w:val="-4"/>
          <w:sz w:val="28"/>
          <w:szCs w:val="28"/>
        </w:rPr>
        <w:t>国家工商行政管理总局</w:t>
      </w:r>
    </w:p>
    <w:p>
      <w:pPr>
        <w:spacing w:line="220" w:lineRule="auto"/>
        <w:rPr>
          <w:rFonts w:ascii="宋体" w:hAnsi="宋体" w:eastAsia="宋体" w:cs="宋体"/>
          <w:sz w:val="28"/>
          <w:szCs w:val="28"/>
        </w:rPr>
      </w:pPr>
    </w:p>
    <w:p>
      <w:pPr>
        <w:sectPr>
          <w:footerReference r:id="rId6" w:type="default"/>
          <w:pgSz w:w="11906" w:h="16839"/>
          <w:pgMar w:top="1431" w:right="1785" w:bottom="1199" w:left="1779" w:header="0" w:footer="966" w:gutter="0"/>
          <w:pgNumType w:fmt="decimal" w:start="1"/>
          <w:cols w:space="720" w:num="1"/>
        </w:sectPr>
      </w:pPr>
    </w:p>
    <w:p>
      <w:pPr>
        <w:spacing w:before="88" w:line="222" w:lineRule="auto"/>
        <w:ind w:left="2320"/>
        <w:rPr>
          <w:rFonts w:ascii="宋体" w:hAnsi="宋体" w:eastAsia="宋体" w:cs="宋体"/>
          <w:sz w:val="43"/>
          <w:szCs w:val="43"/>
        </w:rPr>
      </w:pPr>
      <w:r>
        <w:rPr>
          <w:rFonts w:ascii="宋体" w:hAnsi="宋体" w:eastAsia="宋体" w:cs="宋体"/>
          <w:b/>
          <w:bCs/>
          <w:spacing w:val="4"/>
          <w:sz w:val="43"/>
          <w:szCs w:val="43"/>
        </w:rPr>
        <w:t>第一部分</w:t>
      </w:r>
      <w:r>
        <w:rPr>
          <w:rFonts w:ascii="宋体" w:hAnsi="宋体" w:eastAsia="宋体" w:cs="宋体"/>
          <w:spacing w:val="4"/>
          <w:sz w:val="43"/>
          <w:szCs w:val="43"/>
        </w:rPr>
        <w:t xml:space="preserve"> </w:t>
      </w:r>
      <w:r>
        <w:rPr>
          <w:rFonts w:ascii="宋体" w:hAnsi="宋体" w:eastAsia="宋体" w:cs="宋体"/>
          <w:b/>
          <w:bCs/>
          <w:spacing w:val="4"/>
          <w:sz w:val="43"/>
          <w:szCs w:val="43"/>
        </w:rPr>
        <w:t>合同协议书</w:t>
      </w:r>
    </w:p>
    <w:p>
      <w:pPr>
        <w:spacing w:before="142" w:line="227" w:lineRule="auto"/>
        <w:ind w:left="3"/>
        <w:rPr>
          <w:rFonts w:ascii="宋体" w:hAnsi="宋体" w:eastAsia="宋体" w:cs="宋体"/>
          <w:sz w:val="20"/>
          <w:szCs w:val="20"/>
        </w:rPr>
      </w:pPr>
      <w:r>
        <w:rPr>
          <w:rFonts w:ascii="宋体" w:hAnsi="宋体" w:eastAsia="宋体" w:cs="宋体"/>
          <w:b/>
          <w:bCs/>
          <w:spacing w:val="8"/>
          <w:sz w:val="20"/>
          <w:szCs w:val="20"/>
        </w:rPr>
        <w:t>发包人（全称</w:t>
      </w:r>
      <w:r>
        <w:rPr>
          <w:rFonts w:ascii="宋体" w:hAnsi="宋体" w:eastAsia="宋体" w:cs="宋体"/>
          <w:b/>
          <w:bCs/>
          <w:spacing w:val="16"/>
          <w:sz w:val="20"/>
          <w:szCs w:val="20"/>
        </w:rPr>
        <w:t>）：</w:t>
      </w:r>
      <w:r>
        <w:rPr>
          <w:rFonts w:hint="eastAsia" w:ascii="宋体" w:hAnsi="宋体" w:eastAsia="宋体" w:cs="宋体"/>
          <w:spacing w:val="8"/>
          <w:sz w:val="20"/>
          <w:szCs w:val="20"/>
          <w:u w:val="single" w:color="auto"/>
          <w:lang w:eastAsia="zh-CN"/>
        </w:rPr>
        <w:t>三门峡市陕州区文物保护中心</w:t>
      </w:r>
      <w:r>
        <w:rPr>
          <w:rFonts w:ascii="宋体" w:hAnsi="宋体" w:eastAsia="宋体" w:cs="宋体"/>
          <w:sz w:val="20"/>
          <w:szCs w:val="20"/>
          <w:u w:val="single" w:color="auto"/>
        </w:rPr>
        <w:t xml:space="preserve">   </w:t>
      </w:r>
    </w:p>
    <w:p>
      <w:pPr>
        <w:spacing w:before="221" w:line="228" w:lineRule="auto"/>
        <w:rPr>
          <w:rFonts w:ascii="宋体" w:hAnsi="宋体" w:eastAsia="宋体" w:cs="宋体"/>
          <w:sz w:val="20"/>
          <w:szCs w:val="20"/>
        </w:rPr>
      </w:pPr>
      <w:r>
        <w:rPr>
          <w:rFonts w:ascii="宋体" w:hAnsi="宋体" w:eastAsia="宋体" w:cs="宋体"/>
          <w:b/>
          <w:bCs/>
          <w:spacing w:val="6"/>
          <w:sz w:val="20"/>
          <w:szCs w:val="20"/>
        </w:rPr>
        <w:t>承包人（全称</w:t>
      </w:r>
      <w:r>
        <w:rPr>
          <w:rFonts w:ascii="宋体" w:hAnsi="宋体" w:eastAsia="宋体" w:cs="宋体"/>
          <w:b/>
          <w:bCs/>
          <w:spacing w:val="11"/>
          <w:sz w:val="20"/>
          <w:szCs w:val="20"/>
        </w:rPr>
        <w:t>）：</w:t>
      </w:r>
      <w:r>
        <w:rPr>
          <w:rFonts w:ascii="宋体" w:hAnsi="宋体" w:eastAsia="宋体" w:cs="宋体"/>
          <w:sz w:val="20"/>
          <w:szCs w:val="20"/>
          <w:u w:val="single" w:color="auto"/>
        </w:rPr>
        <w:t xml:space="preserve">                                           </w:t>
      </w:r>
    </w:p>
    <w:p>
      <w:pPr>
        <w:spacing w:before="221" w:line="432" w:lineRule="auto"/>
        <w:ind w:firstLine="420"/>
        <w:jc w:val="both"/>
        <w:rPr>
          <w:rFonts w:ascii="宋体" w:hAnsi="宋体" w:eastAsia="宋体" w:cs="宋体"/>
          <w:sz w:val="20"/>
          <w:szCs w:val="20"/>
        </w:rPr>
      </w:pPr>
      <w:r>
        <w:rPr>
          <w:rFonts w:ascii="宋体" w:hAnsi="宋体" w:eastAsia="宋体" w:cs="宋体"/>
          <w:spacing w:val="8"/>
          <w:sz w:val="20"/>
          <w:szCs w:val="20"/>
        </w:rPr>
        <w:t>根据《中华人民共和国民法典》有关法律规定，遵循平等、</w:t>
      </w:r>
      <w:r>
        <w:rPr>
          <w:rFonts w:ascii="宋体" w:hAnsi="宋体" w:eastAsia="宋体" w:cs="宋体"/>
          <w:spacing w:val="-32"/>
          <w:sz w:val="20"/>
          <w:szCs w:val="20"/>
        </w:rPr>
        <w:t xml:space="preserve"> </w:t>
      </w:r>
      <w:r>
        <w:rPr>
          <w:rFonts w:ascii="宋体" w:hAnsi="宋体" w:eastAsia="宋体" w:cs="宋体"/>
          <w:spacing w:val="8"/>
          <w:sz w:val="20"/>
          <w:szCs w:val="20"/>
        </w:rPr>
        <w:t>自愿、公平和诚实信用的原则，</w:t>
      </w:r>
      <w:r>
        <w:rPr>
          <w:rFonts w:ascii="宋体" w:hAnsi="宋体" w:eastAsia="宋体" w:cs="宋体"/>
          <w:sz w:val="20"/>
          <w:szCs w:val="20"/>
        </w:rPr>
        <w:t xml:space="preserve"> </w:t>
      </w:r>
      <w:r>
        <w:rPr>
          <w:rFonts w:ascii="宋体" w:hAnsi="宋体" w:eastAsia="宋体" w:cs="宋体"/>
          <w:spacing w:val="9"/>
          <w:sz w:val="20"/>
          <w:szCs w:val="20"/>
        </w:rPr>
        <w:t>双方就</w:t>
      </w:r>
      <w:r>
        <w:rPr>
          <w:rFonts w:hint="eastAsia" w:ascii="宋体" w:hAnsi="宋体" w:eastAsia="宋体" w:cs="宋体"/>
          <w:spacing w:val="9"/>
          <w:sz w:val="20"/>
          <w:szCs w:val="20"/>
          <w:u w:val="single" w:color="auto"/>
          <w:lang w:eastAsia="zh-CN"/>
        </w:rPr>
        <w:t>三门峡陕州区新建村传统民居修缮加固工程</w:t>
      </w:r>
      <w:r>
        <w:rPr>
          <w:rFonts w:ascii="宋体" w:hAnsi="宋体" w:eastAsia="宋体" w:cs="宋体"/>
          <w:spacing w:val="9"/>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9"/>
          <w:sz w:val="20"/>
          <w:szCs w:val="20"/>
        </w:rPr>
        <w:t>工程施工及有</w:t>
      </w:r>
      <w:r>
        <w:rPr>
          <w:rFonts w:ascii="宋体" w:hAnsi="宋体" w:eastAsia="宋体" w:cs="宋体"/>
          <w:sz w:val="20"/>
          <w:szCs w:val="20"/>
        </w:rPr>
        <w:t xml:space="preserve"> </w:t>
      </w:r>
      <w:r>
        <w:rPr>
          <w:rFonts w:ascii="宋体" w:hAnsi="宋体" w:eastAsia="宋体" w:cs="宋体"/>
          <w:spacing w:val="8"/>
          <w:sz w:val="20"/>
          <w:szCs w:val="20"/>
        </w:rPr>
        <w:t>关事项协商一致，共同达成如下协议：</w:t>
      </w:r>
    </w:p>
    <w:p>
      <w:pPr>
        <w:spacing w:before="1" w:line="227" w:lineRule="auto"/>
        <w:ind w:left="108"/>
        <w:outlineLvl w:val="2"/>
        <w:rPr>
          <w:rFonts w:ascii="宋体" w:hAnsi="宋体" w:eastAsia="宋体" w:cs="宋体"/>
          <w:sz w:val="20"/>
          <w:szCs w:val="20"/>
        </w:rPr>
      </w:pPr>
      <w:r>
        <w:rPr>
          <w:rFonts w:ascii="宋体" w:hAnsi="宋体" w:eastAsia="宋体" w:cs="宋体"/>
          <w:spacing w:val="7"/>
          <w:sz w:val="20"/>
          <w:szCs w:val="20"/>
        </w:rPr>
        <w:t>一、工程概况</w:t>
      </w:r>
    </w:p>
    <w:p>
      <w:pPr>
        <w:spacing w:before="221" w:line="227" w:lineRule="auto"/>
        <w:ind w:left="428"/>
        <w:rPr>
          <w:rFonts w:ascii="宋体" w:hAnsi="宋体" w:eastAsia="宋体" w:cs="宋体"/>
          <w:sz w:val="20"/>
          <w:szCs w:val="20"/>
        </w:rPr>
      </w:pPr>
      <w:r>
        <w:rPr>
          <w:rFonts w:ascii="宋体" w:hAnsi="宋体" w:eastAsia="宋体" w:cs="宋体"/>
          <w:spacing w:val="9"/>
          <w:sz w:val="20"/>
          <w:szCs w:val="20"/>
        </w:rPr>
        <w:t>1.工程名称：</w:t>
      </w:r>
      <w:r>
        <w:rPr>
          <w:rFonts w:hint="eastAsia" w:ascii="宋体" w:hAnsi="宋体" w:eastAsia="宋体" w:cs="宋体"/>
          <w:spacing w:val="9"/>
          <w:sz w:val="20"/>
          <w:szCs w:val="20"/>
          <w:u w:val="single" w:color="auto"/>
          <w:lang w:eastAsia="zh-CN"/>
        </w:rPr>
        <w:t>三门峡陕州区新建村传统民居修缮加固工程</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222" w:line="227" w:lineRule="auto"/>
        <w:ind w:left="415"/>
        <w:rPr>
          <w:rFonts w:ascii="宋体" w:hAnsi="宋体" w:eastAsia="宋体" w:cs="宋体"/>
          <w:sz w:val="20"/>
          <w:szCs w:val="20"/>
        </w:rPr>
      </w:pPr>
      <w:r>
        <w:rPr>
          <w:rFonts w:ascii="宋体" w:hAnsi="宋体" w:eastAsia="宋体" w:cs="宋体"/>
          <w:spacing w:val="7"/>
          <w:sz w:val="20"/>
          <w:szCs w:val="20"/>
        </w:rPr>
        <w:t>2.工程地点：</w:t>
      </w:r>
      <w:r>
        <w:rPr>
          <w:rFonts w:hint="eastAsia" w:ascii="宋体" w:hAnsi="宋体" w:eastAsia="宋体" w:cs="宋体"/>
          <w:spacing w:val="7"/>
          <w:sz w:val="20"/>
          <w:szCs w:val="20"/>
        </w:rPr>
        <w:t>三门峡市陕州区原店镇东南方</w:t>
      </w:r>
      <w:r>
        <w:rPr>
          <w:rFonts w:ascii="宋体" w:hAnsi="宋体" w:eastAsia="宋体" w:cs="宋体"/>
          <w:spacing w:val="7"/>
          <w:sz w:val="20"/>
          <w:szCs w:val="20"/>
        </w:rPr>
        <w:t>。</w:t>
      </w:r>
    </w:p>
    <w:p>
      <w:pPr>
        <w:spacing w:before="223" w:line="228" w:lineRule="auto"/>
        <w:ind w:left="416"/>
        <w:rPr>
          <w:rFonts w:ascii="宋体" w:hAnsi="宋体" w:eastAsia="宋体" w:cs="宋体"/>
          <w:sz w:val="20"/>
          <w:szCs w:val="20"/>
        </w:rPr>
      </w:pPr>
      <w:r>
        <w:rPr>
          <w:rFonts w:ascii="宋体" w:hAnsi="宋体" w:eastAsia="宋体" w:cs="宋体"/>
          <w:spacing w:val="6"/>
          <w:sz w:val="20"/>
          <w:szCs w:val="20"/>
        </w:rPr>
        <w:t>3.工程立项批准文号：</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220" w:line="228" w:lineRule="auto"/>
        <w:ind w:left="411"/>
        <w:rPr>
          <w:rFonts w:ascii="宋体" w:hAnsi="宋体" w:eastAsia="宋体" w:cs="宋体"/>
          <w:sz w:val="20"/>
          <w:szCs w:val="20"/>
        </w:rPr>
      </w:pPr>
      <w:r>
        <w:rPr>
          <w:rFonts w:ascii="宋体" w:hAnsi="宋体" w:eastAsia="宋体" w:cs="宋体"/>
          <w:spacing w:val="6"/>
          <w:sz w:val="20"/>
          <w:szCs w:val="20"/>
        </w:rPr>
        <w:t>4.资金来源：</w:t>
      </w:r>
      <w:r>
        <w:rPr>
          <w:rFonts w:ascii="宋体" w:hAnsi="宋体" w:eastAsia="宋体" w:cs="宋体"/>
          <w:spacing w:val="6"/>
          <w:sz w:val="20"/>
          <w:szCs w:val="20"/>
          <w:u w:val="single" w:color="auto"/>
        </w:rPr>
        <w:t xml:space="preserve">        财政资金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220" w:line="364" w:lineRule="auto"/>
        <w:ind w:firstLine="416"/>
        <w:rPr>
          <w:rFonts w:ascii="宋体" w:hAnsi="宋体" w:eastAsia="宋体" w:cs="宋体"/>
          <w:sz w:val="20"/>
          <w:szCs w:val="20"/>
        </w:rPr>
      </w:pPr>
      <w:r>
        <w:rPr>
          <w:rFonts w:ascii="宋体" w:hAnsi="宋体" w:eastAsia="宋体" w:cs="宋体"/>
          <w:spacing w:val="10"/>
          <w:sz w:val="20"/>
          <w:szCs w:val="20"/>
        </w:rPr>
        <w:t>5.工程内容：</w:t>
      </w:r>
      <w:r>
        <w:rPr>
          <w:rFonts w:hint="eastAsia" w:ascii="宋体" w:hAnsi="宋体" w:eastAsia="宋体" w:cs="宋体"/>
          <w:spacing w:val="10"/>
          <w:sz w:val="20"/>
          <w:szCs w:val="20"/>
        </w:rPr>
        <w:t>三门峡陕州区新建村传统民居修缮加固工程，项目地点位于河南省三门峡市陕州区原店镇东南方，主要建设内容包括：一号院由倒座、南厢房、北厢房及正房组成，东西长25.2米，南北长12.94米，院落面积325.33平方米。八号院与九号院由一进院南厢房、一进院北厢房过厅、二进院南厢房、二进院北厢房及正房组成，东西长41.32米，南北长13.00米，院落面积537.16平方米；共9座单体建筑的修缮加固工程，文物建筑总面积603.20平方米。具体详见工程量清单；</w:t>
      </w:r>
    </w:p>
    <w:p>
      <w:pPr>
        <w:spacing w:before="222" w:line="227" w:lineRule="auto"/>
        <w:ind w:left="412"/>
        <w:rPr>
          <w:rFonts w:ascii="宋体" w:hAnsi="宋体" w:eastAsia="宋体" w:cs="宋体"/>
          <w:sz w:val="20"/>
          <w:szCs w:val="20"/>
        </w:rPr>
      </w:pPr>
      <w:r>
        <w:rPr>
          <w:rFonts w:ascii="宋体" w:hAnsi="宋体" w:eastAsia="宋体" w:cs="宋体"/>
          <w:spacing w:val="7"/>
          <w:sz w:val="20"/>
          <w:szCs w:val="20"/>
        </w:rPr>
        <w:t>群体工程应附《承包人承揽工程项目一览表》（附件</w:t>
      </w:r>
      <w:r>
        <w:rPr>
          <w:rFonts w:ascii="宋体" w:hAnsi="宋体" w:eastAsia="宋体" w:cs="宋体"/>
          <w:spacing w:val="-6"/>
          <w:sz w:val="20"/>
          <w:szCs w:val="20"/>
        </w:rPr>
        <w:t xml:space="preserve"> </w:t>
      </w:r>
      <w:r>
        <w:rPr>
          <w:rFonts w:ascii="宋体" w:hAnsi="宋体" w:eastAsia="宋体" w:cs="宋体"/>
          <w:spacing w:val="7"/>
          <w:sz w:val="20"/>
          <w:szCs w:val="20"/>
        </w:rPr>
        <w:t>1）。</w:t>
      </w:r>
    </w:p>
    <w:p>
      <w:pPr>
        <w:spacing w:before="222" w:line="228" w:lineRule="auto"/>
        <w:ind w:left="414"/>
      </w:pPr>
      <w:r>
        <w:rPr>
          <w:rFonts w:ascii="宋体" w:hAnsi="宋体" w:eastAsia="宋体" w:cs="宋体"/>
          <w:spacing w:val="5"/>
          <w:sz w:val="20"/>
          <w:szCs w:val="20"/>
        </w:rPr>
        <w:t>6.</w:t>
      </w:r>
      <w:r>
        <w:rPr>
          <w:rFonts w:ascii="宋体" w:hAnsi="宋体" w:eastAsia="宋体" w:cs="宋体"/>
          <w:spacing w:val="14"/>
          <w:sz w:val="20"/>
          <w:szCs w:val="20"/>
        </w:rPr>
        <w:t xml:space="preserve">  </w:t>
      </w:r>
      <w:r>
        <w:rPr>
          <w:rFonts w:ascii="宋体" w:hAnsi="宋体" w:eastAsia="宋体" w:cs="宋体"/>
          <w:spacing w:val="5"/>
          <w:sz w:val="20"/>
          <w:szCs w:val="20"/>
        </w:rPr>
        <w:t>工程承包范围：</w:t>
      </w:r>
    </w:p>
    <w:p>
      <w:pPr>
        <w:pStyle w:val="8"/>
        <w:spacing w:line="310" w:lineRule="auto"/>
      </w:pPr>
      <w:r>
        <mc:AlternateContent>
          <mc:Choice Requires="wps">
            <w:drawing>
              <wp:anchor distT="0" distB="0" distL="114300" distR="114300" simplePos="0" relativeHeight="251661312" behindDoc="0" locked="0" layoutInCell="1" allowOverlap="1">
                <wp:simplePos x="0" y="0"/>
                <wp:positionH relativeFrom="column">
                  <wp:posOffset>264160</wp:posOffset>
                </wp:positionH>
                <wp:positionV relativeFrom="paragraph">
                  <wp:posOffset>70485</wp:posOffset>
                </wp:positionV>
                <wp:extent cx="2866390" cy="6350"/>
                <wp:effectExtent l="0" t="0" r="0" b="0"/>
                <wp:wrapNone/>
                <wp:docPr id="1" name="任意多边形 15"/>
                <wp:cNvGraphicFramePr/>
                <a:graphic xmlns:a="http://schemas.openxmlformats.org/drawingml/2006/main">
                  <a:graphicData uri="http://schemas.microsoft.com/office/word/2010/wordprocessingShape">
                    <wps:wsp>
                      <wps:cNvSpPr/>
                      <wps:spPr>
                        <a:xfrm>
                          <a:off x="0" y="0"/>
                          <a:ext cx="2866390" cy="6350"/>
                        </a:xfrm>
                        <a:custGeom>
                          <a:avLst/>
                          <a:gdLst/>
                          <a:ahLst/>
                          <a:cxnLst/>
                          <a:pathLst>
                            <a:path w="4513" h="10">
                              <a:moveTo>
                                <a:pt x="0" y="4"/>
                              </a:moveTo>
                              <a:lnTo>
                                <a:pt x="4513"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任意多边形 15" o:spid="_x0000_s1026" o:spt="100" style="position:absolute;left:0pt;margin-left:20.8pt;margin-top:5.55pt;height:0.5pt;width:225.7pt;z-index:251661312;mso-width-relative:page;mso-height-relative:page;" filled="f" stroked="t" coordsize="4513,10" o:gfxdata="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wIjlvUAAAACAEAAA8AAAAAAAAAAQAgAAAAIgAAAGRycy9kb3du&#10;cmV2LnhtbFBLAQIUABQAAAAIAIdO4kADQVviPAIAAJcEAAAOAAAAAAAAAAEAIAAAACMBAABkcnMv&#10;ZTJvRG9jLnhtbFBLBQYAAAAABgAGAFkBAADRBQAAAAA=&#10;" path="m0,4l4513,4e">
                <v:fill on="f" focussize="0,0"/>
                <v:stroke weight="0.48pt" color="#000000" joinstyle="bevel"/>
                <v:imagedata o:title=""/>
                <o:lock v:ext="edit" aspectratio="f"/>
              </v:shape>
            </w:pict>
          </mc:Fallback>
        </mc:AlternateContent>
      </w:r>
    </w:p>
    <w:p>
      <w:pPr>
        <w:spacing w:before="66" w:line="228" w:lineRule="auto"/>
        <w:ind w:left="212"/>
        <w:outlineLvl w:val="2"/>
        <w:rPr>
          <w:rFonts w:ascii="宋体" w:hAnsi="宋体" w:eastAsia="宋体" w:cs="宋体"/>
          <w:sz w:val="20"/>
          <w:szCs w:val="20"/>
        </w:rPr>
      </w:pPr>
      <w:r>
        <w:rPr>
          <w:rFonts w:ascii="宋体" w:hAnsi="宋体" w:eastAsia="宋体" w:cs="宋体"/>
          <w:spacing w:val="7"/>
          <w:sz w:val="20"/>
          <w:szCs w:val="20"/>
        </w:rPr>
        <w:t>二、合同工期</w:t>
      </w:r>
    </w:p>
    <w:p>
      <w:pPr>
        <w:spacing w:before="220" w:line="228" w:lineRule="auto"/>
        <w:ind w:left="458"/>
        <w:rPr>
          <w:rFonts w:ascii="宋体" w:hAnsi="宋体" w:eastAsia="宋体" w:cs="宋体"/>
          <w:sz w:val="20"/>
          <w:szCs w:val="20"/>
        </w:rPr>
      </w:pPr>
      <w:r>
        <w:rPr>
          <w:rFonts w:ascii="宋体" w:hAnsi="宋体" w:eastAsia="宋体" w:cs="宋体"/>
          <w:spacing w:val="2"/>
          <w:sz w:val="20"/>
          <w:szCs w:val="20"/>
        </w:rPr>
        <w:t>计划开工日期：</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2"/>
          <w:sz w:val="20"/>
          <w:szCs w:val="20"/>
        </w:rPr>
        <w:t>年</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2"/>
          <w:sz w:val="20"/>
          <w:szCs w:val="20"/>
        </w:rPr>
        <w:t>月</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1"/>
          <w:sz w:val="20"/>
          <w:szCs w:val="20"/>
        </w:rPr>
        <w:t xml:space="preserve"> </w:t>
      </w:r>
      <w:r>
        <w:rPr>
          <w:rFonts w:ascii="宋体" w:hAnsi="宋体" w:eastAsia="宋体" w:cs="宋体"/>
          <w:spacing w:val="2"/>
          <w:sz w:val="20"/>
          <w:szCs w:val="20"/>
        </w:rPr>
        <w:t>日。</w:t>
      </w:r>
    </w:p>
    <w:p>
      <w:pPr>
        <w:spacing w:before="221" w:line="228" w:lineRule="auto"/>
        <w:ind w:left="458"/>
        <w:rPr>
          <w:rFonts w:ascii="宋体" w:hAnsi="宋体" w:eastAsia="宋体" w:cs="宋体"/>
          <w:sz w:val="20"/>
          <w:szCs w:val="20"/>
        </w:rPr>
      </w:pPr>
      <w:r>
        <w:rPr>
          <w:rFonts w:ascii="宋体" w:hAnsi="宋体" w:eastAsia="宋体" w:cs="宋体"/>
          <w:spacing w:val="2"/>
          <w:sz w:val="20"/>
          <w:szCs w:val="20"/>
        </w:rPr>
        <w:t>计划竣工日期：</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2"/>
          <w:sz w:val="20"/>
          <w:szCs w:val="20"/>
        </w:rPr>
        <w:t>年</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2"/>
          <w:sz w:val="20"/>
          <w:szCs w:val="20"/>
        </w:rPr>
        <w:t>月</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1"/>
          <w:sz w:val="20"/>
          <w:szCs w:val="20"/>
        </w:rPr>
        <w:t xml:space="preserve"> </w:t>
      </w:r>
      <w:r>
        <w:rPr>
          <w:rFonts w:ascii="宋体" w:hAnsi="宋体" w:eastAsia="宋体" w:cs="宋体"/>
          <w:spacing w:val="2"/>
          <w:sz w:val="20"/>
          <w:szCs w:val="20"/>
        </w:rPr>
        <w:t>日。</w:t>
      </w:r>
    </w:p>
    <w:p>
      <w:pPr>
        <w:spacing w:before="222" w:line="432" w:lineRule="auto"/>
        <w:ind w:left="2" w:firstLine="458"/>
        <w:rPr>
          <w:rFonts w:ascii="宋体" w:hAnsi="宋体" w:eastAsia="宋体" w:cs="宋体"/>
          <w:sz w:val="20"/>
          <w:szCs w:val="20"/>
        </w:rPr>
      </w:pPr>
      <w:r>
        <w:rPr>
          <w:rFonts w:ascii="宋体" w:hAnsi="宋体" w:eastAsia="宋体" w:cs="宋体"/>
          <w:spacing w:val="8"/>
          <w:sz w:val="20"/>
          <w:szCs w:val="20"/>
        </w:rPr>
        <w:t>工期总日历天数：</w:t>
      </w:r>
      <w:r>
        <w:rPr>
          <w:rFonts w:ascii="宋体" w:hAnsi="宋体" w:eastAsia="宋体" w:cs="宋体"/>
          <w:spacing w:val="8"/>
          <w:sz w:val="20"/>
          <w:szCs w:val="20"/>
          <w:u w:val="single" w:color="auto"/>
        </w:rPr>
        <w:t>自签订合同之日起    日历天</w:t>
      </w:r>
      <w:r>
        <w:rPr>
          <w:rFonts w:ascii="宋体" w:hAnsi="宋体" w:eastAsia="宋体" w:cs="宋体"/>
          <w:spacing w:val="8"/>
          <w:sz w:val="20"/>
          <w:szCs w:val="20"/>
        </w:rPr>
        <w:t>。工期总日历天数与根据前述计划开竣工日</w:t>
      </w:r>
      <w:r>
        <w:rPr>
          <w:rFonts w:ascii="宋体" w:hAnsi="宋体" w:eastAsia="宋体" w:cs="宋体"/>
          <w:spacing w:val="11"/>
          <w:sz w:val="20"/>
          <w:szCs w:val="20"/>
        </w:rPr>
        <w:t xml:space="preserve"> </w:t>
      </w:r>
      <w:r>
        <w:rPr>
          <w:rFonts w:ascii="宋体" w:hAnsi="宋体" w:eastAsia="宋体" w:cs="宋体"/>
          <w:spacing w:val="9"/>
          <w:sz w:val="20"/>
          <w:szCs w:val="20"/>
        </w:rPr>
        <w:t>期计算的工期天数不一致的，以工期总日历天数为准。</w:t>
      </w:r>
    </w:p>
    <w:p>
      <w:pPr>
        <w:spacing w:line="228" w:lineRule="auto"/>
        <w:ind w:left="208"/>
        <w:outlineLvl w:val="2"/>
        <w:rPr>
          <w:rFonts w:ascii="宋体" w:hAnsi="宋体" w:eastAsia="宋体" w:cs="宋体"/>
          <w:sz w:val="20"/>
          <w:szCs w:val="20"/>
        </w:rPr>
      </w:pPr>
      <w:r>
        <w:rPr>
          <w:rFonts w:ascii="宋体" w:hAnsi="宋体" w:eastAsia="宋体" w:cs="宋体"/>
          <w:spacing w:val="8"/>
          <w:sz w:val="20"/>
          <w:szCs w:val="20"/>
        </w:rPr>
        <w:t>三、质量标准</w:t>
      </w:r>
    </w:p>
    <w:p>
      <w:pPr>
        <w:spacing w:before="220" w:line="228" w:lineRule="auto"/>
        <w:ind w:left="460"/>
        <w:rPr>
          <w:rFonts w:ascii="宋体" w:hAnsi="宋体" w:eastAsia="宋体" w:cs="宋体"/>
          <w:sz w:val="20"/>
          <w:szCs w:val="20"/>
        </w:rPr>
      </w:pPr>
      <w:r>
        <w:rPr>
          <w:rFonts w:ascii="宋体" w:hAnsi="宋体" w:eastAsia="宋体" w:cs="宋体"/>
          <w:spacing w:val="8"/>
          <w:sz w:val="20"/>
          <w:szCs w:val="20"/>
        </w:rPr>
        <w:t>工程质量：</w:t>
      </w:r>
      <w:r>
        <w:rPr>
          <w:rFonts w:hint="eastAsia" w:ascii="宋体" w:hAnsi="宋体" w:eastAsia="宋体" w:cs="宋体"/>
          <w:spacing w:val="8"/>
          <w:sz w:val="20"/>
          <w:szCs w:val="20"/>
        </w:rPr>
        <w:t>达到国家现行工程施工质量验收规范合格标准</w:t>
      </w:r>
      <w:r>
        <w:rPr>
          <w:rFonts w:ascii="宋体" w:hAnsi="宋体" w:eastAsia="宋体" w:cs="宋体"/>
          <w:spacing w:val="8"/>
          <w:sz w:val="20"/>
          <w:szCs w:val="20"/>
        </w:rPr>
        <w:t>。</w:t>
      </w:r>
    </w:p>
    <w:p>
      <w:pPr>
        <w:spacing w:before="222" w:line="226" w:lineRule="auto"/>
        <w:ind w:left="228"/>
        <w:outlineLvl w:val="2"/>
        <w:rPr>
          <w:rFonts w:ascii="宋体" w:hAnsi="宋体" w:eastAsia="宋体" w:cs="宋体"/>
          <w:sz w:val="20"/>
          <w:szCs w:val="20"/>
        </w:rPr>
      </w:pPr>
      <w:r>
        <w:rPr>
          <w:rFonts w:ascii="宋体" w:hAnsi="宋体" w:eastAsia="宋体" w:cs="宋体"/>
          <w:spacing w:val="7"/>
          <w:sz w:val="20"/>
          <w:szCs w:val="20"/>
        </w:rPr>
        <w:t>四、签约合同价与合同价格形式</w:t>
      </w:r>
    </w:p>
    <w:p>
      <w:pPr>
        <w:spacing w:before="223" w:line="226" w:lineRule="auto"/>
        <w:ind w:left="435"/>
        <w:rPr>
          <w:rFonts w:ascii="宋体" w:hAnsi="宋体" w:eastAsia="宋体" w:cs="宋体"/>
          <w:sz w:val="20"/>
          <w:szCs w:val="20"/>
        </w:rPr>
      </w:pPr>
      <w:r>
        <w:rPr>
          <w:rFonts w:ascii="宋体" w:hAnsi="宋体" w:eastAsia="宋体" w:cs="宋体"/>
          <w:spacing w:val="4"/>
          <w:sz w:val="20"/>
          <w:szCs w:val="20"/>
        </w:rPr>
        <w:t>1.签约合同价为：</w:t>
      </w:r>
    </w:p>
    <w:p>
      <w:pPr>
        <w:spacing w:before="223" w:line="227" w:lineRule="auto"/>
        <w:ind w:left="527"/>
        <w:rPr>
          <w:rFonts w:ascii="宋体" w:hAnsi="宋体" w:eastAsia="宋体" w:cs="宋体"/>
          <w:spacing w:val="2"/>
          <w:sz w:val="20"/>
          <w:szCs w:val="20"/>
        </w:rPr>
        <w:sectPr>
          <w:footerReference r:id="rId7" w:type="default"/>
          <w:pgSz w:w="11906" w:h="16839"/>
          <w:pgMar w:top="1431" w:right="1557" w:bottom="1199" w:left="1539" w:header="0" w:footer="966" w:gutter="0"/>
          <w:pgNumType w:fmt="decimal" w:start="32"/>
          <w:cols w:space="720" w:num="1"/>
        </w:sectPr>
      </w:pPr>
    </w:p>
    <w:p>
      <w:pPr>
        <w:spacing w:before="223" w:line="227" w:lineRule="auto"/>
        <w:ind w:left="527"/>
        <w:rPr>
          <w:rFonts w:ascii="宋体" w:hAnsi="宋体" w:eastAsia="宋体" w:cs="宋体"/>
          <w:sz w:val="20"/>
          <w:szCs w:val="20"/>
        </w:rPr>
      </w:pPr>
      <w:r>
        <w:rPr>
          <w:rFonts w:ascii="宋体" w:hAnsi="宋体" w:eastAsia="宋体" w:cs="宋体"/>
          <w:spacing w:val="2"/>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50"/>
          <w:sz w:val="20"/>
          <w:szCs w:val="20"/>
        </w:rPr>
        <w:t xml:space="preserve"> </w:t>
      </w:r>
      <w:r>
        <w:rPr>
          <w:rFonts w:ascii="宋体" w:hAnsi="宋体" w:eastAsia="宋体" w:cs="宋体"/>
          <w:spacing w:val="2"/>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79"/>
          <w:sz w:val="20"/>
          <w:szCs w:val="20"/>
        </w:rPr>
        <w:t xml:space="preserve"> </w:t>
      </w:r>
      <w:r>
        <w:rPr>
          <w:rFonts w:ascii="宋体" w:hAnsi="宋体" w:eastAsia="宋体" w:cs="宋体"/>
          <w:spacing w:val="2"/>
          <w:sz w:val="20"/>
          <w:szCs w:val="20"/>
        </w:rPr>
        <w:t>元)；</w:t>
      </w:r>
    </w:p>
    <w:p>
      <w:pPr>
        <w:spacing w:before="222" w:line="228" w:lineRule="auto"/>
        <w:ind w:left="420"/>
        <w:rPr>
          <w:rFonts w:ascii="宋体" w:hAnsi="宋体" w:eastAsia="宋体" w:cs="宋体"/>
          <w:sz w:val="20"/>
          <w:szCs w:val="20"/>
        </w:rPr>
      </w:pPr>
      <w:r>
        <w:rPr>
          <w:rFonts w:ascii="宋体" w:hAnsi="宋体" w:eastAsia="宋体" w:cs="宋体"/>
          <w:spacing w:val="2"/>
          <w:sz w:val="20"/>
          <w:szCs w:val="20"/>
        </w:rPr>
        <w:t>其中：</w:t>
      </w:r>
    </w:p>
    <w:p>
      <w:pPr>
        <w:spacing w:before="221" w:line="228" w:lineRule="auto"/>
        <w:ind w:left="324"/>
        <w:rPr>
          <w:rFonts w:ascii="宋体" w:hAnsi="宋体" w:eastAsia="宋体" w:cs="宋体"/>
          <w:sz w:val="20"/>
          <w:szCs w:val="20"/>
        </w:rPr>
      </w:pPr>
      <w:r>
        <w:rPr>
          <w:rFonts w:ascii="宋体" w:hAnsi="宋体" w:eastAsia="宋体" w:cs="宋体"/>
          <w:spacing w:val="6"/>
          <w:sz w:val="20"/>
          <w:szCs w:val="20"/>
        </w:rPr>
        <w:t>（1）安全文明施工费：</w:t>
      </w:r>
    </w:p>
    <w:p>
      <w:pPr>
        <w:spacing w:before="115" w:line="227" w:lineRule="auto"/>
        <w:ind w:left="948"/>
        <w:rPr>
          <w:rFonts w:ascii="宋体" w:hAnsi="宋体" w:eastAsia="宋体" w:cs="宋体"/>
          <w:sz w:val="20"/>
          <w:szCs w:val="20"/>
        </w:rPr>
      </w:pPr>
      <w:r>
        <w:rPr>
          <w:rFonts w:ascii="宋体" w:hAnsi="宋体" w:eastAsia="宋体" w:cs="宋体"/>
          <w:spacing w:val="2"/>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2"/>
          <w:sz w:val="20"/>
          <w:szCs w:val="20"/>
        </w:rPr>
        <w:t>(¥</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2"/>
          <w:sz w:val="20"/>
          <w:szCs w:val="20"/>
        </w:rPr>
        <w:t>元)；</w:t>
      </w:r>
    </w:p>
    <w:p>
      <w:pPr>
        <w:spacing w:before="222" w:line="226" w:lineRule="auto"/>
        <w:ind w:left="325"/>
        <w:rPr>
          <w:rFonts w:ascii="宋体" w:hAnsi="宋体" w:eastAsia="宋体" w:cs="宋体"/>
          <w:sz w:val="20"/>
          <w:szCs w:val="20"/>
        </w:rPr>
      </w:pPr>
      <w:r>
        <w:rPr>
          <w:rFonts w:ascii="宋体" w:hAnsi="宋体" w:eastAsia="宋体" w:cs="宋体"/>
          <w:spacing w:val="7"/>
          <w:sz w:val="20"/>
          <w:szCs w:val="20"/>
        </w:rPr>
        <w:t>（2）材料和工程设备暂估价金额：</w:t>
      </w:r>
    </w:p>
    <w:p>
      <w:pPr>
        <w:spacing w:before="222" w:line="227" w:lineRule="auto"/>
        <w:ind w:left="948"/>
        <w:rPr>
          <w:rFonts w:ascii="宋体" w:hAnsi="宋体" w:eastAsia="宋体" w:cs="宋体"/>
          <w:sz w:val="20"/>
          <w:szCs w:val="20"/>
        </w:rPr>
      </w:pPr>
      <w:r>
        <w:rPr>
          <w:rFonts w:ascii="宋体" w:hAnsi="宋体" w:eastAsia="宋体" w:cs="宋体"/>
          <w:spacing w:val="2"/>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2"/>
          <w:sz w:val="20"/>
          <w:szCs w:val="20"/>
        </w:rPr>
        <w:t>(¥</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2"/>
          <w:sz w:val="20"/>
          <w:szCs w:val="20"/>
        </w:rPr>
        <w:t>元)；</w:t>
      </w:r>
    </w:p>
    <w:p>
      <w:pPr>
        <w:spacing w:before="222" w:line="226" w:lineRule="auto"/>
        <w:ind w:left="325"/>
        <w:rPr>
          <w:rFonts w:ascii="宋体" w:hAnsi="宋体" w:eastAsia="宋体" w:cs="宋体"/>
          <w:sz w:val="20"/>
          <w:szCs w:val="20"/>
        </w:rPr>
      </w:pPr>
      <w:r>
        <w:rPr>
          <w:rFonts w:ascii="宋体" w:hAnsi="宋体" w:eastAsia="宋体" w:cs="宋体"/>
          <w:spacing w:val="7"/>
          <w:sz w:val="20"/>
          <w:szCs w:val="20"/>
        </w:rPr>
        <w:t>（3）专业工程暂估价金额：</w:t>
      </w:r>
    </w:p>
    <w:p>
      <w:pPr>
        <w:spacing w:before="223" w:line="227" w:lineRule="auto"/>
        <w:ind w:left="948"/>
        <w:rPr>
          <w:rFonts w:ascii="宋体" w:hAnsi="宋体" w:eastAsia="宋体" w:cs="宋体"/>
          <w:sz w:val="20"/>
          <w:szCs w:val="20"/>
        </w:rPr>
      </w:pPr>
      <w:r>
        <w:rPr>
          <w:rFonts w:ascii="宋体" w:hAnsi="宋体" w:eastAsia="宋体" w:cs="宋体"/>
          <w:spacing w:val="2"/>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2"/>
          <w:sz w:val="20"/>
          <w:szCs w:val="20"/>
        </w:rPr>
        <w:t>(¥</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2"/>
          <w:sz w:val="20"/>
          <w:szCs w:val="20"/>
        </w:rPr>
        <w:t>元)；</w:t>
      </w:r>
    </w:p>
    <w:p>
      <w:pPr>
        <w:spacing w:before="222" w:line="228" w:lineRule="auto"/>
        <w:ind w:left="325"/>
        <w:rPr>
          <w:rFonts w:ascii="宋体" w:hAnsi="宋体" w:eastAsia="宋体" w:cs="宋体"/>
          <w:sz w:val="20"/>
          <w:szCs w:val="20"/>
        </w:rPr>
      </w:pPr>
      <w:r>
        <w:rPr>
          <w:rFonts w:ascii="宋体" w:hAnsi="宋体" w:eastAsia="宋体" w:cs="宋体"/>
          <w:spacing w:val="5"/>
          <w:sz w:val="20"/>
          <w:szCs w:val="20"/>
        </w:rPr>
        <w:t>（4）暂列金额：</w:t>
      </w:r>
    </w:p>
    <w:p>
      <w:pPr>
        <w:spacing w:before="221" w:line="227" w:lineRule="auto"/>
        <w:ind w:left="948"/>
        <w:rPr>
          <w:rFonts w:ascii="宋体" w:hAnsi="宋体" w:eastAsia="宋体" w:cs="宋体"/>
          <w:sz w:val="20"/>
          <w:szCs w:val="20"/>
        </w:rPr>
      </w:pPr>
      <w:r>
        <w:rPr>
          <w:rFonts w:ascii="宋体" w:hAnsi="宋体" w:eastAsia="宋体" w:cs="宋体"/>
          <w:spacing w:val="2"/>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2"/>
          <w:sz w:val="20"/>
          <w:szCs w:val="20"/>
        </w:rPr>
        <w:t>(¥</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2"/>
          <w:sz w:val="20"/>
          <w:szCs w:val="20"/>
        </w:rPr>
        <w:t>元)。</w:t>
      </w:r>
    </w:p>
    <w:p>
      <w:pPr>
        <w:spacing w:before="222" w:line="226" w:lineRule="auto"/>
        <w:ind w:left="423"/>
        <w:rPr>
          <w:rFonts w:ascii="宋体" w:hAnsi="宋体" w:eastAsia="宋体" w:cs="宋体"/>
          <w:sz w:val="20"/>
          <w:szCs w:val="20"/>
        </w:rPr>
      </w:pPr>
      <w:r>
        <w:rPr>
          <w:rFonts w:ascii="宋体" w:hAnsi="宋体" w:eastAsia="宋体" w:cs="宋体"/>
          <w:spacing w:val="7"/>
          <w:sz w:val="20"/>
          <w:szCs w:val="20"/>
        </w:rPr>
        <w:t>2.合同价格形式与支付进度：</w:t>
      </w:r>
    </w:p>
    <w:p>
      <w:pPr>
        <w:spacing w:before="223" w:line="226" w:lineRule="auto"/>
        <w:ind w:left="841"/>
        <w:rPr>
          <w:rFonts w:ascii="宋体" w:hAnsi="宋体" w:eastAsia="宋体" w:cs="宋体"/>
          <w:sz w:val="20"/>
          <w:szCs w:val="20"/>
        </w:rPr>
      </w:pPr>
      <w:r>
        <w:rPr>
          <w:rFonts w:ascii="宋体" w:hAnsi="宋体" w:eastAsia="宋体" w:cs="宋体"/>
          <w:spacing w:val="9"/>
          <w:sz w:val="20"/>
          <w:szCs w:val="20"/>
        </w:rPr>
        <w:t>合同价格形式：本项目为单价合同</w:t>
      </w:r>
    </w:p>
    <w:p>
      <w:pPr>
        <w:spacing w:before="215" w:line="333" w:lineRule="auto"/>
        <w:ind w:right="7" w:firstLine="840"/>
        <w:jc w:val="both"/>
        <w:rPr>
          <w:rFonts w:ascii="宋体" w:hAnsi="宋体" w:eastAsia="宋体" w:cs="宋体"/>
          <w:sz w:val="20"/>
          <w:szCs w:val="20"/>
        </w:rPr>
      </w:pPr>
      <w:r>
        <w:rPr>
          <w:rFonts w:ascii="宋体" w:hAnsi="宋体" w:eastAsia="宋体" w:cs="宋体"/>
          <w:spacing w:val="5"/>
          <w:sz w:val="20"/>
          <w:szCs w:val="20"/>
        </w:rPr>
        <w:t>合同价款支付：</w:t>
      </w:r>
      <w:r>
        <w:rPr>
          <w:rFonts w:ascii="宋体" w:hAnsi="宋体" w:eastAsia="宋体" w:cs="宋体"/>
          <w:spacing w:val="5"/>
          <w:sz w:val="20"/>
          <w:szCs w:val="20"/>
          <w:u w:val="single" w:color="auto"/>
        </w:rPr>
        <w:t>合同签订且成交单位进场后付合同金额的</w:t>
      </w:r>
      <w:r>
        <w:rPr>
          <w:rFonts w:ascii="宋体" w:hAnsi="宋体" w:eastAsia="宋体" w:cs="宋体"/>
          <w:spacing w:val="-33"/>
          <w:sz w:val="20"/>
          <w:szCs w:val="20"/>
          <w:u w:val="single" w:color="auto"/>
        </w:rPr>
        <w:t xml:space="preserve"> </w:t>
      </w:r>
      <w:r>
        <w:rPr>
          <w:rFonts w:ascii="宋体" w:hAnsi="宋体" w:eastAsia="宋体" w:cs="宋体"/>
          <w:spacing w:val="5"/>
          <w:sz w:val="20"/>
          <w:szCs w:val="20"/>
          <w:u w:val="single" w:color="auto"/>
        </w:rPr>
        <w:t>50%；垃圾及</w:t>
      </w:r>
      <w:r>
        <w:rPr>
          <w:rFonts w:ascii="宋体" w:hAnsi="宋体" w:eastAsia="宋体" w:cs="宋体"/>
          <w:spacing w:val="4"/>
          <w:sz w:val="20"/>
          <w:szCs w:val="20"/>
          <w:u w:val="single" w:color="auto"/>
        </w:rPr>
        <w:t>植被清理完成后，</w:t>
      </w:r>
      <w:r>
        <w:rPr>
          <w:rFonts w:ascii="宋体" w:hAnsi="宋体" w:eastAsia="宋体" w:cs="宋体"/>
          <w:sz w:val="20"/>
          <w:szCs w:val="20"/>
        </w:rPr>
        <w:t xml:space="preserve"> </w:t>
      </w:r>
      <w:r>
        <w:rPr>
          <w:rFonts w:ascii="宋体" w:hAnsi="宋体" w:eastAsia="宋体" w:cs="宋体"/>
          <w:spacing w:val="10"/>
          <w:sz w:val="20"/>
          <w:szCs w:val="20"/>
          <w:u w:val="single" w:color="auto"/>
        </w:rPr>
        <w:t>付至合同金额的</w:t>
      </w:r>
      <w:r>
        <w:rPr>
          <w:rFonts w:ascii="宋体" w:hAnsi="宋体" w:eastAsia="宋体" w:cs="宋体"/>
          <w:spacing w:val="-36"/>
          <w:sz w:val="20"/>
          <w:szCs w:val="20"/>
          <w:u w:val="single" w:color="auto"/>
        </w:rPr>
        <w:t xml:space="preserve"> </w:t>
      </w:r>
      <w:r>
        <w:rPr>
          <w:rFonts w:ascii="宋体" w:hAnsi="宋体" w:eastAsia="宋体" w:cs="宋体"/>
          <w:spacing w:val="10"/>
          <w:sz w:val="20"/>
          <w:szCs w:val="20"/>
          <w:u w:val="single" w:color="auto"/>
        </w:rPr>
        <w:t>65%；工程全部竣工后，付至</w:t>
      </w:r>
      <w:r>
        <w:rPr>
          <w:rFonts w:ascii="宋体" w:hAnsi="宋体" w:eastAsia="宋体" w:cs="宋体"/>
          <w:spacing w:val="9"/>
          <w:sz w:val="20"/>
          <w:szCs w:val="20"/>
          <w:u w:val="single" w:color="auto"/>
        </w:rPr>
        <w:t>合同金额的</w:t>
      </w:r>
      <w:r>
        <w:rPr>
          <w:rFonts w:ascii="宋体" w:hAnsi="宋体" w:eastAsia="宋体" w:cs="宋体"/>
          <w:spacing w:val="-35"/>
          <w:sz w:val="20"/>
          <w:szCs w:val="20"/>
          <w:u w:val="single" w:color="auto"/>
        </w:rPr>
        <w:t xml:space="preserve"> </w:t>
      </w:r>
      <w:r>
        <w:rPr>
          <w:rFonts w:ascii="宋体" w:hAnsi="宋体" w:eastAsia="宋体" w:cs="宋体"/>
          <w:spacing w:val="9"/>
          <w:sz w:val="20"/>
          <w:szCs w:val="20"/>
          <w:u w:val="single" w:color="auto"/>
        </w:rPr>
        <w:t>80%；验收合格后，付至施工合同金额</w:t>
      </w:r>
      <w:r>
        <w:rPr>
          <w:rFonts w:ascii="宋体" w:hAnsi="宋体" w:eastAsia="宋体" w:cs="宋体"/>
          <w:sz w:val="20"/>
          <w:szCs w:val="20"/>
        </w:rPr>
        <w:t xml:space="preserve"> </w:t>
      </w:r>
      <w:r>
        <w:rPr>
          <w:rFonts w:ascii="宋体" w:hAnsi="宋体" w:eastAsia="宋体" w:cs="宋体"/>
          <w:spacing w:val="8"/>
          <w:sz w:val="20"/>
          <w:szCs w:val="20"/>
          <w:u w:val="single" w:color="auto"/>
        </w:rPr>
        <w:t>的</w:t>
      </w:r>
      <w:r>
        <w:rPr>
          <w:rFonts w:ascii="宋体" w:hAnsi="宋体" w:eastAsia="宋体" w:cs="宋体"/>
          <w:spacing w:val="-23"/>
          <w:sz w:val="20"/>
          <w:szCs w:val="20"/>
          <w:u w:val="single" w:color="auto"/>
        </w:rPr>
        <w:t xml:space="preserve"> </w:t>
      </w:r>
      <w:r>
        <w:rPr>
          <w:rFonts w:ascii="宋体" w:hAnsi="宋体" w:eastAsia="宋体" w:cs="宋体"/>
          <w:spacing w:val="8"/>
          <w:sz w:val="20"/>
          <w:szCs w:val="20"/>
          <w:u w:val="single" w:color="auto"/>
        </w:rPr>
        <w:t>97%；剩余</w:t>
      </w:r>
      <w:r>
        <w:rPr>
          <w:rFonts w:ascii="宋体" w:hAnsi="宋体" w:eastAsia="宋体" w:cs="宋体"/>
          <w:spacing w:val="-33"/>
          <w:sz w:val="20"/>
          <w:szCs w:val="20"/>
          <w:u w:val="single" w:color="auto"/>
        </w:rPr>
        <w:t xml:space="preserve"> </w:t>
      </w:r>
      <w:r>
        <w:rPr>
          <w:rFonts w:ascii="宋体" w:hAnsi="宋体" w:eastAsia="宋体" w:cs="宋体"/>
          <w:spacing w:val="8"/>
          <w:sz w:val="20"/>
          <w:szCs w:val="20"/>
          <w:u w:val="single" w:color="auto"/>
        </w:rPr>
        <w:t>3%为质保金，一年后无质量问题后一次性结清。</w:t>
      </w:r>
    </w:p>
    <w:p>
      <w:pPr>
        <w:spacing w:before="66" w:line="228" w:lineRule="auto"/>
        <w:ind w:left="424"/>
        <w:outlineLvl w:val="2"/>
        <w:rPr>
          <w:rFonts w:ascii="宋体" w:hAnsi="宋体" w:eastAsia="宋体" w:cs="宋体"/>
          <w:sz w:val="20"/>
          <w:szCs w:val="20"/>
        </w:rPr>
      </w:pPr>
      <w:r>
        <w:rPr>
          <w:rFonts w:ascii="宋体" w:hAnsi="宋体" w:eastAsia="宋体" w:cs="宋体"/>
          <w:spacing w:val="7"/>
          <w:sz w:val="20"/>
          <w:szCs w:val="20"/>
        </w:rPr>
        <w:t>五、项目经理</w:t>
      </w:r>
    </w:p>
    <w:p>
      <w:pPr>
        <w:spacing w:before="221" w:line="228" w:lineRule="auto"/>
        <w:ind w:left="420"/>
        <w:rPr>
          <w:rFonts w:ascii="宋体" w:hAnsi="宋体" w:eastAsia="宋体" w:cs="宋体"/>
          <w:sz w:val="20"/>
          <w:szCs w:val="20"/>
        </w:rPr>
      </w:pPr>
      <w:r>
        <w:rPr>
          <w:rFonts w:ascii="宋体" w:hAnsi="宋体" w:eastAsia="宋体" w:cs="宋体"/>
          <w:spacing w:val="6"/>
          <w:sz w:val="20"/>
          <w:szCs w:val="20"/>
        </w:rPr>
        <w:t>承包人项目经理：</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221" w:line="228" w:lineRule="auto"/>
        <w:ind w:left="108"/>
        <w:outlineLvl w:val="2"/>
        <w:rPr>
          <w:rFonts w:ascii="宋体" w:hAnsi="宋体" w:eastAsia="宋体" w:cs="宋体"/>
          <w:sz w:val="20"/>
          <w:szCs w:val="20"/>
        </w:rPr>
      </w:pPr>
      <w:r>
        <w:rPr>
          <w:rFonts w:ascii="宋体" w:hAnsi="宋体" w:eastAsia="宋体" w:cs="宋体"/>
          <w:spacing w:val="8"/>
          <w:sz w:val="20"/>
          <w:szCs w:val="20"/>
        </w:rPr>
        <w:t>六、合同文件构成</w:t>
      </w:r>
    </w:p>
    <w:p>
      <w:pPr>
        <w:spacing w:before="221" w:line="227" w:lineRule="auto"/>
        <w:ind w:left="421"/>
        <w:rPr>
          <w:rFonts w:ascii="宋体" w:hAnsi="宋体" w:eastAsia="宋体" w:cs="宋体"/>
          <w:sz w:val="20"/>
          <w:szCs w:val="20"/>
        </w:rPr>
      </w:pPr>
      <w:r>
        <w:rPr>
          <w:rFonts w:ascii="宋体" w:hAnsi="宋体" w:eastAsia="宋体" w:cs="宋体"/>
          <w:spacing w:val="8"/>
          <w:sz w:val="20"/>
          <w:szCs w:val="20"/>
        </w:rPr>
        <w:t>本协议书与下列文件一起构成合同文件：</w:t>
      </w:r>
    </w:p>
    <w:p>
      <w:pPr>
        <w:spacing w:before="222" w:line="227" w:lineRule="auto"/>
        <w:ind w:left="325"/>
        <w:rPr>
          <w:rFonts w:ascii="宋体" w:hAnsi="宋体" w:eastAsia="宋体" w:cs="宋体"/>
          <w:sz w:val="20"/>
          <w:szCs w:val="20"/>
        </w:rPr>
      </w:pPr>
      <w:r>
        <w:rPr>
          <w:rFonts w:ascii="宋体" w:hAnsi="宋体" w:eastAsia="宋体" w:cs="宋体"/>
          <w:spacing w:val="7"/>
          <w:sz w:val="20"/>
          <w:szCs w:val="20"/>
        </w:rPr>
        <w:t>（1）中标通知书（如果有</w:t>
      </w:r>
      <w:r>
        <w:rPr>
          <w:rFonts w:ascii="宋体" w:hAnsi="宋体" w:eastAsia="宋体" w:cs="宋体"/>
          <w:spacing w:val="4"/>
          <w:sz w:val="20"/>
          <w:szCs w:val="20"/>
        </w:rPr>
        <w:t>）；</w:t>
      </w:r>
    </w:p>
    <w:p>
      <w:pPr>
        <w:spacing w:before="222" w:line="227" w:lineRule="auto"/>
        <w:ind w:left="325"/>
        <w:rPr>
          <w:rFonts w:ascii="宋体" w:hAnsi="宋体" w:eastAsia="宋体" w:cs="宋体"/>
          <w:sz w:val="20"/>
          <w:szCs w:val="20"/>
        </w:rPr>
      </w:pPr>
      <w:r>
        <w:rPr>
          <w:rFonts w:ascii="宋体" w:hAnsi="宋体" w:eastAsia="宋体" w:cs="宋体"/>
          <w:spacing w:val="8"/>
          <w:sz w:val="20"/>
          <w:szCs w:val="20"/>
        </w:rPr>
        <w:t>（2）投标函及其附录（如果有</w:t>
      </w:r>
      <w:r>
        <w:rPr>
          <w:rFonts w:ascii="宋体" w:hAnsi="宋体" w:eastAsia="宋体" w:cs="宋体"/>
          <w:sz w:val="20"/>
          <w:szCs w:val="20"/>
        </w:rPr>
        <w:t>）；</w:t>
      </w:r>
    </w:p>
    <w:p>
      <w:pPr>
        <w:spacing w:before="222" w:line="227" w:lineRule="auto"/>
        <w:ind w:left="325"/>
        <w:rPr>
          <w:rFonts w:ascii="宋体" w:hAnsi="宋体" w:eastAsia="宋体" w:cs="宋体"/>
          <w:sz w:val="20"/>
          <w:szCs w:val="20"/>
        </w:rPr>
      </w:pPr>
      <w:r>
        <w:rPr>
          <w:rFonts w:ascii="宋体" w:hAnsi="宋体" w:eastAsia="宋体" w:cs="宋体"/>
          <w:spacing w:val="7"/>
          <w:sz w:val="20"/>
          <w:szCs w:val="20"/>
        </w:rPr>
        <w:t>（3）专用合同条款及其附件；</w:t>
      </w:r>
    </w:p>
    <w:p>
      <w:pPr>
        <w:spacing w:before="222" w:line="228" w:lineRule="auto"/>
        <w:ind w:left="325"/>
        <w:rPr>
          <w:rFonts w:ascii="宋体" w:hAnsi="宋体" w:eastAsia="宋体" w:cs="宋体"/>
          <w:sz w:val="20"/>
          <w:szCs w:val="20"/>
        </w:rPr>
      </w:pPr>
      <w:r>
        <w:rPr>
          <w:rFonts w:ascii="宋体" w:hAnsi="宋体" w:eastAsia="宋体" w:cs="宋体"/>
          <w:spacing w:val="6"/>
          <w:sz w:val="20"/>
          <w:szCs w:val="20"/>
        </w:rPr>
        <w:t>（4）通用合同条款；</w:t>
      </w:r>
    </w:p>
    <w:p>
      <w:pPr>
        <w:spacing w:before="221" w:line="228" w:lineRule="auto"/>
        <w:ind w:left="325"/>
        <w:rPr>
          <w:rFonts w:ascii="宋体" w:hAnsi="宋体" w:eastAsia="宋体" w:cs="宋体"/>
          <w:sz w:val="20"/>
          <w:szCs w:val="20"/>
        </w:rPr>
      </w:pPr>
      <w:r>
        <w:rPr>
          <w:rFonts w:ascii="宋体" w:hAnsi="宋体" w:eastAsia="宋体" w:cs="宋体"/>
          <w:spacing w:val="7"/>
          <w:sz w:val="20"/>
          <w:szCs w:val="20"/>
        </w:rPr>
        <w:t>（5）技术部分准和要求；</w:t>
      </w:r>
    </w:p>
    <w:p>
      <w:pPr>
        <w:spacing w:before="222" w:line="229" w:lineRule="auto"/>
        <w:ind w:left="325"/>
        <w:rPr>
          <w:rFonts w:ascii="宋体" w:hAnsi="宋体" w:eastAsia="宋体" w:cs="宋体"/>
          <w:sz w:val="20"/>
          <w:szCs w:val="20"/>
        </w:rPr>
      </w:pPr>
      <w:r>
        <w:rPr>
          <w:rFonts w:ascii="宋体" w:hAnsi="宋体" w:eastAsia="宋体" w:cs="宋体"/>
          <w:spacing w:val="4"/>
          <w:sz w:val="20"/>
          <w:szCs w:val="20"/>
        </w:rPr>
        <w:t>（6）图纸；</w:t>
      </w:r>
    </w:p>
    <w:p>
      <w:pPr>
        <w:spacing w:before="220" w:line="226" w:lineRule="auto"/>
        <w:ind w:left="325"/>
        <w:rPr>
          <w:rFonts w:ascii="宋体" w:hAnsi="宋体" w:eastAsia="宋体" w:cs="宋体"/>
          <w:sz w:val="20"/>
          <w:szCs w:val="20"/>
        </w:rPr>
      </w:pPr>
      <w:r>
        <w:rPr>
          <w:rFonts w:ascii="宋体" w:hAnsi="宋体" w:eastAsia="宋体" w:cs="宋体"/>
          <w:spacing w:val="7"/>
          <w:sz w:val="20"/>
          <w:szCs w:val="20"/>
        </w:rPr>
        <w:t>（7）已标价工程量清单或预算书；</w:t>
      </w:r>
    </w:p>
    <w:p>
      <w:pPr>
        <w:spacing w:before="222" w:line="228" w:lineRule="auto"/>
        <w:ind w:left="325"/>
        <w:rPr>
          <w:rFonts w:ascii="宋体" w:hAnsi="宋体" w:eastAsia="宋体" w:cs="宋体"/>
          <w:sz w:val="20"/>
          <w:szCs w:val="20"/>
        </w:rPr>
      </w:pPr>
      <w:r>
        <w:rPr>
          <w:rFonts w:ascii="宋体" w:hAnsi="宋体" w:eastAsia="宋体" w:cs="宋体"/>
          <w:spacing w:val="6"/>
          <w:sz w:val="20"/>
          <w:szCs w:val="20"/>
        </w:rPr>
        <w:t>（8）其他合同文件。</w:t>
      </w:r>
    </w:p>
    <w:p>
      <w:pPr>
        <w:spacing w:before="221" w:line="228" w:lineRule="auto"/>
        <w:ind w:left="420"/>
        <w:rPr>
          <w:rFonts w:ascii="宋体" w:hAnsi="宋体" w:eastAsia="宋体" w:cs="宋体"/>
          <w:sz w:val="20"/>
          <w:szCs w:val="20"/>
        </w:rPr>
      </w:pPr>
      <w:r>
        <w:rPr>
          <w:rFonts w:ascii="宋体" w:hAnsi="宋体" w:eastAsia="宋体" w:cs="宋体"/>
          <w:spacing w:val="9"/>
          <w:sz w:val="20"/>
          <w:szCs w:val="20"/>
        </w:rPr>
        <w:t>在合同订立及履行过程中形成的与合同有关的文件均构成合同文件组成部分。</w:t>
      </w:r>
    </w:p>
    <w:p>
      <w:pPr>
        <w:spacing w:before="222" w:line="432" w:lineRule="auto"/>
        <w:ind w:left="2" w:firstLine="420"/>
        <w:rPr>
          <w:rFonts w:ascii="宋体" w:hAnsi="宋体" w:eastAsia="宋体" w:cs="宋体"/>
          <w:sz w:val="20"/>
          <w:szCs w:val="20"/>
        </w:rPr>
      </w:pPr>
      <w:r>
        <w:rPr>
          <w:rFonts w:ascii="宋体" w:hAnsi="宋体" w:eastAsia="宋体" w:cs="宋体"/>
          <w:spacing w:val="10"/>
          <w:sz w:val="20"/>
          <w:szCs w:val="20"/>
        </w:rPr>
        <w:t>上述各项合同文件包括合同当事人就该项合同文件所作出的</w:t>
      </w:r>
      <w:r>
        <w:rPr>
          <w:rFonts w:ascii="宋体" w:hAnsi="宋体" w:eastAsia="宋体" w:cs="宋体"/>
          <w:spacing w:val="9"/>
          <w:sz w:val="20"/>
          <w:szCs w:val="20"/>
        </w:rPr>
        <w:t>补充和修改，属于同一类内容的</w:t>
      </w:r>
      <w:r>
        <w:rPr>
          <w:rFonts w:ascii="宋体" w:hAnsi="宋体" w:eastAsia="宋体" w:cs="宋体"/>
          <w:sz w:val="20"/>
          <w:szCs w:val="20"/>
        </w:rPr>
        <w:t xml:space="preserve"> </w:t>
      </w:r>
      <w:r>
        <w:rPr>
          <w:rFonts w:ascii="宋体" w:hAnsi="宋体" w:eastAsia="宋体" w:cs="宋体"/>
          <w:spacing w:val="9"/>
          <w:sz w:val="20"/>
          <w:szCs w:val="20"/>
        </w:rPr>
        <w:t>文件，应以最新签署的为准。专用合同条款及其附件须经合同当事人签字或盖章。</w:t>
      </w:r>
    </w:p>
    <w:p>
      <w:pPr>
        <w:spacing w:line="227" w:lineRule="auto"/>
        <w:outlineLvl w:val="2"/>
        <w:rPr>
          <w:rFonts w:ascii="宋体" w:hAnsi="宋体" w:eastAsia="宋体" w:cs="宋体"/>
          <w:spacing w:val="7"/>
          <w:sz w:val="20"/>
          <w:szCs w:val="20"/>
        </w:rPr>
        <w:sectPr>
          <w:footerReference r:id="rId8" w:type="default"/>
          <w:pgSz w:w="11906" w:h="16839"/>
          <w:pgMar w:top="1431" w:right="1557" w:bottom="1199" w:left="1539" w:header="0" w:footer="966" w:gutter="0"/>
          <w:pgNumType w:fmt="decimal"/>
          <w:cols w:space="720" w:num="1"/>
        </w:sectPr>
      </w:pPr>
    </w:p>
    <w:p>
      <w:pPr>
        <w:spacing w:line="227" w:lineRule="auto"/>
        <w:outlineLvl w:val="2"/>
        <w:rPr>
          <w:rFonts w:ascii="宋体" w:hAnsi="宋体" w:eastAsia="宋体" w:cs="宋体"/>
          <w:sz w:val="20"/>
          <w:szCs w:val="20"/>
        </w:rPr>
      </w:pPr>
      <w:r>
        <w:rPr>
          <w:rFonts w:ascii="宋体" w:hAnsi="宋体" w:eastAsia="宋体" w:cs="宋体"/>
          <w:spacing w:val="7"/>
          <w:sz w:val="20"/>
          <w:szCs w:val="20"/>
        </w:rPr>
        <w:t>七、承诺</w:t>
      </w:r>
    </w:p>
    <w:p>
      <w:pPr>
        <w:spacing w:before="221" w:line="433" w:lineRule="auto"/>
        <w:ind w:left="1" w:firstLine="434"/>
        <w:rPr>
          <w:rFonts w:ascii="宋体" w:hAnsi="宋体" w:eastAsia="宋体" w:cs="宋体"/>
          <w:sz w:val="20"/>
          <w:szCs w:val="20"/>
        </w:rPr>
      </w:pPr>
      <w:r>
        <w:rPr>
          <w:rFonts w:ascii="宋体" w:hAnsi="宋体" w:eastAsia="宋体" w:cs="宋体"/>
          <w:spacing w:val="9"/>
          <w:sz w:val="20"/>
          <w:szCs w:val="20"/>
        </w:rPr>
        <w:t>1.发包人承诺按照法律规定履行项目审批手续、筹集工程建设资金并按照合同约定的期限和</w:t>
      </w:r>
      <w:r>
        <w:rPr>
          <w:rFonts w:ascii="宋体" w:hAnsi="宋体" w:eastAsia="宋体" w:cs="宋体"/>
          <w:spacing w:val="3"/>
          <w:sz w:val="20"/>
          <w:szCs w:val="20"/>
        </w:rPr>
        <w:t xml:space="preserve"> </w:t>
      </w:r>
      <w:r>
        <w:rPr>
          <w:rFonts w:ascii="宋体" w:hAnsi="宋体" w:eastAsia="宋体" w:cs="宋体"/>
          <w:spacing w:val="7"/>
          <w:sz w:val="20"/>
          <w:szCs w:val="20"/>
        </w:rPr>
        <w:t>方式支付合同价款。</w:t>
      </w:r>
    </w:p>
    <w:p>
      <w:pPr>
        <w:spacing w:before="115" w:line="330" w:lineRule="auto"/>
        <w:ind w:firstLine="422"/>
        <w:rPr>
          <w:rFonts w:ascii="宋体" w:hAnsi="宋体" w:eastAsia="宋体" w:cs="宋体"/>
          <w:sz w:val="20"/>
          <w:szCs w:val="20"/>
        </w:rPr>
      </w:pPr>
      <w:r>
        <w:rPr>
          <w:rFonts w:ascii="宋体" w:hAnsi="宋体" w:eastAsia="宋体" w:cs="宋体"/>
          <w:spacing w:val="9"/>
          <w:sz w:val="20"/>
          <w:szCs w:val="20"/>
        </w:rPr>
        <w:t>2.承包人承诺按照法律规定及合同约定组织完成工程施工，确保工程质量和安全，不进行转</w:t>
      </w:r>
      <w:r>
        <w:rPr>
          <w:rFonts w:ascii="宋体" w:hAnsi="宋体" w:eastAsia="宋体" w:cs="宋体"/>
          <w:spacing w:val="16"/>
          <w:sz w:val="20"/>
          <w:szCs w:val="20"/>
        </w:rPr>
        <w:t xml:space="preserve"> </w:t>
      </w:r>
      <w:r>
        <w:rPr>
          <w:rFonts w:ascii="宋体" w:hAnsi="宋体" w:eastAsia="宋体" w:cs="宋体"/>
          <w:spacing w:val="9"/>
          <w:sz w:val="20"/>
          <w:szCs w:val="20"/>
        </w:rPr>
        <w:t>包及违法分包，并在缺陷责任期及保修期内承担相应的工程维修责任。</w:t>
      </w:r>
    </w:p>
    <w:p>
      <w:pPr>
        <w:spacing w:before="221" w:line="330" w:lineRule="auto"/>
        <w:ind w:firstLine="423"/>
        <w:rPr>
          <w:rFonts w:ascii="宋体" w:hAnsi="宋体" w:eastAsia="宋体" w:cs="宋体"/>
          <w:sz w:val="20"/>
          <w:szCs w:val="20"/>
        </w:rPr>
      </w:pPr>
      <w:r>
        <w:rPr>
          <w:rFonts w:ascii="宋体" w:hAnsi="宋体" w:eastAsia="宋体" w:cs="宋体"/>
          <w:spacing w:val="9"/>
          <w:sz w:val="20"/>
          <w:szCs w:val="20"/>
        </w:rPr>
        <w:t>3.发包人和承包人通过招投标形式签订合同的，双方理解并承诺不再就同一工程另行签订与</w:t>
      </w:r>
      <w:r>
        <w:rPr>
          <w:rFonts w:ascii="宋体" w:hAnsi="宋体" w:eastAsia="宋体" w:cs="宋体"/>
          <w:spacing w:val="15"/>
          <w:sz w:val="20"/>
          <w:szCs w:val="20"/>
        </w:rPr>
        <w:t xml:space="preserve"> </w:t>
      </w:r>
      <w:r>
        <w:rPr>
          <w:rFonts w:ascii="宋体" w:hAnsi="宋体" w:eastAsia="宋体" w:cs="宋体"/>
          <w:spacing w:val="8"/>
          <w:sz w:val="20"/>
          <w:szCs w:val="20"/>
        </w:rPr>
        <w:t>合同实质性内容相背离的协议。</w:t>
      </w:r>
    </w:p>
    <w:p>
      <w:pPr>
        <w:spacing w:before="220" w:line="228" w:lineRule="auto"/>
        <w:ind w:left="3"/>
        <w:rPr>
          <w:rFonts w:ascii="宋体" w:hAnsi="宋体" w:eastAsia="宋体" w:cs="宋体"/>
          <w:sz w:val="20"/>
          <w:szCs w:val="20"/>
        </w:rPr>
      </w:pPr>
      <w:r>
        <w:rPr>
          <w:rFonts w:ascii="宋体" w:hAnsi="宋体" w:eastAsia="宋体" w:cs="宋体"/>
          <w:spacing w:val="7"/>
          <w:sz w:val="20"/>
          <w:szCs w:val="20"/>
        </w:rPr>
        <w:t>八、词语含义</w:t>
      </w:r>
    </w:p>
    <w:p>
      <w:pPr>
        <w:spacing w:before="221" w:line="227" w:lineRule="auto"/>
        <w:ind w:left="420"/>
        <w:rPr>
          <w:rFonts w:ascii="宋体" w:hAnsi="宋体" w:eastAsia="宋体" w:cs="宋体"/>
          <w:sz w:val="20"/>
          <w:szCs w:val="20"/>
        </w:rPr>
      </w:pPr>
      <w:r>
        <w:rPr>
          <w:rFonts w:ascii="宋体" w:hAnsi="宋体" w:eastAsia="宋体" w:cs="宋体"/>
          <w:spacing w:val="9"/>
          <w:sz w:val="20"/>
          <w:szCs w:val="20"/>
        </w:rPr>
        <w:t>本协议书中词语含义与第二部分通用合同条款中赋予的含义相同。</w:t>
      </w:r>
    </w:p>
    <w:p>
      <w:pPr>
        <w:spacing w:before="221" w:line="230" w:lineRule="auto"/>
        <w:ind w:left="5"/>
        <w:outlineLvl w:val="2"/>
        <w:rPr>
          <w:rFonts w:ascii="宋体" w:hAnsi="宋体" w:eastAsia="宋体" w:cs="宋体"/>
          <w:sz w:val="20"/>
          <w:szCs w:val="20"/>
        </w:rPr>
      </w:pPr>
      <w:r>
        <w:rPr>
          <w:rFonts w:ascii="宋体" w:hAnsi="宋体" w:eastAsia="宋体" w:cs="宋体"/>
          <w:spacing w:val="7"/>
          <w:sz w:val="20"/>
          <w:szCs w:val="20"/>
        </w:rPr>
        <w:t>九、签订时间</w:t>
      </w:r>
    </w:p>
    <w:p>
      <w:pPr>
        <w:spacing w:before="219" w:line="227" w:lineRule="auto"/>
        <w:ind w:left="420"/>
        <w:rPr>
          <w:rFonts w:ascii="宋体" w:hAnsi="宋体" w:eastAsia="宋体" w:cs="宋体"/>
          <w:sz w:val="20"/>
          <w:szCs w:val="20"/>
        </w:rPr>
      </w:pPr>
      <w:r>
        <w:rPr>
          <w:rFonts w:ascii="宋体" w:hAnsi="宋体" w:eastAsia="宋体" w:cs="宋体"/>
          <w:spacing w:val="2"/>
          <w:sz w:val="20"/>
          <w:szCs w:val="20"/>
        </w:rPr>
        <w:t>本合同于</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2"/>
          <w:sz w:val="20"/>
          <w:szCs w:val="20"/>
        </w:rPr>
        <w:t>年</w:t>
      </w:r>
      <w:r>
        <w:rPr>
          <w:rFonts w:ascii="宋体" w:hAnsi="宋体" w:eastAsia="宋体" w:cs="宋体"/>
          <w:spacing w:val="2"/>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日签订。</w:t>
      </w:r>
    </w:p>
    <w:p>
      <w:pPr>
        <w:spacing w:before="222" w:line="229" w:lineRule="auto"/>
        <w:outlineLvl w:val="2"/>
        <w:rPr>
          <w:rFonts w:ascii="宋体" w:hAnsi="宋体" w:eastAsia="宋体" w:cs="宋体"/>
          <w:sz w:val="20"/>
          <w:szCs w:val="20"/>
        </w:rPr>
      </w:pPr>
      <w:r>
        <w:rPr>
          <w:rFonts w:ascii="宋体" w:hAnsi="宋体" w:eastAsia="宋体" w:cs="宋体"/>
          <w:spacing w:val="8"/>
          <w:sz w:val="20"/>
          <w:szCs w:val="20"/>
        </w:rPr>
        <w:t>十、签订地点</w:t>
      </w:r>
    </w:p>
    <w:p>
      <w:pPr>
        <w:spacing w:before="220" w:line="227" w:lineRule="auto"/>
        <w:ind w:left="420"/>
        <w:rPr>
          <w:rFonts w:ascii="宋体" w:hAnsi="宋体" w:eastAsia="宋体" w:cs="宋体"/>
          <w:sz w:val="20"/>
          <w:szCs w:val="20"/>
        </w:rPr>
      </w:pPr>
      <w:r>
        <w:rPr>
          <w:rFonts w:ascii="宋体" w:hAnsi="宋体" w:eastAsia="宋体" w:cs="宋体"/>
          <w:spacing w:val="8"/>
          <w:sz w:val="20"/>
          <w:szCs w:val="20"/>
        </w:rPr>
        <w:t>本合同在</w:t>
      </w:r>
      <w:r>
        <w:rPr>
          <w:rFonts w:hint="eastAsia" w:ascii="宋体" w:hAnsi="宋体" w:eastAsia="宋体" w:cs="宋体"/>
          <w:spacing w:val="8"/>
          <w:sz w:val="20"/>
          <w:szCs w:val="20"/>
          <w:u w:val="single" w:color="auto"/>
          <w:lang w:eastAsia="zh-CN"/>
        </w:rPr>
        <w:t>三门峡市陕州区文物保护中心</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签订。</w:t>
      </w:r>
    </w:p>
    <w:p>
      <w:pPr>
        <w:spacing w:before="223" w:line="228" w:lineRule="auto"/>
        <w:outlineLvl w:val="2"/>
        <w:rPr>
          <w:rFonts w:ascii="宋体" w:hAnsi="宋体" w:eastAsia="宋体" w:cs="宋体"/>
          <w:sz w:val="20"/>
          <w:szCs w:val="20"/>
        </w:rPr>
      </w:pPr>
      <w:r>
        <w:rPr>
          <w:rFonts w:ascii="宋体" w:hAnsi="宋体" w:eastAsia="宋体" w:cs="宋体"/>
          <w:spacing w:val="8"/>
          <w:sz w:val="20"/>
          <w:szCs w:val="20"/>
        </w:rPr>
        <w:t>十一、补充协议</w:t>
      </w:r>
    </w:p>
    <w:p>
      <w:pPr>
        <w:spacing w:before="220" w:line="228" w:lineRule="auto"/>
        <w:ind w:left="420"/>
        <w:rPr>
          <w:rFonts w:ascii="宋体" w:hAnsi="宋体" w:eastAsia="宋体" w:cs="宋体"/>
          <w:sz w:val="20"/>
          <w:szCs w:val="20"/>
        </w:rPr>
      </w:pPr>
      <w:r>
        <w:rPr>
          <w:rFonts w:ascii="宋体" w:hAnsi="宋体" w:eastAsia="宋体" w:cs="宋体"/>
          <w:spacing w:val="9"/>
          <w:sz w:val="20"/>
          <w:szCs w:val="20"/>
        </w:rPr>
        <w:t>合同未尽事宜，合同当事人另行签订补充协议，补充协议是合同的组成部分。</w:t>
      </w:r>
    </w:p>
    <w:p>
      <w:pPr>
        <w:spacing w:before="222" w:line="228" w:lineRule="auto"/>
        <w:outlineLvl w:val="2"/>
        <w:rPr>
          <w:rFonts w:ascii="宋体" w:hAnsi="宋体" w:eastAsia="宋体" w:cs="宋体"/>
          <w:sz w:val="20"/>
          <w:szCs w:val="20"/>
        </w:rPr>
      </w:pPr>
      <w:r>
        <w:rPr>
          <w:rFonts w:ascii="宋体" w:hAnsi="宋体" w:eastAsia="宋体" w:cs="宋体"/>
          <w:spacing w:val="8"/>
          <w:sz w:val="20"/>
          <w:szCs w:val="20"/>
        </w:rPr>
        <w:t>十二、合同生效</w:t>
      </w:r>
    </w:p>
    <w:p>
      <w:pPr>
        <w:spacing w:before="220" w:line="227" w:lineRule="auto"/>
        <w:ind w:left="420"/>
        <w:rPr>
          <w:rFonts w:ascii="宋体" w:hAnsi="宋体" w:eastAsia="宋体" w:cs="宋体"/>
          <w:sz w:val="20"/>
          <w:szCs w:val="20"/>
        </w:rPr>
      </w:pPr>
      <w:r>
        <w:rPr>
          <w:rFonts w:ascii="宋体" w:hAnsi="宋体" w:eastAsia="宋体" w:cs="宋体"/>
          <w:spacing w:val="5"/>
          <w:sz w:val="20"/>
          <w:szCs w:val="20"/>
        </w:rPr>
        <w:t>本合同自</w:t>
      </w:r>
      <w:r>
        <w:rPr>
          <w:rFonts w:ascii="宋体" w:hAnsi="宋体" w:eastAsia="宋体" w:cs="宋体"/>
          <w:spacing w:val="-98"/>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5"/>
          <w:sz w:val="20"/>
          <w:szCs w:val="20"/>
        </w:rPr>
        <w:t>生效。</w:t>
      </w:r>
    </w:p>
    <w:p>
      <w:pPr>
        <w:spacing w:before="222" w:line="228" w:lineRule="auto"/>
        <w:outlineLvl w:val="2"/>
        <w:rPr>
          <w:rFonts w:ascii="宋体" w:hAnsi="宋体" w:eastAsia="宋体" w:cs="宋体"/>
          <w:sz w:val="20"/>
          <w:szCs w:val="20"/>
        </w:rPr>
      </w:pPr>
      <w:r>
        <w:rPr>
          <w:rFonts w:ascii="宋体" w:hAnsi="宋体" w:eastAsia="宋体" w:cs="宋体"/>
          <w:spacing w:val="8"/>
          <w:sz w:val="20"/>
          <w:szCs w:val="20"/>
        </w:rPr>
        <w:t>十三、合同份数</w:t>
      </w:r>
    </w:p>
    <w:p>
      <w:pPr>
        <w:spacing w:before="221" w:line="227" w:lineRule="auto"/>
        <w:ind w:left="420"/>
        <w:rPr>
          <w:rFonts w:ascii="宋体" w:hAnsi="宋体" w:eastAsia="宋体" w:cs="宋体"/>
          <w:sz w:val="20"/>
          <w:szCs w:val="20"/>
        </w:rPr>
      </w:pPr>
      <w:r>
        <w:rPr>
          <w:rFonts w:ascii="宋体" w:hAnsi="宋体" w:eastAsia="宋体" w:cs="宋体"/>
          <w:spacing w:val="8"/>
          <w:sz w:val="20"/>
          <w:szCs w:val="20"/>
        </w:rPr>
        <w:t>本合同一式</w:t>
      </w:r>
      <w:r>
        <w:rPr>
          <w:rFonts w:ascii="宋体" w:hAnsi="宋体" w:eastAsia="宋体" w:cs="宋体"/>
          <w:spacing w:val="8"/>
          <w:sz w:val="20"/>
          <w:szCs w:val="20"/>
          <w:u w:val="single" w:color="auto"/>
        </w:rPr>
        <w:t xml:space="preserve">    </w:t>
      </w:r>
      <w:r>
        <w:rPr>
          <w:rFonts w:ascii="宋体" w:hAnsi="宋体" w:eastAsia="宋体" w:cs="宋体"/>
          <w:spacing w:val="-92"/>
          <w:sz w:val="20"/>
          <w:szCs w:val="20"/>
        </w:rPr>
        <w:t xml:space="preserve"> </w:t>
      </w:r>
      <w:r>
        <w:rPr>
          <w:rFonts w:ascii="宋体" w:hAnsi="宋体" w:eastAsia="宋体" w:cs="宋体"/>
          <w:spacing w:val="8"/>
          <w:sz w:val="20"/>
          <w:szCs w:val="20"/>
        </w:rPr>
        <w:t>份，均具有同等法律效力，发包人执</w:t>
      </w:r>
      <w:r>
        <w:rPr>
          <w:rFonts w:ascii="宋体" w:hAnsi="宋体" w:eastAsia="宋体" w:cs="宋体"/>
          <w:spacing w:val="-97"/>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2"/>
          <w:sz w:val="20"/>
          <w:szCs w:val="20"/>
        </w:rPr>
        <w:t xml:space="preserve"> </w:t>
      </w:r>
      <w:r>
        <w:rPr>
          <w:rFonts w:ascii="宋体" w:hAnsi="宋体" w:eastAsia="宋体" w:cs="宋体"/>
          <w:spacing w:val="8"/>
          <w:sz w:val="20"/>
          <w:szCs w:val="20"/>
        </w:rPr>
        <w:t>份，</w:t>
      </w:r>
      <w:r>
        <w:rPr>
          <w:rFonts w:ascii="宋体" w:hAnsi="宋体" w:eastAsia="宋体" w:cs="宋体"/>
          <w:spacing w:val="7"/>
          <w:sz w:val="20"/>
          <w:szCs w:val="20"/>
        </w:rPr>
        <w:t>承包人执</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2"/>
          <w:sz w:val="20"/>
          <w:szCs w:val="20"/>
        </w:rPr>
        <w:t xml:space="preserve"> </w:t>
      </w:r>
      <w:r>
        <w:rPr>
          <w:rFonts w:ascii="宋体" w:hAnsi="宋体" w:eastAsia="宋体" w:cs="宋体"/>
          <w:spacing w:val="7"/>
          <w:sz w:val="20"/>
          <w:szCs w:val="20"/>
        </w:rPr>
        <w:t>份。</w:t>
      </w:r>
    </w:p>
    <w:p>
      <w:pPr>
        <w:pStyle w:val="8"/>
        <w:spacing w:line="310" w:lineRule="auto"/>
      </w:pPr>
    </w:p>
    <w:p>
      <w:pPr>
        <w:pStyle w:val="8"/>
        <w:spacing w:line="311" w:lineRule="auto"/>
      </w:pPr>
    </w:p>
    <w:p>
      <w:pPr>
        <w:spacing w:before="66" w:line="227" w:lineRule="auto"/>
        <w:ind w:left="423"/>
        <w:rPr>
          <w:rFonts w:ascii="宋体" w:hAnsi="宋体" w:eastAsia="宋体" w:cs="宋体"/>
          <w:sz w:val="20"/>
          <w:szCs w:val="20"/>
        </w:rPr>
      </w:pPr>
      <w:r>
        <w:rPr>
          <w:rFonts w:ascii="宋体" w:hAnsi="宋体" w:eastAsia="宋体" w:cs="宋体"/>
          <w:sz w:val="20"/>
          <w:szCs w:val="20"/>
        </w:rPr>
        <w:t>发包人：</w:t>
      </w:r>
      <w:r>
        <w:rPr>
          <w:rFonts w:ascii="宋体" w:hAnsi="宋体" w:eastAsia="宋体" w:cs="宋体"/>
          <w:spacing w:val="36"/>
          <w:sz w:val="20"/>
          <w:szCs w:val="20"/>
        </w:rPr>
        <w:t xml:space="preserve">  </w:t>
      </w:r>
      <w:r>
        <w:rPr>
          <w:rFonts w:ascii="宋体" w:hAnsi="宋体" w:eastAsia="宋体" w:cs="宋体"/>
          <w:sz w:val="20"/>
          <w:szCs w:val="20"/>
        </w:rPr>
        <w:t>(公章)</w:t>
      </w:r>
      <w:r>
        <w:rPr>
          <w:rFonts w:ascii="宋体" w:hAnsi="宋体" w:eastAsia="宋体" w:cs="宋体"/>
          <w:spacing w:val="5"/>
          <w:sz w:val="20"/>
          <w:szCs w:val="20"/>
        </w:rPr>
        <w:t xml:space="preserve">                 </w:t>
      </w:r>
      <w:r>
        <w:rPr>
          <w:rFonts w:ascii="宋体" w:hAnsi="宋体" w:eastAsia="宋体" w:cs="宋体"/>
          <w:sz w:val="20"/>
          <w:szCs w:val="20"/>
        </w:rPr>
        <w:t>承包人：</w:t>
      </w:r>
      <w:r>
        <w:rPr>
          <w:rFonts w:ascii="宋体" w:hAnsi="宋体" w:eastAsia="宋体" w:cs="宋体"/>
          <w:spacing w:val="37"/>
          <w:sz w:val="20"/>
          <w:szCs w:val="20"/>
        </w:rPr>
        <w:t xml:space="preserve">  </w:t>
      </w:r>
      <w:r>
        <w:rPr>
          <w:rFonts w:ascii="宋体" w:hAnsi="宋体" w:eastAsia="宋体" w:cs="宋体"/>
          <w:sz w:val="20"/>
          <w:szCs w:val="20"/>
        </w:rPr>
        <w:t>(公章)</w:t>
      </w:r>
    </w:p>
    <w:p>
      <w:pPr>
        <w:pStyle w:val="8"/>
        <w:spacing w:line="310" w:lineRule="auto"/>
      </w:pPr>
    </w:p>
    <w:p>
      <w:pPr>
        <w:pStyle w:val="8"/>
        <w:spacing w:line="310" w:lineRule="auto"/>
      </w:pPr>
    </w:p>
    <w:p>
      <w:pPr>
        <w:spacing w:before="66" w:line="228" w:lineRule="auto"/>
        <w:ind w:left="420"/>
        <w:rPr>
          <w:rFonts w:ascii="宋体" w:hAnsi="宋体" w:eastAsia="宋体" w:cs="宋体"/>
          <w:sz w:val="20"/>
          <w:szCs w:val="20"/>
        </w:rPr>
      </w:pPr>
      <w:r>
        <w:rPr>
          <w:rFonts w:ascii="宋体" w:hAnsi="宋体" w:eastAsia="宋体" w:cs="宋体"/>
          <w:spacing w:val="8"/>
          <w:sz w:val="20"/>
          <w:szCs w:val="20"/>
        </w:rPr>
        <w:t>法定代表人或其委托代理人：      法定代表人或其委托代理人：</w:t>
      </w:r>
    </w:p>
    <w:p>
      <w:pPr>
        <w:spacing w:before="221" w:line="228" w:lineRule="auto"/>
        <w:ind w:left="324"/>
        <w:rPr>
          <w:rFonts w:ascii="宋体" w:hAnsi="宋体" w:eastAsia="宋体" w:cs="宋体"/>
          <w:spacing w:val="10"/>
          <w:sz w:val="20"/>
          <w:szCs w:val="20"/>
        </w:rPr>
      </w:pPr>
    </w:p>
    <w:p>
      <w:pPr>
        <w:spacing w:before="221" w:line="228" w:lineRule="auto"/>
        <w:ind w:left="324"/>
        <w:rPr>
          <w:rFonts w:ascii="宋体" w:hAnsi="宋体" w:eastAsia="宋体" w:cs="宋体"/>
          <w:sz w:val="20"/>
          <w:szCs w:val="20"/>
        </w:rPr>
      </w:pPr>
      <w:r>
        <w:rPr>
          <w:rFonts w:ascii="宋体" w:hAnsi="宋体" w:eastAsia="宋体" w:cs="宋体"/>
          <w:spacing w:val="10"/>
          <w:sz w:val="20"/>
          <w:szCs w:val="20"/>
        </w:rPr>
        <w:t>（签字</w:t>
      </w:r>
      <w:r>
        <w:rPr>
          <w:rFonts w:ascii="宋体" w:hAnsi="宋体" w:eastAsia="宋体" w:cs="宋体"/>
          <w:spacing w:val="-14"/>
          <w:sz w:val="20"/>
          <w:szCs w:val="20"/>
        </w:rPr>
        <w:t>）</w:t>
      </w:r>
      <w:r>
        <w:rPr>
          <w:rFonts w:ascii="宋体" w:hAnsi="宋体" w:eastAsia="宋体" w:cs="宋体"/>
          <w:spacing w:val="1"/>
          <w:sz w:val="20"/>
          <w:szCs w:val="20"/>
        </w:rPr>
        <w:t xml:space="preserve">                      </w:t>
      </w:r>
      <w:r>
        <w:rPr>
          <w:rFonts w:hint="eastAsia" w:ascii="宋体" w:hAnsi="宋体" w:eastAsia="宋体" w:cs="宋体"/>
          <w:spacing w:val="1"/>
          <w:sz w:val="20"/>
          <w:szCs w:val="20"/>
          <w:lang w:val="en-US" w:eastAsia="zh-CN"/>
        </w:rPr>
        <w:t xml:space="preserve">    </w:t>
      </w:r>
      <w:r>
        <w:rPr>
          <w:rFonts w:ascii="宋体" w:hAnsi="宋体" w:eastAsia="宋体" w:cs="宋体"/>
          <w:spacing w:val="1"/>
          <w:sz w:val="20"/>
          <w:szCs w:val="20"/>
        </w:rPr>
        <w:t xml:space="preserve">  </w:t>
      </w:r>
      <w:r>
        <w:rPr>
          <w:rFonts w:ascii="宋体" w:hAnsi="宋体" w:eastAsia="宋体" w:cs="宋体"/>
          <w:spacing w:val="-14"/>
          <w:sz w:val="20"/>
          <w:szCs w:val="20"/>
        </w:rPr>
        <w:t>（</w:t>
      </w:r>
      <w:r>
        <w:rPr>
          <w:rFonts w:ascii="宋体" w:hAnsi="宋体" w:eastAsia="宋体" w:cs="宋体"/>
          <w:spacing w:val="10"/>
          <w:sz w:val="20"/>
          <w:szCs w:val="20"/>
        </w:rPr>
        <w:t>签字）</w:t>
      </w:r>
    </w:p>
    <w:p>
      <w:pPr>
        <w:spacing w:before="221" w:line="227" w:lineRule="auto"/>
        <w:ind w:left="422"/>
        <w:rPr>
          <w:rFonts w:ascii="宋体" w:hAnsi="宋体" w:eastAsia="宋体" w:cs="宋体"/>
          <w:sz w:val="20"/>
          <w:szCs w:val="20"/>
        </w:rPr>
      </w:pPr>
      <w:r>
        <w:rPr>
          <w:rFonts w:ascii="宋体" w:hAnsi="宋体" w:eastAsia="宋体" w:cs="宋体"/>
          <w:spacing w:val="7"/>
          <w:sz w:val="20"/>
          <w:szCs w:val="20"/>
        </w:rPr>
        <w:t>组织机构代码：</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           组织机构代码：</w:t>
      </w:r>
      <w:r>
        <w:rPr>
          <w:rFonts w:ascii="宋体" w:hAnsi="宋体" w:eastAsia="宋体" w:cs="宋体"/>
          <w:sz w:val="20"/>
          <w:szCs w:val="20"/>
          <w:u w:val="single" w:color="auto"/>
        </w:rPr>
        <w:t xml:space="preserve">               </w:t>
      </w:r>
    </w:p>
    <w:p>
      <w:pPr>
        <w:spacing w:before="222" w:line="237" w:lineRule="auto"/>
        <w:ind w:left="420"/>
        <w:rPr>
          <w:rFonts w:ascii="宋体" w:hAnsi="宋体" w:eastAsia="宋体" w:cs="宋体"/>
          <w:sz w:val="20"/>
          <w:szCs w:val="20"/>
        </w:rPr>
      </w:pPr>
      <w:r>
        <w:rPr>
          <w:rFonts w:ascii="宋体" w:hAnsi="宋体" w:eastAsia="宋体" w:cs="宋体"/>
          <w:spacing w:val="-5"/>
          <w:sz w:val="20"/>
          <w:szCs w:val="20"/>
        </w:rPr>
        <w:t>地</w:t>
      </w:r>
      <w:r>
        <w:rPr>
          <w:rFonts w:ascii="宋体" w:hAnsi="宋体" w:eastAsia="宋体" w:cs="宋体"/>
          <w:spacing w:val="10"/>
          <w:sz w:val="20"/>
          <w:szCs w:val="20"/>
        </w:rPr>
        <w:t xml:space="preserve">  </w:t>
      </w:r>
      <w:r>
        <w:rPr>
          <w:rFonts w:ascii="宋体" w:hAnsi="宋体" w:eastAsia="宋体" w:cs="宋体"/>
          <w:spacing w:val="-5"/>
          <w:sz w:val="20"/>
          <w:szCs w:val="20"/>
        </w:rPr>
        <w:t>址</w:t>
      </w:r>
      <w:r>
        <w:rPr>
          <w:rFonts w:ascii="宋体" w:hAnsi="宋体" w:eastAsia="宋体" w:cs="宋体"/>
          <w:spacing w:val="-74"/>
          <w:sz w:val="20"/>
          <w:szCs w:val="20"/>
        </w:rPr>
        <w:t xml:space="preserve"> </w:t>
      </w:r>
      <w:r>
        <w:rPr>
          <w:rFonts w:ascii="宋体" w:hAnsi="宋体" w:eastAsia="宋体" w:cs="宋体"/>
          <w:spacing w:val="-5"/>
          <w:sz w:val="20"/>
          <w:szCs w:val="20"/>
        </w:rPr>
        <w:t>：</w:t>
      </w:r>
      <w:r>
        <w:rPr>
          <w:rFonts w:ascii="宋体" w:hAnsi="宋体" w:eastAsia="宋体" w:cs="宋体"/>
          <w:sz w:val="20"/>
          <w:szCs w:val="20"/>
          <w:u w:val="single" w:color="auto"/>
        </w:rPr>
        <w:t xml:space="preserve">                     </w:t>
      </w:r>
      <w:r>
        <w:rPr>
          <w:rFonts w:ascii="宋体" w:hAnsi="宋体" w:eastAsia="宋体" w:cs="宋体"/>
          <w:spacing w:val="5"/>
          <w:sz w:val="20"/>
          <w:szCs w:val="20"/>
        </w:rPr>
        <w:t xml:space="preserve">           </w:t>
      </w:r>
      <w:r>
        <w:rPr>
          <w:rFonts w:ascii="宋体" w:hAnsi="宋体" w:eastAsia="宋体" w:cs="宋体"/>
          <w:spacing w:val="-5"/>
          <w:sz w:val="20"/>
          <w:szCs w:val="20"/>
        </w:rPr>
        <w:t>地</w:t>
      </w:r>
      <w:r>
        <w:rPr>
          <w:rFonts w:ascii="宋体" w:hAnsi="宋体" w:eastAsia="宋体" w:cs="宋体"/>
          <w:spacing w:val="13"/>
          <w:sz w:val="20"/>
          <w:szCs w:val="20"/>
        </w:rPr>
        <w:t xml:space="preserve">  </w:t>
      </w:r>
      <w:r>
        <w:rPr>
          <w:rFonts w:ascii="宋体" w:hAnsi="宋体" w:eastAsia="宋体" w:cs="宋体"/>
          <w:spacing w:val="-5"/>
          <w:sz w:val="20"/>
          <w:szCs w:val="20"/>
        </w:rPr>
        <w:t>址</w:t>
      </w:r>
      <w:r>
        <w:rPr>
          <w:rFonts w:ascii="宋体" w:hAnsi="宋体" w:eastAsia="宋体" w:cs="宋体"/>
          <w:spacing w:val="-73"/>
          <w:sz w:val="20"/>
          <w:szCs w:val="20"/>
        </w:rPr>
        <w:t xml:space="preserve"> </w:t>
      </w:r>
      <w:r>
        <w:rPr>
          <w:rFonts w:ascii="宋体" w:hAnsi="宋体" w:eastAsia="宋体" w:cs="宋体"/>
          <w:spacing w:val="-5"/>
          <w:sz w:val="20"/>
          <w:szCs w:val="20"/>
        </w:rPr>
        <w:t>：</w:t>
      </w:r>
      <w:r>
        <w:rPr>
          <w:rFonts w:ascii="宋体" w:hAnsi="宋体" w:eastAsia="宋体" w:cs="宋体"/>
          <w:sz w:val="20"/>
          <w:szCs w:val="20"/>
          <w:u w:val="single" w:color="auto"/>
        </w:rPr>
        <w:t xml:space="preserve">                        </w:t>
      </w:r>
    </w:p>
    <w:p>
      <w:pPr>
        <w:spacing w:before="211" w:line="228" w:lineRule="auto"/>
        <w:ind w:left="435"/>
        <w:rPr>
          <w:rFonts w:ascii="宋体" w:hAnsi="宋体" w:eastAsia="宋体" w:cs="宋体"/>
          <w:sz w:val="20"/>
          <w:szCs w:val="20"/>
        </w:rPr>
      </w:pPr>
      <w:r>
        <w:rPr>
          <w:rFonts w:ascii="宋体" w:hAnsi="宋体" w:eastAsia="宋体" w:cs="宋体"/>
          <w:spacing w:val="5"/>
          <w:sz w:val="20"/>
          <w:szCs w:val="20"/>
        </w:rPr>
        <w:t>邮政编码：</w:t>
      </w:r>
      <w:r>
        <w:rPr>
          <w:rFonts w:ascii="宋体" w:hAnsi="宋体" w:eastAsia="宋体" w:cs="宋体"/>
          <w:spacing w:val="5"/>
          <w:sz w:val="20"/>
          <w:szCs w:val="20"/>
          <w:u w:val="single" w:color="auto"/>
        </w:rPr>
        <w:t xml:space="preserve">                  </w:t>
      </w:r>
      <w:r>
        <w:rPr>
          <w:rFonts w:ascii="宋体" w:hAnsi="宋体" w:eastAsia="宋体" w:cs="宋体"/>
          <w:spacing w:val="7"/>
          <w:sz w:val="20"/>
          <w:szCs w:val="20"/>
        </w:rPr>
        <w:t xml:space="preserve">           </w:t>
      </w:r>
      <w:r>
        <w:rPr>
          <w:rFonts w:ascii="宋体" w:hAnsi="宋体" w:eastAsia="宋体" w:cs="宋体"/>
          <w:spacing w:val="5"/>
          <w:sz w:val="20"/>
          <w:szCs w:val="20"/>
        </w:rPr>
        <w:t>邮政编码：</w:t>
      </w:r>
      <w:r>
        <w:rPr>
          <w:rFonts w:ascii="宋体" w:hAnsi="宋体" w:eastAsia="宋体" w:cs="宋体"/>
          <w:sz w:val="20"/>
          <w:szCs w:val="20"/>
          <w:u w:val="single" w:color="auto"/>
        </w:rPr>
        <w:t xml:space="preserve">                    </w:t>
      </w:r>
    </w:p>
    <w:p>
      <w:pPr>
        <w:spacing w:before="221" w:line="228" w:lineRule="auto"/>
        <w:ind w:left="420"/>
        <w:rPr>
          <w:rFonts w:ascii="宋体" w:hAnsi="宋体" w:eastAsia="宋体" w:cs="宋体"/>
          <w:spacing w:val="4"/>
          <w:sz w:val="20"/>
          <w:szCs w:val="20"/>
        </w:rPr>
        <w:sectPr>
          <w:footerReference r:id="rId9" w:type="default"/>
          <w:pgSz w:w="11906" w:h="16839"/>
          <w:pgMar w:top="1431" w:right="1557" w:bottom="1199" w:left="1539" w:header="0" w:footer="966" w:gutter="0"/>
          <w:pgNumType w:fmt="decimal"/>
          <w:cols w:space="720" w:num="1"/>
        </w:sectPr>
      </w:pPr>
    </w:p>
    <w:p>
      <w:pPr>
        <w:spacing w:before="221" w:line="228" w:lineRule="auto"/>
        <w:ind w:left="420"/>
        <w:rPr>
          <w:rFonts w:ascii="宋体" w:hAnsi="宋体" w:eastAsia="宋体" w:cs="宋体"/>
          <w:sz w:val="20"/>
          <w:szCs w:val="20"/>
        </w:rPr>
      </w:pPr>
      <w:r>
        <w:rPr>
          <w:rFonts w:ascii="宋体" w:hAnsi="宋体" w:eastAsia="宋体" w:cs="宋体"/>
          <w:spacing w:val="4"/>
          <w:sz w:val="20"/>
          <w:szCs w:val="20"/>
        </w:rPr>
        <w:t>法定代表人：</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 xml:space="preserve">            法定代表人：</w:t>
      </w:r>
      <w:r>
        <w:rPr>
          <w:rFonts w:ascii="宋体" w:hAnsi="宋体" w:eastAsia="宋体" w:cs="宋体"/>
          <w:spacing w:val="4"/>
          <w:sz w:val="20"/>
          <w:szCs w:val="20"/>
          <w:u w:val="single" w:color="auto"/>
        </w:rPr>
        <w:t xml:space="preserve">                  </w:t>
      </w:r>
    </w:p>
    <w:p>
      <w:pPr>
        <w:spacing w:before="221" w:line="228" w:lineRule="auto"/>
        <w:ind w:left="419"/>
        <w:rPr>
          <w:rFonts w:ascii="宋体" w:hAnsi="宋体" w:eastAsia="宋体" w:cs="宋体"/>
          <w:sz w:val="20"/>
          <w:szCs w:val="20"/>
        </w:rPr>
      </w:pPr>
      <w:r>
        <w:rPr>
          <w:rFonts w:ascii="宋体" w:hAnsi="宋体" w:eastAsia="宋体" w:cs="宋体"/>
          <w:spacing w:val="6"/>
          <w:sz w:val="20"/>
          <w:szCs w:val="20"/>
        </w:rPr>
        <w:t>委托代理人：</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            委托代理人：</w:t>
      </w:r>
      <w:r>
        <w:rPr>
          <w:rFonts w:ascii="宋体" w:hAnsi="宋体" w:eastAsia="宋体" w:cs="宋体"/>
          <w:sz w:val="20"/>
          <w:szCs w:val="20"/>
          <w:u w:val="single" w:color="auto"/>
        </w:rPr>
        <w:t xml:space="preserve">                  </w:t>
      </w:r>
    </w:p>
    <w:p>
      <w:pPr>
        <w:spacing w:before="221" w:line="230" w:lineRule="auto"/>
        <w:ind w:left="444"/>
        <w:rPr>
          <w:rFonts w:ascii="宋体" w:hAnsi="宋体" w:eastAsia="宋体" w:cs="宋体"/>
          <w:sz w:val="20"/>
          <w:szCs w:val="20"/>
        </w:rPr>
      </w:pPr>
      <w:r>
        <w:rPr>
          <w:rFonts w:ascii="宋体" w:hAnsi="宋体" w:eastAsia="宋体" w:cs="宋体"/>
          <w:spacing w:val="-7"/>
          <w:sz w:val="20"/>
          <w:szCs w:val="20"/>
        </w:rPr>
        <w:t>电</w:t>
      </w:r>
      <w:r>
        <w:rPr>
          <w:rFonts w:ascii="宋体" w:hAnsi="宋体" w:eastAsia="宋体" w:cs="宋体"/>
          <w:spacing w:val="9"/>
          <w:sz w:val="20"/>
          <w:szCs w:val="20"/>
        </w:rPr>
        <w:t xml:space="preserve">  </w:t>
      </w:r>
      <w:r>
        <w:rPr>
          <w:rFonts w:ascii="宋体" w:hAnsi="宋体" w:eastAsia="宋体" w:cs="宋体"/>
          <w:spacing w:val="-7"/>
          <w:sz w:val="20"/>
          <w:szCs w:val="20"/>
        </w:rPr>
        <w:t>话</w:t>
      </w:r>
      <w:r>
        <w:rPr>
          <w:rFonts w:ascii="宋体" w:hAnsi="宋体" w:eastAsia="宋体" w:cs="宋体"/>
          <w:spacing w:val="-73"/>
          <w:sz w:val="20"/>
          <w:szCs w:val="20"/>
        </w:rPr>
        <w:t xml:space="preserve"> </w:t>
      </w:r>
      <w:r>
        <w:rPr>
          <w:rFonts w:ascii="宋体" w:hAnsi="宋体" w:eastAsia="宋体" w:cs="宋体"/>
          <w:spacing w:val="-7"/>
          <w:sz w:val="20"/>
          <w:szCs w:val="20"/>
        </w:rPr>
        <w:t>：</w:t>
      </w:r>
      <w:r>
        <w:rPr>
          <w:rFonts w:ascii="宋体" w:hAnsi="宋体" w:eastAsia="宋体" w:cs="宋体"/>
          <w:spacing w:val="14"/>
          <w:sz w:val="20"/>
          <w:szCs w:val="20"/>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w:t>
      </w:r>
      <w:r>
        <w:rPr>
          <w:rFonts w:ascii="宋体" w:hAnsi="宋体" w:eastAsia="宋体" w:cs="宋体"/>
          <w:spacing w:val="-8"/>
          <w:sz w:val="20"/>
          <w:szCs w:val="20"/>
        </w:rPr>
        <w:t xml:space="preserve">           电</w:t>
      </w:r>
      <w:r>
        <w:rPr>
          <w:rFonts w:ascii="宋体" w:hAnsi="宋体" w:eastAsia="宋体" w:cs="宋体"/>
          <w:spacing w:val="9"/>
          <w:sz w:val="20"/>
          <w:szCs w:val="20"/>
        </w:rPr>
        <w:t xml:space="preserve">  </w:t>
      </w:r>
      <w:r>
        <w:rPr>
          <w:rFonts w:ascii="宋体" w:hAnsi="宋体" w:eastAsia="宋体" w:cs="宋体"/>
          <w:spacing w:val="-8"/>
          <w:sz w:val="20"/>
          <w:szCs w:val="20"/>
        </w:rPr>
        <w:t>话</w:t>
      </w:r>
      <w:r>
        <w:rPr>
          <w:rFonts w:ascii="宋体" w:hAnsi="宋体" w:eastAsia="宋体" w:cs="宋体"/>
          <w:spacing w:val="-73"/>
          <w:sz w:val="20"/>
          <w:szCs w:val="20"/>
        </w:rPr>
        <w:t xml:space="preserve"> </w:t>
      </w:r>
      <w:r>
        <w:rPr>
          <w:rFonts w:ascii="宋体" w:hAnsi="宋体" w:eastAsia="宋体" w:cs="宋体"/>
          <w:spacing w:val="-8"/>
          <w:sz w:val="20"/>
          <w:szCs w:val="20"/>
        </w:rPr>
        <w:t>：</w:t>
      </w:r>
      <w:r>
        <w:rPr>
          <w:rFonts w:ascii="宋体" w:hAnsi="宋体" w:eastAsia="宋体" w:cs="宋体"/>
          <w:spacing w:val="-8"/>
          <w:sz w:val="20"/>
          <w:szCs w:val="20"/>
          <w:u w:val="single" w:color="auto"/>
        </w:rPr>
        <w:t xml:space="preserve">                        </w:t>
      </w:r>
    </w:p>
    <w:p>
      <w:pPr>
        <w:spacing w:before="219" w:line="227" w:lineRule="auto"/>
        <w:ind w:left="418"/>
        <w:rPr>
          <w:rFonts w:ascii="宋体" w:hAnsi="宋体" w:eastAsia="宋体" w:cs="宋体"/>
          <w:sz w:val="20"/>
          <w:szCs w:val="20"/>
        </w:rPr>
      </w:pPr>
      <w:r>
        <w:rPr>
          <w:rFonts w:ascii="宋体" w:hAnsi="宋体" w:eastAsia="宋体" w:cs="宋体"/>
          <w:spacing w:val="-5"/>
          <w:sz w:val="20"/>
          <w:szCs w:val="20"/>
        </w:rPr>
        <w:t>传</w:t>
      </w:r>
      <w:r>
        <w:rPr>
          <w:rFonts w:ascii="宋体" w:hAnsi="宋体" w:eastAsia="宋体" w:cs="宋体"/>
          <w:spacing w:val="10"/>
          <w:sz w:val="20"/>
          <w:szCs w:val="20"/>
        </w:rPr>
        <w:t xml:space="preserve">  </w:t>
      </w:r>
      <w:r>
        <w:rPr>
          <w:rFonts w:ascii="宋体" w:hAnsi="宋体" w:eastAsia="宋体" w:cs="宋体"/>
          <w:spacing w:val="-5"/>
          <w:sz w:val="20"/>
          <w:szCs w:val="20"/>
        </w:rPr>
        <w:t>真</w:t>
      </w:r>
      <w:r>
        <w:rPr>
          <w:rFonts w:ascii="宋体" w:hAnsi="宋体" w:eastAsia="宋体" w:cs="宋体"/>
          <w:spacing w:val="-73"/>
          <w:sz w:val="20"/>
          <w:szCs w:val="20"/>
        </w:rPr>
        <w:t xml:space="preserve"> </w:t>
      </w:r>
      <w:r>
        <w:rPr>
          <w:rFonts w:ascii="宋体" w:hAnsi="宋体" w:eastAsia="宋体" w:cs="宋体"/>
          <w:spacing w:val="-5"/>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7"/>
          <w:sz w:val="20"/>
          <w:szCs w:val="20"/>
        </w:rPr>
        <w:t xml:space="preserve">            </w:t>
      </w:r>
      <w:r>
        <w:rPr>
          <w:rFonts w:ascii="宋体" w:hAnsi="宋体" w:eastAsia="宋体" w:cs="宋体"/>
          <w:spacing w:val="-5"/>
          <w:sz w:val="20"/>
          <w:szCs w:val="20"/>
        </w:rPr>
        <w:t>传</w:t>
      </w:r>
      <w:r>
        <w:rPr>
          <w:rFonts w:ascii="宋体" w:hAnsi="宋体" w:eastAsia="宋体" w:cs="宋体"/>
          <w:spacing w:val="11"/>
          <w:sz w:val="20"/>
          <w:szCs w:val="20"/>
        </w:rPr>
        <w:t xml:space="preserve">  </w:t>
      </w:r>
      <w:r>
        <w:rPr>
          <w:rFonts w:ascii="宋体" w:hAnsi="宋体" w:eastAsia="宋体" w:cs="宋体"/>
          <w:spacing w:val="-5"/>
          <w:sz w:val="20"/>
          <w:szCs w:val="20"/>
        </w:rPr>
        <w:t>真</w:t>
      </w:r>
      <w:r>
        <w:rPr>
          <w:rFonts w:ascii="宋体" w:hAnsi="宋体" w:eastAsia="宋体" w:cs="宋体"/>
          <w:spacing w:val="-73"/>
          <w:sz w:val="20"/>
          <w:szCs w:val="20"/>
        </w:rPr>
        <w:t xml:space="preserve"> </w:t>
      </w:r>
      <w:r>
        <w:rPr>
          <w:rFonts w:ascii="宋体" w:hAnsi="宋体" w:eastAsia="宋体" w:cs="宋体"/>
          <w:spacing w:val="-5"/>
          <w:sz w:val="20"/>
          <w:szCs w:val="20"/>
        </w:rPr>
        <w:t>：</w:t>
      </w:r>
      <w:r>
        <w:rPr>
          <w:rFonts w:ascii="宋体" w:hAnsi="宋体" w:eastAsia="宋体" w:cs="宋体"/>
          <w:sz w:val="20"/>
          <w:szCs w:val="20"/>
          <w:u w:val="single" w:color="auto"/>
        </w:rPr>
        <w:t xml:space="preserve">                       </w:t>
      </w:r>
    </w:p>
    <w:p>
      <w:pPr>
        <w:spacing w:before="222" w:line="228" w:lineRule="auto"/>
        <w:ind w:left="444"/>
        <w:rPr>
          <w:rFonts w:ascii="宋体" w:hAnsi="宋体" w:eastAsia="宋体" w:cs="宋体"/>
          <w:sz w:val="20"/>
          <w:szCs w:val="20"/>
        </w:rPr>
      </w:pPr>
      <w:r>
        <w:rPr>
          <w:rFonts w:ascii="宋体" w:hAnsi="宋体" w:eastAsia="宋体" w:cs="宋体"/>
          <w:spacing w:val="3"/>
          <w:sz w:val="20"/>
          <w:szCs w:val="20"/>
        </w:rPr>
        <w:t>电子信箱：</w:t>
      </w:r>
      <w:r>
        <w:rPr>
          <w:rFonts w:ascii="宋体" w:hAnsi="宋体" w:eastAsia="宋体" w:cs="宋体"/>
          <w:spacing w:val="5"/>
          <w:sz w:val="20"/>
          <w:szCs w:val="20"/>
          <w:u w:val="single" w:color="auto"/>
        </w:rPr>
        <w:t xml:space="preserve">                 </w:t>
      </w:r>
      <w:r>
        <w:rPr>
          <w:rFonts w:ascii="宋体" w:hAnsi="宋体" w:eastAsia="宋体" w:cs="宋体"/>
          <w:spacing w:val="8"/>
          <w:sz w:val="20"/>
          <w:szCs w:val="20"/>
        </w:rPr>
        <w:t xml:space="preserve">            </w:t>
      </w:r>
      <w:r>
        <w:rPr>
          <w:rFonts w:ascii="宋体" w:hAnsi="宋体" w:eastAsia="宋体" w:cs="宋体"/>
          <w:spacing w:val="3"/>
          <w:sz w:val="20"/>
          <w:szCs w:val="20"/>
        </w:rPr>
        <w:t>电子信箱：</w:t>
      </w:r>
      <w:r>
        <w:rPr>
          <w:rFonts w:ascii="宋体" w:hAnsi="宋体" w:eastAsia="宋体" w:cs="宋体"/>
          <w:sz w:val="20"/>
          <w:szCs w:val="20"/>
          <w:u w:val="single" w:color="auto"/>
        </w:rPr>
        <w:t xml:space="preserve">                    </w:t>
      </w:r>
    </w:p>
    <w:p>
      <w:pPr>
        <w:spacing w:before="222" w:line="228" w:lineRule="auto"/>
        <w:ind w:left="420"/>
        <w:rPr>
          <w:rFonts w:ascii="宋体" w:hAnsi="宋体" w:eastAsia="宋体" w:cs="宋体"/>
          <w:spacing w:val="3"/>
          <w:sz w:val="20"/>
          <w:szCs w:val="20"/>
        </w:rPr>
      </w:pPr>
      <w:r>
        <w:rPr>
          <w:rFonts w:ascii="宋体" w:hAnsi="宋体" w:eastAsia="宋体" w:cs="宋体"/>
          <w:spacing w:val="4"/>
          <w:sz w:val="20"/>
          <w:szCs w:val="20"/>
        </w:rPr>
        <w:t>开户银行：</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 xml:space="preserve">            开户银行：</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pPr>
        <w:spacing w:before="222" w:line="228" w:lineRule="auto"/>
        <w:ind w:left="444"/>
        <w:rPr>
          <w:rFonts w:ascii="宋体" w:hAnsi="宋体" w:eastAsia="宋体" w:cs="宋体"/>
          <w:spacing w:val="3"/>
          <w:sz w:val="20"/>
          <w:szCs w:val="20"/>
        </w:rPr>
      </w:pPr>
      <w:r>
        <w:rPr>
          <w:rFonts w:ascii="宋体" w:hAnsi="宋体" w:eastAsia="宋体" w:cs="宋体"/>
          <w:spacing w:val="3"/>
          <w:sz w:val="20"/>
          <w:szCs w:val="20"/>
        </w:rPr>
        <w:t xml:space="preserve">账  号 ：                                账  号 ：                       </w:t>
      </w:r>
    </w:p>
    <w:p>
      <w:pPr>
        <w:spacing w:before="222" w:line="228" w:lineRule="auto"/>
        <w:ind w:left="444"/>
        <w:rPr>
          <w:rFonts w:ascii="宋体" w:hAnsi="宋体" w:eastAsia="宋体" w:cs="宋体"/>
          <w:spacing w:val="3"/>
          <w:sz w:val="20"/>
          <w:szCs w:val="20"/>
        </w:rPr>
        <w:sectPr>
          <w:footerReference r:id="rId10" w:type="default"/>
          <w:pgSz w:w="11906" w:h="16839"/>
          <w:pgMar w:top="1431" w:right="1557" w:bottom="1199" w:left="1539" w:header="0" w:footer="966" w:gutter="0"/>
          <w:pgNumType w:fmt="decimal"/>
          <w:cols w:space="720" w:num="1"/>
        </w:sectPr>
      </w:pPr>
    </w:p>
    <w:p>
      <w:pPr>
        <w:spacing w:before="78" w:line="219" w:lineRule="auto"/>
        <w:ind w:left="3141"/>
        <w:outlineLvl w:val="1"/>
        <w:rPr>
          <w:rFonts w:ascii="宋体" w:hAnsi="宋体" w:eastAsia="宋体" w:cs="宋体"/>
          <w:sz w:val="24"/>
          <w:szCs w:val="24"/>
        </w:rPr>
      </w:pPr>
      <w:r>
        <w:rPr>
          <w:rFonts w:ascii="宋体" w:hAnsi="宋体" w:eastAsia="宋体" w:cs="宋体"/>
          <w:b/>
          <w:bCs/>
          <w:spacing w:val="-3"/>
          <w:sz w:val="24"/>
          <w:szCs w:val="24"/>
        </w:rPr>
        <w:t>第二部分</w:t>
      </w:r>
      <w:r>
        <w:rPr>
          <w:rFonts w:ascii="宋体" w:hAnsi="宋体" w:eastAsia="宋体" w:cs="宋体"/>
          <w:spacing w:val="-3"/>
          <w:sz w:val="24"/>
          <w:szCs w:val="24"/>
        </w:rPr>
        <w:t xml:space="preserve"> </w:t>
      </w:r>
      <w:r>
        <w:rPr>
          <w:rFonts w:ascii="宋体" w:hAnsi="宋体" w:eastAsia="宋体" w:cs="宋体"/>
          <w:b/>
          <w:bCs/>
          <w:spacing w:val="-3"/>
          <w:sz w:val="24"/>
          <w:szCs w:val="24"/>
        </w:rPr>
        <w:t>通用条款</w:t>
      </w:r>
    </w:p>
    <w:p>
      <w:pPr>
        <w:spacing w:before="139" w:line="220" w:lineRule="auto"/>
        <w:ind w:left="1885"/>
        <w:rPr>
          <w:rFonts w:ascii="宋体" w:hAnsi="宋体" w:eastAsia="宋体" w:cs="宋体"/>
          <w:sz w:val="24"/>
          <w:szCs w:val="24"/>
        </w:rPr>
      </w:pPr>
      <w:r>
        <w:rPr>
          <w:rFonts w:ascii="宋体" w:hAnsi="宋体" w:eastAsia="宋体" w:cs="宋体"/>
          <w:spacing w:val="-3"/>
          <w:sz w:val="24"/>
          <w:szCs w:val="24"/>
        </w:rPr>
        <w:t>参照《建设工程施工合同》</w:t>
      </w:r>
      <w:r>
        <w:rPr>
          <w:rFonts w:ascii="宋体" w:hAnsi="宋体" w:eastAsia="宋体" w:cs="宋体"/>
          <w:spacing w:val="-55"/>
          <w:sz w:val="24"/>
          <w:szCs w:val="24"/>
        </w:rPr>
        <w:t xml:space="preserve"> </w:t>
      </w:r>
      <w:r>
        <w:rPr>
          <w:rFonts w:ascii="宋体" w:hAnsi="宋体" w:eastAsia="宋体" w:cs="宋体"/>
          <w:spacing w:val="-3"/>
          <w:sz w:val="24"/>
          <w:szCs w:val="24"/>
        </w:rPr>
        <w:t>(GF-2017-0201)</w:t>
      </w:r>
    </w:p>
    <w:p>
      <w:pPr>
        <w:spacing w:line="220" w:lineRule="auto"/>
        <w:rPr>
          <w:rFonts w:ascii="宋体" w:hAnsi="宋体" w:eastAsia="宋体" w:cs="宋体"/>
          <w:sz w:val="24"/>
          <w:szCs w:val="24"/>
        </w:rPr>
        <w:sectPr>
          <w:footerReference r:id="rId11" w:type="default"/>
          <w:pgSz w:w="11906" w:h="16839"/>
          <w:pgMar w:top="1431" w:right="1785" w:bottom="1199" w:left="1785" w:header="0" w:footer="964" w:gutter="0"/>
          <w:pgNumType w:fmt="decimal"/>
          <w:cols w:space="720" w:num="1"/>
        </w:sectPr>
      </w:pPr>
    </w:p>
    <w:p>
      <w:pPr>
        <w:spacing w:before="82" w:line="220" w:lineRule="auto"/>
        <w:ind w:left="2943"/>
        <w:rPr>
          <w:rFonts w:ascii="宋体" w:hAnsi="宋体" w:eastAsia="宋体" w:cs="宋体"/>
          <w:sz w:val="28"/>
          <w:szCs w:val="28"/>
        </w:rPr>
      </w:pPr>
      <w:r>
        <w:rPr>
          <w:rFonts w:ascii="宋体" w:hAnsi="宋体" w:eastAsia="宋体" w:cs="宋体"/>
          <w:b/>
          <w:bCs/>
          <w:spacing w:val="-3"/>
          <w:sz w:val="28"/>
          <w:szCs w:val="28"/>
        </w:rPr>
        <w:t>第三部分</w:t>
      </w:r>
      <w:r>
        <w:rPr>
          <w:rFonts w:ascii="宋体" w:hAnsi="宋体" w:eastAsia="宋体" w:cs="宋体"/>
          <w:spacing w:val="-3"/>
          <w:sz w:val="28"/>
          <w:szCs w:val="28"/>
        </w:rPr>
        <w:t xml:space="preserve"> </w:t>
      </w:r>
      <w:r>
        <w:rPr>
          <w:rFonts w:ascii="宋体" w:hAnsi="宋体" w:eastAsia="宋体" w:cs="宋体"/>
          <w:b/>
          <w:bCs/>
          <w:spacing w:val="-3"/>
          <w:sz w:val="28"/>
          <w:szCs w:val="28"/>
        </w:rPr>
        <w:t>专用合同条款</w:t>
      </w:r>
    </w:p>
    <w:p>
      <w:pPr>
        <w:spacing w:before="146" w:line="228" w:lineRule="auto"/>
        <w:ind w:left="232"/>
        <w:outlineLvl w:val="2"/>
        <w:rPr>
          <w:rFonts w:ascii="宋体" w:hAnsi="宋体" w:eastAsia="宋体" w:cs="宋体"/>
          <w:sz w:val="20"/>
          <w:szCs w:val="20"/>
        </w:rPr>
      </w:pPr>
      <w:r>
        <w:rPr>
          <w:rFonts w:ascii="宋体" w:hAnsi="宋体" w:eastAsia="宋体" w:cs="宋体"/>
          <w:spacing w:val="2"/>
          <w:sz w:val="20"/>
          <w:szCs w:val="20"/>
        </w:rPr>
        <w:t>1.</w:t>
      </w:r>
      <w:r>
        <w:rPr>
          <w:rFonts w:ascii="宋体" w:hAnsi="宋体" w:eastAsia="宋体" w:cs="宋体"/>
          <w:spacing w:val="18"/>
          <w:sz w:val="20"/>
          <w:szCs w:val="20"/>
        </w:rPr>
        <w:t xml:space="preserve"> </w:t>
      </w:r>
      <w:r>
        <w:rPr>
          <w:rFonts w:ascii="宋体" w:hAnsi="宋体" w:eastAsia="宋体" w:cs="宋体"/>
          <w:spacing w:val="2"/>
          <w:sz w:val="20"/>
          <w:szCs w:val="20"/>
        </w:rPr>
        <w:t>一般约定</w:t>
      </w:r>
    </w:p>
    <w:p>
      <w:pPr>
        <w:spacing w:before="173" w:line="228" w:lineRule="auto"/>
        <w:ind w:left="443"/>
        <w:outlineLvl w:val="0"/>
        <w:rPr>
          <w:rFonts w:ascii="宋体" w:hAnsi="宋体" w:eastAsia="宋体" w:cs="宋体"/>
          <w:sz w:val="20"/>
          <w:szCs w:val="20"/>
        </w:rPr>
      </w:pPr>
      <w:r>
        <w:rPr>
          <w:rFonts w:ascii="宋体" w:hAnsi="宋体" w:eastAsia="宋体" w:cs="宋体"/>
          <w:spacing w:val="2"/>
          <w:sz w:val="20"/>
          <w:szCs w:val="20"/>
        </w:rPr>
        <w:t>1.1</w:t>
      </w:r>
      <w:r>
        <w:rPr>
          <w:rFonts w:ascii="宋体" w:hAnsi="宋体" w:eastAsia="宋体" w:cs="宋体"/>
          <w:spacing w:val="19"/>
          <w:sz w:val="20"/>
          <w:szCs w:val="20"/>
        </w:rPr>
        <w:t xml:space="preserve"> </w:t>
      </w:r>
      <w:r>
        <w:rPr>
          <w:rFonts w:ascii="宋体" w:hAnsi="宋体" w:eastAsia="宋体" w:cs="宋体"/>
          <w:spacing w:val="2"/>
          <w:sz w:val="20"/>
          <w:szCs w:val="20"/>
        </w:rPr>
        <w:t>词语定义</w:t>
      </w:r>
    </w:p>
    <w:p>
      <w:pPr>
        <w:spacing w:before="172" w:line="230" w:lineRule="auto"/>
        <w:ind w:left="443"/>
        <w:rPr>
          <w:rFonts w:ascii="宋体" w:hAnsi="宋体" w:eastAsia="宋体" w:cs="宋体"/>
          <w:sz w:val="20"/>
          <w:szCs w:val="20"/>
        </w:rPr>
      </w:pPr>
      <w:r>
        <w:rPr>
          <w:rFonts w:ascii="宋体" w:hAnsi="宋体" w:eastAsia="宋体" w:cs="宋体"/>
          <w:spacing w:val="1"/>
          <w:sz w:val="20"/>
          <w:szCs w:val="20"/>
        </w:rPr>
        <w:t>1.1.1</w:t>
      </w:r>
      <w:r>
        <w:rPr>
          <w:rFonts w:ascii="宋体" w:hAnsi="宋体" w:eastAsia="宋体" w:cs="宋体"/>
          <w:spacing w:val="-38"/>
          <w:sz w:val="20"/>
          <w:szCs w:val="20"/>
        </w:rPr>
        <w:t xml:space="preserve"> </w:t>
      </w:r>
      <w:r>
        <w:rPr>
          <w:rFonts w:ascii="宋体" w:hAnsi="宋体" w:eastAsia="宋体" w:cs="宋体"/>
          <w:spacing w:val="1"/>
          <w:sz w:val="20"/>
          <w:szCs w:val="20"/>
        </w:rPr>
        <w:t>合同</w:t>
      </w:r>
    </w:p>
    <w:p>
      <w:pPr>
        <w:spacing w:before="170" w:line="228" w:lineRule="auto"/>
        <w:ind w:left="443"/>
      </w:pPr>
      <w:r>
        <w:rPr>
          <w:rFonts w:ascii="宋体" w:hAnsi="宋体" w:eastAsia="宋体" w:cs="宋体"/>
          <w:spacing w:val="5"/>
          <w:sz w:val="20"/>
          <w:szCs w:val="20"/>
        </w:rPr>
        <w:t>1.1.1.10</w:t>
      </w:r>
      <w:r>
        <w:rPr>
          <w:rFonts w:ascii="宋体" w:hAnsi="宋体" w:eastAsia="宋体" w:cs="宋体"/>
          <w:spacing w:val="-29"/>
          <w:sz w:val="20"/>
          <w:szCs w:val="20"/>
        </w:rPr>
        <w:t xml:space="preserve"> </w:t>
      </w:r>
      <w:r>
        <w:rPr>
          <w:rFonts w:ascii="宋体" w:hAnsi="宋体" w:eastAsia="宋体" w:cs="宋体"/>
          <w:spacing w:val="5"/>
          <w:sz w:val="20"/>
          <w:szCs w:val="20"/>
        </w:rPr>
        <w:t>其他合同文件包括：</w:t>
      </w:r>
      <w:r>
        <w:rPr>
          <w:rFonts w:hint="eastAsia" w:ascii="宋体" w:hAnsi="宋体" w:eastAsia="宋体" w:cs="宋体"/>
          <w:spacing w:val="5"/>
          <w:sz w:val="20"/>
          <w:szCs w:val="20"/>
          <w:u w:val="single" w:color="auto"/>
          <w:lang w:val="en-US" w:eastAsia="zh-CN"/>
        </w:rPr>
        <w:t xml:space="preserve">              </w:t>
      </w:r>
      <w:r>
        <w:rPr>
          <w:u w:val="single" w:color="auto"/>
        </w:rPr>
        <w:tab/>
      </w:r>
    </w:p>
    <w:p>
      <w:pPr>
        <w:spacing w:before="220" w:line="228" w:lineRule="auto"/>
        <w:ind w:left="443"/>
        <w:rPr>
          <w:rFonts w:ascii="宋体" w:hAnsi="宋体" w:eastAsia="宋体" w:cs="宋体"/>
          <w:sz w:val="20"/>
          <w:szCs w:val="20"/>
        </w:rPr>
      </w:pPr>
      <w:r>
        <w:rPr>
          <w:rFonts w:ascii="宋体" w:hAnsi="宋体" w:eastAsia="宋体" w:cs="宋体"/>
          <w:spacing w:val="6"/>
          <w:sz w:val="20"/>
          <w:szCs w:val="20"/>
        </w:rPr>
        <w:t>1.1.2 合同当事人及其他相关方</w:t>
      </w:r>
    </w:p>
    <w:p>
      <w:pPr>
        <w:spacing w:before="173" w:line="231" w:lineRule="auto"/>
        <w:ind w:left="443"/>
        <w:rPr>
          <w:rFonts w:ascii="宋体" w:hAnsi="宋体" w:eastAsia="宋体" w:cs="宋体"/>
          <w:sz w:val="20"/>
          <w:szCs w:val="20"/>
        </w:rPr>
      </w:pPr>
      <w:r>
        <w:rPr>
          <w:rFonts w:ascii="宋体" w:hAnsi="宋体" w:eastAsia="宋体" w:cs="宋体"/>
          <w:spacing w:val="2"/>
          <w:sz w:val="20"/>
          <w:szCs w:val="20"/>
        </w:rPr>
        <w:t>1.1.2.4</w:t>
      </w:r>
      <w:r>
        <w:rPr>
          <w:rFonts w:ascii="宋体" w:hAnsi="宋体" w:eastAsia="宋体" w:cs="宋体"/>
          <w:spacing w:val="-31"/>
          <w:sz w:val="20"/>
          <w:szCs w:val="20"/>
        </w:rPr>
        <w:t xml:space="preserve"> </w:t>
      </w:r>
      <w:r>
        <w:rPr>
          <w:rFonts w:ascii="宋体" w:hAnsi="宋体" w:eastAsia="宋体" w:cs="宋体"/>
          <w:spacing w:val="2"/>
          <w:sz w:val="20"/>
          <w:szCs w:val="20"/>
        </w:rPr>
        <w:t>监理人：</w:t>
      </w:r>
    </w:p>
    <w:p>
      <w:pPr>
        <w:spacing w:before="170" w:line="230" w:lineRule="auto"/>
        <w:ind w:left="430"/>
        <w:rPr>
          <w:rFonts w:ascii="宋体" w:hAnsi="宋体" w:eastAsia="宋体" w:cs="宋体"/>
          <w:sz w:val="20"/>
          <w:szCs w:val="20"/>
        </w:rPr>
      </w:pPr>
      <w:r>
        <w:rPr>
          <w:rFonts w:ascii="宋体" w:hAnsi="宋体" w:eastAsia="宋体" w:cs="宋体"/>
          <w:sz w:val="20"/>
          <w:szCs w:val="20"/>
        </w:rPr>
        <w:t>名</w:t>
      </w:r>
      <w:r>
        <w:rPr>
          <w:rFonts w:ascii="宋体" w:hAnsi="宋体" w:eastAsia="宋体" w:cs="宋体"/>
          <w:spacing w:val="6"/>
          <w:sz w:val="20"/>
          <w:szCs w:val="20"/>
        </w:rPr>
        <w:t xml:space="preserve">    </w:t>
      </w:r>
      <w:r>
        <w:rPr>
          <w:rFonts w:ascii="宋体" w:hAnsi="宋体" w:eastAsia="宋体" w:cs="宋体"/>
          <w:sz w:val="20"/>
          <w:szCs w:val="20"/>
        </w:rPr>
        <w:t>称</w:t>
      </w:r>
      <w:r>
        <w:rPr>
          <w:rFonts w:ascii="宋体" w:hAnsi="宋体" w:eastAsia="宋体" w:cs="宋体"/>
          <w:spacing w:val="-71"/>
          <w:sz w:val="20"/>
          <w:szCs w:val="20"/>
        </w:rPr>
        <w:t xml:space="preserve"> </w:t>
      </w:r>
      <w:r>
        <w:rPr>
          <w:rFonts w:ascii="宋体" w:hAnsi="宋体" w:eastAsia="宋体" w:cs="宋体"/>
          <w:spacing w:val="-8"/>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8"/>
          <w:sz w:val="20"/>
          <w:szCs w:val="20"/>
        </w:rPr>
        <w:t>；</w:t>
      </w:r>
    </w:p>
    <w:p>
      <w:pPr>
        <w:spacing w:before="170" w:line="228" w:lineRule="auto"/>
        <w:ind w:left="437"/>
        <w:rPr>
          <w:rFonts w:ascii="宋体" w:hAnsi="宋体" w:eastAsia="宋体" w:cs="宋体"/>
          <w:sz w:val="20"/>
          <w:szCs w:val="20"/>
        </w:rPr>
      </w:pPr>
      <w:r>
        <w:rPr>
          <w:rFonts w:ascii="宋体" w:hAnsi="宋体" w:eastAsia="宋体" w:cs="宋体"/>
          <w:spacing w:val="7"/>
          <w:sz w:val="20"/>
          <w:szCs w:val="20"/>
        </w:rPr>
        <w:t>资质类别和等级</w:t>
      </w:r>
      <w:r>
        <w:rPr>
          <w:rFonts w:ascii="宋体" w:hAnsi="宋体" w:eastAsia="宋体" w:cs="宋体"/>
          <w:spacing w:val="6"/>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6"/>
          <w:sz w:val="20"/>
          <w:szCs w:val="20"/>
        </w:rPr>
        <w:t>；</w:t>
      </w:r>
    </w:p>
    <w:p>
      <w:pPr>
        <w:spacing w:before="173" w:line="230" w:lineRule="auto"/>
        <w:ind w:left="429"/>
        <w:rPr>
          <w:rFonts w:ascii="宋体" w:hAnsi="宋体" w:eastAsia="宋体" w:cs="宋体"/>
          <w:sz w:val="20"/>
          <w:szCs w:val="20"/>
        </w:rPr>
      </w:pPr>
      <w:r>
        <w:rPr>
          <w:rFonts w:ascii="宋体" w:hAnsi="宋体" w:eastAsia="宋体" w:cs="宋体"/>
          <w:spacing w:val="7"/>
          <w:sz w:val="20"/>
          <w:szCs w:val="20"/>
        </w:rPr>
        <w:t>联系电话</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71" w:line="228" w:lineRule="auto"/>
        <w:ind w:left="452"/>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73" w:line="228" w:lineRule="auto"/>
        <w:ind w:left="428"/>
        <w:rPr>
          <w:rFonts w:ascii="宋体" w:hAnsi="宋体" w:eastAsia="宋体" w:cs="宋体"/>
          <w:sz w:val="20"/>
          <w:szCs w:val="20"/>
        </w:rPr>
      </w:pPr>
      <w:r>
        <w:rPr>
          <w:rFonts w:ascii="宋体" w:hAnsi="宋体" w:eastAsia="宋体" w:cs="宋体"/>
          <w:spacing w:val="6"/>
          <w:sz w:val="20"/>
          <w:szCs w:val="20"/>
        </w:rPr>
        <w:t>通信地址：</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6"/>
          <w:sz w:val="20"/>
          <w:szCs w:val="20"/>
        </w:rPr>
        <w:t>。</w:t>
      </w:r>
    </w:p>
    <w:p>
      <w:pPr>
        <w:spacing w:before="174" w:line="229" w:lineRule="auto"/>
        <w:ind w:left="443"/>
        <w:rPr>
          <w:rFonts w:ascii="宋体" w:hAnsi="宋体" w:eastAsia="宋体" w:cs="宋体"/>
          <w:sz w:val="20"/>
          <w:szCs w:val="20"/>
        </w:rPr>
      </w:pPr>
      <w:r>
        <w:rPr>
          <w:rFonts w:ascii="宋体" w:hAnsi="宋体" w:eastAsia="宋体" w:cs="宋体"/>
          <w:spacing w:val="3"/>
          <w:sz w:val="20"/>
          <w:szCs w:val="20"/>
        </w:rPr>
        <w:t>1.1.2.5 设计人：</w:t>
      </w:r>
    </w:p>
    <w:p>
      <w:pPr>
        <w:spacing w:before="171" w:line="230" w:lineRule="auto"/>
        <w:ind w:left="430"/>
        <w:rPr>
          <w:rFonts w:ascii="宋体" w:hAnsi="宋体" w:eastAsia="宋体" w:cs="宋体"/>
          <w:sz w:val="20"/>
          <w:szCs w:val="20"/>
        </w:rPr>
      </w:pPr>
      <w:r>
        <w:rPr>
          <w:rFonts w:ascii="宋体" w:hAnsi="宋体" w:eastAsia="宋体" w:cs="宋体"/>
          <w:sz w:val="20"/>
          <w:szCs w:val="20"/>
        </w:rPr>
        <w:t>名</w:t>
      </w:r>
      <w:r>
        <w:rPr>
          <w:rFonts w:ascii="宋体" w:hAnsi="宋体" w:eastAsia="宋体" w:cs="宋体"/>
          <w:spacing w:val="6"/>
          <w:sz w:val="20"/>
          <w:szCs w:val="20"/>
        </w:rPr>
        <w:t xml:space="preserve">    </w:t>
      </w:r>
      <w:r>
        <w:rPr>
          <w:rFonts w:ascii="宋体" w:hAnsi="宋体" w:eastAsia="宋体" w:cs="宋体"/>
          <w:sz w:val="20"/>
          <w:szCs w:val="20"/>
        </w:rPr>
        <w:t>称</w:t>
      </w:r>
      <w:r>
        <w:rPr>
          <w:rFonts w:ascii="宋体" w:hAnsi="宋体" w:eastAsia="宋体" w:cs="宋体"/>
          <w:spacing w:val="-71"/>
          <w:sz w:val="20"/>
          <w:szCs w:val="20"/>
        </w:rPr>
        <w:t xml:space="preserve"> </w:t>
      </w:r>
      <w:r>
        <w:rPr>
          <w:rFonts w:ascii="宋体" w:hAnsi="宋体" w:eastAsia="宋体" w:cs="宋体"/>
          <w:spacing w:val="-8"/>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8"/>
          <w:sz w:val="20"/>
          <w:szCs w:val="20"/>
        </w:rPr>
        <w:t>；</w:t>
      </w:r>
    </w:p>
    <w:p>
      <w:pPr>
        <w:spacing w:before="171" w:line="228" w:lineRule="auto"/>
        <w:ind w:left="437"/>
        <w:rPr>
          <w:rFonts w:ascii="宋体" w:hAnsi="宋体" w:eastAsia="宋体" w:cs="宋体"/>
          <w:sz w:val="20"/>
          <w:szCs w:val="20"/>
        </w:rPr>
      </w:pPr>
      <w:r>
        <w:rPr>
          <w:rFonts w:ascii="宋体" w:hAnsi="宋体" w:eastAsia="宋体" w:cs="宋体"/>
          <w:spacing w:val="7"/>
          <w:sz w:val="20"/>
          <w:szCs w:val="20"/>
        </w:rPr>
        <w:t>资质类别和等级</w:t>
      </w:r>
      <w:r>
        <w:rPr>
          <w:rFonts w:ascii="宋体" w:hAnsi="宋体" w:eastAsia="宋体" w:cs="宋体"/>
          <w:spacing w:val="6"/>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6"/>
          <w:sz w:val="20"/>
          <w:szCs w:val="20"/>
        </w:rPr>
        <w:t>；</w:t>
      </w:r>
    </w:p>
    <w:p>
      <w:pPr>
        <w:spacing w:before="173" w:line="230" w:lineRule="auto"/>
        <w:ind w:left="429"/>
        <w:rPr>
          <w:rFonts w:ascii="宋体" w:hAnsi="宋体" w:eastAsia="宋体" w:cs="宋体"/>
          <w:sz w:val="20"/>
          <w:szCs w:val="20"/>
        </w:rPr>
      </w:pPr>
      <w:r>
        <w:rPr>
          <w:rFonts w:ascii="宋体" w:hAnsi="宋体" w:eastAsia="宋体" w:cs="宋体"/>
          <w:spacing w:val="7"/>
          <w:sz w:val="20"/>
          <w:szCs w:val="20"/>
        </w:rPr>
        <w:t>联系电话</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71" w:line="228" w:lineRule="auto"/>
        <w:ind w:left="452"/>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73" w:line="228" w:lineRule="auto"/>
        <w:ind w:left="428"/>
        <w:rPr>
          <w:rFonts w:ascii="宋体" w:hAnsi="宋体" w:eastAsia="宋体" w:cs="宋体"/>
          <w:sz w:val="20"/>
          <w:szCs w:val="20"/>
        </w:rPr>
      </w:pPr>
      <w:r>
        <w:rPr>
          <w:rFonts w:ascii="宋体" w:hAnsi="宋体" w:eastAsia="宋体" w:cs="宋体"/>
          <w:spacing w:val="6"/>
          <w:sz w:val="20"/>
          <w:szCs w:val="20"/>
        </w:rPr>
        <w:t>通信地址：</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6"/>
          <w:sz w:val="20"/>
          <w:szCs w:val="20"/>
        </w:rPr>
        <w:t>。</w:t>
      </w:r>
    </w:p>
    <w:p>
      <w:pPr>
        <w:spacing w:before="173" w:line="228" w:lineRule="auto"/>
        <w:ind w:left="443"/>
        <w:rPr>
          <w:rFonts w:ascii="宋体" w:hAnsi="宋体" w:eastAsia="宋体" w:cs="宋体"/>
          <w:sz w:val="20"/>
          <w:szCs w:val="20"/>
        </w:rPr>
      </w:pPr>
      <w:r>
        <w:rPr>
          <w:rFonts w:ascii="宋体" w:hAnsi="宋体" w:eastAsia="宋体" w:cs="宋体"/>
          <w:spacing w:val="4"/>
          <w:sz w:val="20"/>
          <w:szCs w:val="20"/>
        </w:rPr>
        <w:t>1.1.3 工程和设备</w:t>
      </w:r>
    </w:p>
    <w:p>
      <w:pPr>
        <w:spacing w:before="173" w:line="228" w:lineRule="auto"/>
        <w:ind w:left="443"/>
        <w:rPr>
          <w:rFonts w:ascii="宋体" w:hAnsi="宋体" w:eastAsia="宋体" w:cs="宋体"/>
          <w:sz w:val="7"/>
          <w:szCs w:val="7"/>
        </w:rPr>
      </w:pPr>
      <w:r>
        <w:rPr>
          <w:rFonts w:ascii="宋体" w:hAnsi="宋体" w:eastAsia="宋体" w:cs="宋体"/>
          <w:spacing w:val="7"/>
          <w:sz w:val="20"/>
          <w:szCs w:val="20"/>
        </w:rPr>
        <w:t>1.1.3.7 作为施工现场组成部分的其他场所包括：</w:t>
      </w:r>
      <w:r>
        <w:rPr>
          <w:rFonts w:ascii="宋体" w:hAnsi="宋体" w:eastAsia="宋体" w:cs="宋体"/>
          <w:spacing w:val="1"/>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6"/>
          <w:sz w:val="7"/>
          <w:szCs w:val="7"/>
        </w:rPr>
        <w:t xml:space="preserve"> </w:t>
      </w:r>
      <w:r>
        <w:rPr>
          <w:rFonts w:ascii="宋体" w:hAnsi="宋体" w:eastAsia="宋体" w:cs="宋体"/>
          <w:spacing w:val="10"/>
          <w:sz w:val="7"/>
          <w:szCs w:val="7"/>
        </w:rPr>
        <w:t>。</w:t>
      </w:r>
    </w:p>
    <w:p>
      <w:pPr>
        <w:spacing w:before="220" w:line="229" w:lineRule="auto"/>
        <w:ind w:left="443"/>
        <w:rPr>
          <w:rFonts w:ascii="宋体" w:hAnsi="宋体" w:eastAsia="宋体" w:cs="宋体"/>
          <w:sz w:val="20"/>
          <w:szCs w:val="20"/>
        </w:rPr>
      </w:pPr>
      <w:r>
        <w:rPr>
          <w:rFonts w:ascii="宋体" w:hAnsi="宋体" w:eastAsia="宋体" w:cs="宋体"/>
          <w:spacing w:val="5"/>
          <w:sz w:val="20"/>
          <w:szCs w:val="20"/>
        </w:rPr>
        <w:t>1.1.3.9 永久占地包括：</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71" w:line="228" w:lineRule="auto"/>
        <w:ind w:left="443"/>
        <w:rPr>
          <w:rFonts w:ascii="宋体" w:hAnsi="宋体" w:eastAsia="宋体" w:cs="宋体"/>
          <w:sz w:val="20"/>
          <w:szCs w:val="20"/>
        </w:rPr>
      </w:pPr>
      <w:r>
        <w:rPr>
          <w:rFonts w:ascii="宋体" w:hAnsi="宋体" w:eastAsia="宋体" w:cs="宋体"/>
          <w:spacing w:val="5"/>
          <w:sz w:val="20"/>
          <w:szCs w:val="20"/>
        </w:rPr>
        <w:t>1.1.3.10 临时占地包括：</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73" w:line="228" w:lineRule="auto"/>
        <w:ind w:left="443"/>
        <w:rPr>
          <w:rFonts w:ascii="宋体" w:hAnsi="宋体" w:eastAsia="宋体" w:cs="宋体"/>
          <w:sz w:val="20"/>
          <w:szCs w:val="20"/>
        </w:rPr>
      </w:pPr>
      <w:r>
        <w:rPr>
          <w:rFonts w:ascii="宋体" w:hAnsi="宋体" w:eastAsia="宋体" w:cs="宋体"/>
          <w:sz w:val="20"/>
          <w:szCs w:val="20"/>
        </w:rPr>
        <w:t>1.3</w:t>
      </w:r>
      <w:r>
        <w:rPr>
          <w:rFonts w:ascii="宋体" w:hAnsi="宋体" w:eastAsia="宋体" w:cs="宋体"/>
          <w:spacing w:val="-40"/>
          <w:sz w:val="20"/>
          <w:szCs w:val="20"/>
        </w:rPr>
        <w:t xml:space="preserve"> </w:t>
      </w:r>
      <w:r>
        <w:rPr>
          <w:rFonts w:ascii="宋体" w:hAnsi="宋体" w:eastAsia="宋体" w:cs="宋体"/>
          <w:sz w:val="20"/>
          <w:szCs w:val="20"/>
        </w:rPr>
        <w:t>法律</w:t>
      </w:r>
    </w:p>
    <w:p>
      <w:pPr>
        <w:spacing w:before="173" w:line="228" w:lineRule="auto"/>
        <w:ind w:left="603"/>
        <w:rPr>
          <w:rFonts w:ascii="宋体" w:hAnsi="宋体" w:eastAsia="宋体" w:cs="宋体"/>
          <w:sz w:val="7"/>
          <w:szCs w:val="7"/>
        </w:rPr>
      </w:pPr>
      <w:r>
        <w:rPr>
          <w:rFonts w:ascii="宋体" w:hAnsi="宋体" w:eastAsia="宋体" w:cs="宋体"/>
          <w:spacing w:val="9"/>
          <w:sz w:val="20"/>
          <w:szCs w:val="20"/>
        </w:rPr>
        <w:t>适用于合同的其他规范性文件：</w:t>
      </w:r>
      <w:r>
        <w:rPr>
          <w:rFonts w:ascii="宋体" w:hAnsi="宋体" w:eastAsia="宋体" w:cs="宋体"/>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20" w:line="228" w:lineRule="auto"/>
        <w:ind w:left="443"/>
        <w:rPr>
          <w:rFonts w:ascii="宋体" w:hAnsi="宋体" w:eastAsia="宋体" w:cs="宋体"/>
          <w:sz w:val="20"/>
          <w:szCs w:val="20"/>
        </w:rPr>
      </w:pPr>
      <w:r>
        <w:rPr>
          <w:rFonts w:ascii="宋体" w:hAnsi="宋体" w:eastAsia="宋体" w:cs="宋体"/>
          <w:spacing w:val="5"/>
          <w:sz w:val="20"/>
          <w:szCs w:val="20"/>
        </w:rPr>
        <w:t>1.4 标准和规范</w:t>
      </w:r>
    </w:p>
    <w:p>
      <w:pPr>
        <w:spacing w:before="173" w:line="228" w:lineRule="auto"/>
        <w:ind w:left="619"/>
        <w:rPr>
          <w:rFonts w:ascii="宋体" w:hAnsi="宋体" w:eastAsia="宋体" w:cs="宋体"/>
          <w:sz w:val="7"/>
          <w:szCs w:val="7"/>
        </w:rPr>
      </w:pPr>
      <w:r>
        <w:rPr>
          <w:rFonts w:ascii="宋体" w:hAnsi="宋体" w:eastAsia="宋体" w:cs="宋体"/>
          <w:spacing w:val="6"/>
          <w:sz w:val="20"/>
          <w:szCs w:val="20"/>
        </w:rPr>
        <w:t>1.4.1</w:t>
      </w:r>
      <w:r>
        <w:rPr>
          <w:rFonts w:ascii="宋体" w:hAnsi="宋体" w:eastAsia="宋体" w:cs="宋体"/>
          <w:spacing w:val="-27"/>
          <w:sz w:val="20"/>
          <w:szCs w:val="20"/>
        </w:rPr>
        <w:t xml:space="preserve"> </w:t>
      </w:r>
      <w:r>
        <w:rPr>
          <w:rFonts w:ascii="宋体" w:hAnsi="宋体" w:eastAsia="宋体" w:cs="宋体"/>
          <w:spacing w:val="6"/>
          <w:sz w:val="20"/>
          <w:szCs w:val="20"/>
        </w:rPr>
        <w:t>适用于工程的标准规范包括：</w:t>
      </w:r>
      <w:r>
        <w:rPr>
          <w:rFonts w:ascii="宋体" w:hAnsi="宋体" w:eastAsia="宋体" w:cs="宋体"/>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6"/>
          <w:sz w:val="7"/>
          <w:szCs w:val="7"/>
        </w:rPr>
        <w:t xml:space="preserve"> </w:t>
      </w:r>
      <w:r>
        <w:rPr>
          <w:rFonts w:ascii="宋体" w:hAnsi="宋体" w:eastAsia="宋体" w:cs="宋体"/>
          <w:spacing w:val="10"/>
          <w:sz w:val="7"/>
          <w:szCs w:val="7"/>
        </w:rPr>
        <w:t>。</w:t>
      </w:r>
    </w:p>
    <w:p>
      <w:pPr>
        <w:spacing w:before="142" w:line="227" w:lineRule="auto"/>
        <w:ind w:left="431"/>
        <w:rPr>
          <w:rFonts w:ascii="宋体" w:hAnsi="宋体" w:eastAsia="宋体" w:cs="宋体"/>
          <w:sz w:val="20"/>
          <w:szCs w:val="20"/>
        </w:rPr>
      </w:pPr>
      <w:r>
        <w:rPr>
          <w:rFonts w:ascii="宋体" w:hAnsi="宋体" w:eastAsia="宋体" w:cs="宋体"/>
          <w:spacing w:val="7"/>
          <w:sz w:val="20"/>
          <w:szCs w:val="20"/>
        </w:rPr>
        <w:t>1.4.2 发包人提供国外标准、规范的名称：</w:t>
      </w:r>
      <w:r>
        <w:rPr>
          <w:rFonts w:ascii="宋体" w:hAnsi="宋体" w:eastAsia="宋体" w:cs="宋体"/>
          <w:sz w:val="20"/>
          <w:szCs w:val="20"/>
          <w:u w:val="single" w:color="auto"/>
        </w:rPr>
        <w:t xml:space="preserve">                </w:t>
      </w:r>
      <w:r>
        <w:rPr>
          <w:rFonts w:ascii="宋体" w:hAnsi="宋体" w:eastAsia="宋体" w:cs="宋体"/>
          <w:sz w:val="20"/>
          <w:szCs w:val="20"/>
          <w:u w:val="single" w:color="auto"/>
        </w:rPr>
        <w:tab/>
      </w:r>
      <w:r>
        <w:rPr>
          <w:rFonts w:ascii="宋体" w:hAnsi="宋体" w:eastAsia="宋体" w:cs="宋体"/>
          <w:spacing w:val="-73"/>
          <w:sz w:val="20"/>
          <w:szCs w:val="20"/>
        </w:rPr>
        <w:t xml:space="preserve"> </w:t>
      </w:r>
      <w:r>
        <w:rPr>
          <w:rFonts w:ascii="宋体" w:hAnsi="宋体" w:eastAsia="宋体" w:cs="宋体"/>
          <w:sz w:val="20"/>
          <w:szCs w:val="20"/>
        </w:rPr>
        <w:t>;</w:t>
      </w:r>
    </w:p>
    <w:p>
      <w:pPr>
        <w:spacing w:before="142" w:line="227" w:lineRule="auto"/>
        <w:ind w:left="431"/>
        <w:rPr>
          <w:rFonts w:ascii="宋体" w:hAnsi="宋体" w:eastAsia="宋体" w:cs="宋体"/>
          <w:sz w:val="20"/>
          <w:szCs w:val="20"/>
        </w:rPr>
      </w:pPr>
      <w:r>
        <w:rPr>
          <w:rFonts w:ascii="宋体" w:hAnsi="宋体" w:eastAsia="宋体" w:cs="宋体"/>
          <w:spacing w:val="9"/>
          <w:sz w:val="20"/>
          <w:szCs w:val="20"/>
        </w:rPr>
        <w:t>发包人提供国外标准、规范的份数</w:t>
      </w:r>
      <w:r>
        <w:rPr>
          <w:rFonts w:ascii="宋体" w:hAnsi="宋体" w:eastAsia="宋体" w:cs="宋体"/>
          <w:spacing w:val="6"/>
          <w:sz w:val="20"/>
          <w:szCs w:val="20"/>
        </w:rPr>
        <w:t>：</w:t>
      </w:r>
      <w:r>
        <w:rPr>
          <w:rFonts w:ascii="宋体" w:hAnsi="宋体" w:eastAsia="宋体" w:cs="宋体"/>
          <w:sz w:val="20"/>
          <w:szCs w:val="20"/>
          <w:u w:val="single" w:color="auto"/>
        </w:rPr>
        <w:t xml:space="preserve">                       </w:t>
      </w:r>
      <w:r>
        <w:rPr>
          <w:rFonts w:ascii="宋体" w:hAnsi="宋体" w:eastAsia="宋体" w:cs="宋体"/>
          <w:spacing w:val="6"/>
          <w:sz w:val="20"/>
          <w:szCs w:val="20"/>
        </w:rPr>
        <w:t>；</w:t>
      </w:r>
    </w:p>
    <w:p>
      <w:pPr>
        <w:spacing w:before="174" w:line="227" w:lineRule="auto"/>
        <w:ind w:left="431"/>
        <w:rPr>
          <w:rFonts w:ascii="宋体" w:hAnsi="宋体" w:eastAsia="宋体" w:cs="宋体"/>
          <w:sz w:val="20"/>
          <w:szCs w:val="20"/>
        </w:rPr>
      </w:pPr>
      <w:r>
        <w:rPr>
          <w:rFonts w:ascii="宋体" w:hAnsi="宋体" w:eastAsia="宋体" w:cs="宋体"/>
          <w:spacing w:val="7"/>
          <w:sz w:val="20"/>
          <w:szCs w:val="20"/>
        </w:rPr>
        <w:t>发包人提供国外标准、规范的名称：</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73" w:line="228" w:lineRule="auto"/>
        <w:ind w:left="619"/>
      </w:pPr>
      <w:r>
        <w:rPr>
          <w:rFonts w:ascii="宋体" w:hAnsi="宋体" w:eastAsia="宋体" w:cs="宋体"/>
          <w:spacing w:val="7"/>
          <w:sz w:val="20"/>
          <w:szCs w:val="20"/>
        </w:rPr>
        <w:t>1.4.3</w:t>
      </w:r>
      <w:r>
        <w:rPr>
          <w:rFonts w:ascii="宋体" w:hAnsi="宋体" w:eastAsia="宋体" w:cs="宋体"/>
          <w:spacing w:val="-27"/>
          <w:sz w:val="20"/>
          <w:szCs w:val="20"/>
        </w:rPr>
        <w:t xml:space="preserve"> </w:t>
      </w:r>
      <w:r>
        <w:rPr>
          <w:rFonts w:ascii="宋体" w:hAnsi="宋体" w:eastAsia="宋体" w:cs="宋体"/>
          <w:spacing w:val="7"/>
          <w:sz w:val="20"/>
          <w:szCs w:val="20"/>
        </w:rPr>
        <w:t>发包人对工程的技术标准和功能要求的特殊要求：</w:t>
      </w:r>
    </w:p>
    <w:p>
      <w:pPr>
        <w:pStyle w:val="8"/>
        <w:spacing w:line="350" w:lineRule="auto"/>
      </w:pPr>
      <w: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15875</wp:posOffset>
                </wp:positionV>
                <wp:extent cx="5600700" cy="6350"/>
                <wp:effectExtent l="0" t="0" r="0" b="0"/>
                <wp:wrapNone/>
                <wp:docPr id="3" name="任意多边形 16"/>
                <wp:cNvGraphicFramePr/>
                <a:graphic xmlns:a="http://schemas.openxmlformats.org/drawingml/2006/main">
                  <a:graphicData uri="http://schemas.microsoft.com/office/word/2010/wordprocessingShape">
                    <wps:wsp>
                      <wps:cNvSpPr/>
                      <wps:spPr>
                        <a:xfrm>
                          <a:off x="0" y="0"/>
                          <a:ext cx="5600700" cy="6350"/>
                        </a:xfrm>
                        <a:custGeom>
                          <a:avLst/>
                          <a:gdLst/>
                          <a:ahLst/>
                          <a:cxnLst/>
                          <a:pathLst>
                            <a:path w="8820" h="10">
                              <a:moveTo>
                                <a:pt x="0" y="4"/>
                              </a:moveTo>
                              <a:lnTo>
                                <a:pt x="8820"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任意多边形 16" o:spid="_x0000_s1026" o:spt="100" style="position:absolute;left:0pt;margin-left:0.2pt;margin-top:1.25pt;height:0.5pt;width:441pt;z-index:251662336;mso-width-relative:page;mso-height-relative:page;" filled="f" stroked="t" coordsize="8820,10" o:gfxdata="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8xw4y0wAAAAQBAAAPAAAAAAAAAAEAIAAAACIAAABkcnMvZG93bnJl&#10;di54bWxQSwECFAAUAAAACACHTuJActAiRjsCAACXBAAADgAAAAAAAAABACAAAAAiAQAAZHJzL2Uy&#10;b0RvYy54bWxQSwUGAAAAAAYABgBZAQAAzwUAAAAA&#10;" path="m0,4l8820,4e">
                <v:fill on="f" focussize="0,0"/>
                <v:stroke weight="0.48pt" color="#000000" joinstyle="bevel"/>
                <v:imagedata o:title=""/>
                <o:lock v:ext="edit" aspectratio="f"/>
              </v:shape>
            </w:pict>
          </mc:Fallback>
        </mc:AlternateContent>
      </w:r>
    </w:p>
    <w:p>
      <w:pPr>
        <w:spacing w:before="219" w:line="228" w:lineRule="auto"/>
        <w:ind w:left="443"/>
        <w:outlineLvl w:val="0"/>
        <w:rPr>
          <w:rFonts w:ascii="宋体" w:hAnsi="宋体" w:eastAsia="宋体" w:cs="宋体"/>
          <w:spacing w:val="6"/>
          <w:sz w:val="20"/>
          <w:szCs w:val="20"/>
        </w:rPr>
        <w:sectPr>
          <w:footerReference r:id="rId12" w:type="default"/>
          <w:pgSz w:w="11907" w:h="16840"/>
          <w:pgMar w:top="1440" w:right="1758" w:bottom="1440" w:left="1538" w:header="720" w:footer="720" w:gutter="0"/>
          <w:pgNumType w:fmt="decimal"/>
          <w:cols w:space="720" w:num="1"/>
          <w:docGrid w:type="lines" w:linePitch="299" w:charSpace="0"/>
        </w:sectPr>
      </w:pPr>
    </w:p>
    <w:p>
      <w:pPr>
        <w:spacing w:before="219" w:line="228" w:lineRule="auto"/>
        <w:ind w:left="443"/>
        <w:outlineLvl w:val="0"/>
        <w:rPr>
          <w:rFonts w:ascii="宋体" w:hAnsi="宋体" w:eastAsia="宋体" w:cs="宋体"/>
          <w:sz w:val="20"/>
          <w:szCs w:val="20"/>
        </w:rPr>
      </w:pPr>
      <w:r>
        <w:rPr>
          <w:rFonts w:ascii="宋体" w:hAnsi="宋体" w:eastAsia="宋体" w:cs="宋体"/>
          <w:spacing w:val="6"/>
          <w:sz w:val="20"/>
          <w:szCs w:val="20"/>
        </w:rPr>
        <w:t>1.5 合同文件的优先顺序</w:t>
      </w:r>
    </w:p>
    <w:p>
      <w:pPr>
        <w:spacing w:before="142" w:line="227" w:lineRule="auto"/>
        <w:ind w:left="431"/>
        <w:rPr>
          <w:rFonts w:ascii="宋体" w:hAnsi="宋体" w:eastAsia="宋体" w:cs="宋体"/>
          <w:spacing w:val="9"/>
          <w:sz w:val="20"/>
          <w:szCs w:val="20"/>
          <w:u w:val="single"/>
        </w:rPr>
      </w:pPr>
      <w:r>
        <w:rPr>
          <w:rFonts w:ascii="宋体" w:hAnsi="宋体" w:eastAsia="宋体" w:cs="宋体"/>
          <w:spacing w:val="9"/>
          <w:sz w:val="20"/>
          <w:szCs w:val="20"/>
        </w:rPr>
        <w:t>合同文件组成及优先顺序为：</w:t>
      </w:r>
      <w:r>
        <w:rPr>
          <w:rFonts w:ascii="宋体" w:hAnsi="宋体" w:eastAsia="宋体" w:cs="宋体"/>
          <w:strike/>
          <w:dstrike w:val="0"/>
          <w:spacing w:val="9"/>
          <w:sz w:val="20"/>
          <w:szCs w:val="20"/>
          <w:u w:val="single"/>
        </w:rPr>
        <w:t xml:space="preserve">  </w:t>
      </w:r>
      <w:r>
        <w:rPr>
          <w:rFonts w:ascii="宋体" w:hAnsi="宋体" w:eastAsia="宋体" w:cs="宋体"/>
          <w:strike/>
          <w:dstrike w:val="0"/>
          <w:spacing w:val="9"/>
          <w:sz w:val="20"/>
          <w:szCs w:val="20"/>
          <w:u w:val="none"/>
        </w:rPr>
        <w:t xml:space="preserve">             </w:t>
      </w:r>
      <w:r>
        <w:rPr>
          <w:rFonts w:ascii="宋体" w:hAnsi="宋体" w:eastAsia="宋体" w:cs="宋体"/>
          <w:strike/>
          <w:dstrike w:val="0"/>
          <w:spacing w:val="9"/>
          <w:sz w:val="20"/>
          <w:szCs w:val="20"/>
          <w:u w:val="single"/>
        </w:rPr>
        <w:t xml:space="preserve"> </w:t>
      </w:r>
    </w:p>
    <w:p>
      <w:pPr>
        <w:spacing w:before="142" w:line="227" w:lineRule="auto"/>
        <w:ind w:left="431"/>
        <w:rPr>
          <w:rFonts w:ascii="宋体" w:hAnsi="宋体" w:eastAsia="宋体" w:cs="宋体"/>
          <w:sz w:val="20"/>
          <w:szCs w:val="20"/>
        </w:rPr>
      </w:pPr>
      <w:r>
        <w:rPr>
          <w:rFonts w:ascii="宋体" w:hAnsi="宋体" w:eastAsia="宋体" w:cs="宋体"/>
          <w:spacing w:val="3"/>
          <w:sz w:val="20"/>
          <w:szCs w:val="20"/>
        </w:rPr>
        <w:t>1.6</w:t>
      </w:r>
      <w:r>
        <w:rPr>
          <w:rFonts w:ascii="宋体" w:hAnsi="宋体" w:eastAsia="宋体" w:cs="宋体"/>
          <w:spacing w:val="40"/>
          <w:sz w:val="20"/>
          <w:szCs w:val="20"/>
        </w:rPr>
        <w:t xml:space="preserve"> </w:t>
      </w:r>
      <w:r>
        <w:rPr>
          <w:rFonts w:ascii="宋体" w:hAnsi="宋体" w:eastAsia="宋体" w:cs="宋体"/>
          <w:spacing w:val="3"/>
          <w:sz w:val="20"/>
          <w:szCs w:val="20"/>
        </w:rPr>
        <w:t>图纸和承包人文件</w:t>
      </w:r>
    </w:p>
    <w:p>
      <w:pPr>
        <w:spacing w:before="174" w:line="227" w:lineRule="auto"/>
        <w:ind w:left="443"/>
        <w:rPr>
          <w:rFonts w:ascii="宋体" w:hAnsi="宋体" w:eastAsia="宋体" w:cs="宋体"/>
          <w:sz w:val="20"/>
          <w:szCs w:val="20"/>
        </w:rPr>
      </w:pPr>
      <w:r>
        <w:rPr>
          <w:rFonts w:ascii="宋体" w:hAnsi="宋体" w:eastAsia="宋体" w:cs="宋体"/>
          <w:spacing w:val="2"/>
          <w:sz w:val="20"/>
          <w:szCs w:val="20"/>
        </w:rPr>
        <w:t>1.6.1</w:t>
      </w:r>
      <w:r>
        <w:rPr>
          <w:rFonts w:ascii="宋体" w:hAnsi="宋体" w:eastAsia="宋体" w:cs="宋体"/>
          <w:spacing w:val="33"/>
          <w:sz w:val="20"/>
          <w:szCs w:val="20"/>
        </w:rPr>
        <w:t xml:space="preserve"> </w:t>
      </w:r>
      <w:r>
        <w:rPr>
          <w:rFonts w:ascii="宋体" w:hAnsi="宋体" w:eastAsia="宋体" w:cs="宋体"/>
          <w:spacing w:val="2"/>
          <w:sz w:val="20"/>
          <w:szCs w:val="20"/>
        </w:rPr>
        <w:t>图纸的提供</w:t>
      </w:r>
    </w:p>
    <w:p>
      <w:pPr>
        <w:spacing w:before="174" w:line="227" w:lineRule="auto"/>
        <w:ind w:left="431"/>
        <w:rPr>
          <w:rFonts w:ascii="宋体" w:hAnsi="宋体" w:eastAsia="宋体" w:cs="宋体"/>
          <w:sz w:val="20"/>
          <w:szCs w:val="20"/>
        </w:rPr>
      </w:pPr>
      <w:r>
        <w:rPr>
          <w:rFonts w:ascii="宋体" w:hAnsi="宋体" w:eastAsia="宋体" w:cs="宋体"/>
          <w:spacing w:val="9"/>
          <w:sz w:val="20"/>
          <w:szCs w:val="20"/>
        </w:rPr>
        <w:t>发包人向承包人提供图纸的期限</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74" w:line="227" w:lineRule="auto"/>
        <w:ind w:left="431"/>
        <w:rPr>
          <w:rFonts w:ascii="宋体" w:hAnsi="宋体" w:eastAsia="宋体" w:cs="宋体"/>
          <w:sz w:val="20"/>
          <w:szCs w:val="20"/>
        </w:rPr>
      </w:pPr>
      <w:r>
        <w:rPr>
          <w:rFonts w:ascii="宋体" w:hAnsi="宋体" w:eastAsia="宋体" w:cs="宋体"/>
          <w:spacing w:val="9"/>
          <w:sz w:val="20"/>
          <w:szCs w:val="20"/>
        </w:rPr>
        <w:t>发包人向承包人提供图纸的数量</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74" w:line="227" w:lineRule="auto"/>
        <w:ind w:left="431"/>
        <w:rPr>
          <w:rFonts w:ascii="宋体" w:hAnsi="宋体" w:eastAsia="宋体" w:cs="宋体"/>
          <w:sz w:val="20"/>
          <w:szCs w:val="20"/>
        </w:rPr>
      </w:pPr>
      <w:r>
        <w:rPr>
          <w:rFonts w:ascii="宋体" w:hAnsi="宋体" w:eastAsia="宋体" w:cs="宋体"/>
          <w:spacing w:val="6"/>
          <w:sz w:val="20"/>
          <w:szCs w:val="20"/>
        </w:rPr>
        <w:t>发包人向承包人提供图纸的内容：</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74" w:line="228" w:lineRule="auto"/>
        <w:ind w:left="443"/>
        <w:rPr>
          <w:rFonts w:ascii="宋体" w:hAnsi="宋体" w:eastAsia="宋体" w:cs="宋体"/>
          <w:sz w:val="20"/>
          <w:szCs w:val="20"/>
        </w:rPr>
      </w:pPr>
      <w:r>
        <w:rPr>
          <w:rFonts w:ascii="宋体" w:hAnsi="宋体" w:eastAsia="宋体" w:cs="宋体"/>
          <w:spacing w:val="4"/>
          <w:sz w:val="20"/>
          <w:szCs w:val="20"/>
        </w:rPr>
        <w:t>1.6.4 承包人文件</w:t>
      </w:r>
    </w:p>
    <w:p>
      <w:pPr>
        <w:spacing w:before="173" w:line="227" w:lineRule="auto"/>
        <w:ind w:left="615"/>
        <w:rPr>
          <w:rFonts w:ascii="宋体" w:hAnsi="宋体" w:eastAsia="宋体" w:cs="宋体"/>
          <w:sz w:val="20"/>
          <w:szCs w:val="20"/>
        </w:rPr>
      </w:pPr>
      <w:r>
        <w:rPr>
          <w:rFonts w:ascii="宋体" w:hAnsi="宋体" w:eastAsia="宋体" w:cs="宋体"/>
          <w:spacing w:val="8"/>
          <w:sz w:val="20"/>
          <w:szCs w:val="20"/>
        </w:rPr>
        <w:t>需要由承包人提供的文件，包括：</w:t>
      </w:r>
      <w:r>
        <w:rPr>
          <w:rFonts w:ascii="宋体" w:hAnsi="宋体" w:eastAsia="宋体" w:cs="宋体"/>
          <w:sz w:val="20"/>
          <w:szCs w:val="20"/>
          <w:u w:val="single" w:color="auto"/>
        </w:rPr>
        <w:t xml:space="preserve">                         </w:t>
      </w:r>
      <w:r>
        <w:rPr>
          <w:rFonts w:ascii="宋体" w:hAnsi="宋体" w:eastAsia="宋体" w:cs="宋体"/>
          <w:sz w:val="20"/>
          <w:szCs w:val="20"/>
          <w:u w:val="single" w:color="auto"/>
        </w:rPr>
        <w:tab/>
      </w:r>
      <w:r>
        <w:rPr>
          <w:rFonts w:ascii="宋体" w:hAnsi="宋体" w:eastAsia="宋体" w:cs="宋体"/>
          <w:spacing w:val="-73"/>
          <w:sz w:val="20"/>
          <w:szCs w:val="20"/>
        </w:rPr>
        <w:t xml:space="preserve"> </w:t>
      </w:r>
      <w:r>
        <w:rPr>
          <w:rFonts w:ascii="宋体" w:hAnsi="宋体" w:eastAsia="宋体" w:cs="宋体"/>
          <w:sz w:val="20"/>
          <w:szCs w:val="20"/>
        </w:rPr>
        <w:t>;</w:t>
      </w:r>
    </w:p>
    <w:p>
      <w:pPr>
        <w:spacing w:before="171" w:line="227" w:lineRule="auto"/>
        <w:ind w:left="428"/>
        <w:rPr>
          <w:rFonts w:ascii="宋体" w:hAnsi="宋体" w:eastAsia="宋体" w:cs="宋体"/>
          <w:sz w:val="20"/>
          <w:szCs w:val="20"/>
        </w:rPr>
      </w:pPr>
      <w:r>
        <w:rPr>
          <w:rFonts w:ascii="宋体" w:hAnsi="宋体" w:eastAsia="宋体" w:cs="宋体"/>
          <w:spacing w:val="9"/>
          <w:sz w:val="20"/>
          <w:szCs w:val="20"/>
        </w:rPr>
        <w:t>承包人提供的文件的期限为</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74" w:line="227" w:lineRule="auto"/>
        <w:ind w:left="428"/>
        <w:rPr>
          <w:rFonts w:ascii="宋体" w:hAnsi="宋体" w:eastAsia="宋体" w:cs="宋体"/>
          <w:sz w:val="20"/>
          <w:szCs w:val="20"/>
        </w:rPr>
      </w:pPr>
      <w:r>
        <w:rPr>
          <w:rFonts w:ascii="宋体" w:hAnsi="宋体" w:eastAsia="宋体" w:cs="宋体"/>
          <w:spacing w:val="9"/>
          <w:sz w:val="20"/>
          <w:szCs w:val="20"/>
        </w:rPr>
        <w:t>承包人提供的文件的数量为</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74" w:line="227" w:lineRule="auto"/>
        <w:ind w:left="428"/>
        <w:rPr>
          <w:rFonts w:ascii="宋体" w:hAnsi="宋体" w:eastAsia="宋体" w:cs="宋体"/>
          <w:sz w:val="20"/>
          <w:szCs w:val="20"/>
        </w:rPr>
      </w:pPr>
      <w:r>
        <w:rPr>
          <w:rFonts w:ascii="宋体" w:hAnsi="宋体" w:eastAsia="宋体" w:cs="宋体"/>
          <w:spacing w:val="9"/>
          <w:sz w:val="20"/>
          <w:szCs w:val="20"/>
        </w:rPr>
        <w:t>承包人提供的文件的形式为</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74" w:line="228" w:lineRule="auto"/>
        <w:ind w:left="431"/>
        <w:rPr>
          <w:rFonts w:ascii="宋体" w:hAnsi="宋体" w:eastAsia="宋体" w:cs="宋体"/>
          <w:sz w:val="20"/>
          <w:szCs w:val="20"/>
        </w:rPr>
      </w:pPr>
      <w:r>
        <w:rPr>
          <w:rFonts w:ascii="宋体" w:hAnsi="宋体" w:eastAsia="宋体" w:cs="宋体"/>
          <w:spacing w:val="6"/>
          <w:sz w:val="20"/>
          <w:szCs w:val="20"/>
        </w:rPr>
        <w:t>发包人审批承包人文件的期限：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74" w:line="228" w:lineRule="auto"/>
        <w:ind w:left="443"/>
        <w:rPr>
          <w:rFonts w:ascii="宋体" w:hAnsi="宋体" w:eastAsia="宋体" w:cs="宋体"/>
          <w:sz w:val="20"/>
          <w:szCs w:val="20"/>
        </w:rPr>
      </w:pPr>
      <w:r>
        <w:rPr>
          <w:rFonts w:ascii="宋体" w:hAnsi="宋体" w:eastAsia="宋体" w:cs="宋体"/>
          <w:spacing w:val="5"/>
          <w:sz w:val="20"/>
          <w:szCs w:val="20"/>
        </w:rPr>
        <w:t>1.6.5 现场图纸准备</w:t>
      </w:r>
    </w:p>
    <w:p>
      <w:pPr>
        <w:spacing w:before="173" w:line="228" w:lineRule="auto"/>
        <w:ind w:left="431"/>
        <w:rPr>
          <w:rFonts w:ascii="宋体" w:hAnsi="宋体" w:eastAsia="宋体" w:cs="宋体"/>
          <w:sz w:val="20"/>
          <w:szCs w:val="20"/>
        </w:rPr>
      </w:pPr>
      <w:r>
        <w:rPr>
          <w:rFonts w:ascii="宋体" w:hAnsi="宋体" w:eastAsia="宋体" w:cs="宋体"/>
          <w:spacing w:val="6"/>
          <w:sz w:val="20"/>
          <w:szCs w:val="20"/>
        </w:rPr>
        <w:t>关于现场图纸准备的约定：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72" w:line="230" w:lineRule="auto"/>
        <w:ind w:left="443"/>
        <w:outlineLvl w:val="0"/>
        <w:rPr>
          <w:rFonts w:ascii="宋体" w:hAnsi="宋体" w:eastAsia="宋体" w:cs="宋体"/>
          <w:sz w:val="20"/>
          <w:szCs w:val="20"/>
        </w:rPr>
      </w:pPr>
      <w:r>
        <w:rPr>
          <w:rFonts w:ascii="宋体" w:hAnsi="宋体" w:eastAsia="宋体" w:cs="宋体"/>
          <w:sz w:val="20"/>
          <w:szCs w:val="20"/>
        </w:rPr>
        <w:t>1.7</w:t>
      </w:r>
      <w:r>
        <w:rPr>
          <w:rFonts w:ascii="宋体" w:hAnsi="宋体" w:eastAsia="宋体" w:cs="宋体"/>
          <w:spacing w:val="13"/>
          <w:sz w:val="20"/>
          <w:szCs w:val="20"/>
        </w:rPr>
        <w:t xml:space="preserve"> </w:t>
      </w:r>
      <w:r>
        <w:rPr>
          <w:rFonts w:ascii="宋体" w:hAnsi="宋体" w:eastAsia="宋体" w:cs="宋体"/>
          <w:sz w:val="20"/>
          <w:szCs w:val="20"/>
        </w:rPr>
        <w:t>联络</w:t>
      </w:r>
    </w:p>
    <w:p>
      <w:pPr>
        <w:spacing w:before="172" w:line="307" w:lineRule="auto"/>
        <w:ind w:left="10" w:right="37" w:firstLine="432"/>
        <w:rPr>
          <w:rFonts w:ascii="宋体" w:hAnsi="宋体" w:eastAsia="宋体" w:cs="宋体"/>
          <w:sz w:val="20"/>
          <w:szCs w:val="20"/>
        </w:rPr>
      </w:pPr>
      <w:r>
        <w:rPr>
          <w:rFonts w:ascii="宋体" w:hAnsi="宋体" w:eastAsia="宋体" w:cs="宋体"/>
          <w:spacing w:val="8"/>
          <w:sz w:val="20"/>
          <w:szCs w:val="20"/>
        </w:rPr>
        <w:t>1.7.1</w:t>
      </w:r>
      <w:r>
        <w:rPr>
          <w:rFonts w:ascii="宋体" w:hAnsi="宋体" w:eastAsia="宋体" w:cs="宋体"/>
          <w:spacing w:val="-25"/>
          <w:sz w:val="20"/>
          <w:szCs w:val="20"/>
        </w:rPr>
        <w:t xml:space="preserve"> </w:t>
      </w:r>
      <w:r>
        <w:rPr>
          <w:rFonts w:ascii="宋体" w:hAnsi="宋体" w:eastAsia="宋体" w:cs="宋体"/>
          <w:spacing w:val="8"/>
          <w:sz w:val="20"/>
          <w:szCs w:val="20"/>
        </w:rPr>
        <w:t>发包人和承包人应当在</w:t>
      </w:r>
      <w:r>
        <w:rPr>
          <w:rFonts w:ascii="宋体" w:hAnsi="宋体" w:eastAsia="宋体" w:cs="宋体"/>
          <w:spacing w:val="-98"/>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8"/>
          <w:sz w:val="20"/>
          <w:szCs w:val="20"/>
        </w:rPr>
        <w:t>天内将与合同有关的通知、批准、证明、证书、指示、</w:t>
      </w:r>
      <w:r>
        <w:rPr>
          <w:rFonts w:ascii="宋体" w:hAnsi="宋体" w:eastAsia="宋体" w:cs="宋体"/>
          <w:sz w:val="20"/>
          <w:szCs w:val="20"/>
        </w:rPr>
        <w:t xml:space="preserve"> </w:t>
      </w:r>
      <w:r>
        <w:rPr>
          <w:rFonts w:ascii="宋体" w:hAnsi="宋体" w:eastAsia="宋体" w:cs="宋体"/>
          <w:spacing w:val="9"/>
          <w:sz w:val="20"/>
          <w:szCs w:val="20"/>
        </w:rPr>
        <w:t>指令、要求、请求、同意、意见、确定和决定等书面函件送达对方当事人。</w:t>
      </w:r>
    </w:p>
    <w:p>
      <w:pPr>
        <w:spacing w:before="173" w:line="228" w:lineRule="auto"/>
        <w:ind w:left="443"/>
        <w:rPr>
          <w:rFonts w:ascii="宋体" w:hAnsi="宋体" w:eastAsia="宋体" w:cs="宋体"/>
          <w:sz w:val="20"/>
          <w:szCs w:val="20"/>
        </w:rPr>
      </w:pPr>
      <w:r>
        <w:rPr>
          <w:rFonts w:ascii="宋体" w:hAnsi="宋体" w:eastAsia="宋体" w:cs="宋体"/>
          <w:spacing w:val="6"/>
          <w:sz w:val="20"/>
          <w:szCs w:val="20"/>
        </w:rPr>
        <w:t>1.7.2 发包人接收文件的地点</w:t>
      </w:r>
      <w:r>
        <w:rPr>
          <w:rFonts w:ascii="宋体" w:hAnsi="宋体" w:eastAsia="宋体" w:cs="宋体"/>
          <w:spacing w:val="9"/>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9"/>
          <w:sz w:val="20"/>
          <w:szCs w:val="20"/>
        </w:rPr>
        <w:t>；</w:t>
      </w:r>
    </w:p>
    <w:p>
      <w:pPr>
        <w:spacing w:before="173" w:line="228" w:lineRule="auto"/>
        <w:ind w:left="431"/>
        <w:rPr>
          <w:rFonts w:ascii="宋体" w:hAnsi="宋体" w:eastAsia="宋体" w:cs="宋体"/>
          <w:sz w:val="20"/>
          <w:szCs w:val="20"/>
        </w:rPr>
      </w:pPr>
      <w:r>
        <w:rPr>
          <w:rFonts w:ascii="宋体" w:hAnsi="宋体" w:eastAsia="宋体" w:cs="宋体"/>
          <w:spacing w:val="6"/>
          <w:sz w:val="20"/>
          <w:szCs w:val="20"/>
        </w:rPr>
        <w:t>发包人指定的接收人为：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73" w:line="228" w:lineRule="auto"/>
        <w:ind w:left="428"/>
        <w:rPr>
          <w:rFonts w:ascii="宋体" w:hAnsi="宋体" w:eastAsia="宋体" w:cs="宋体"/>
          <w:sz w:val="20"/>
          <w:szCs w:val="20"/>
        </w:rPr>
      </w:pPr>
      <w:r>
        <w:rPr>
          <w:rFonts w:ascii="宋体" w:hAnsi="宋体" w:eastAsia="宋体" w:cs="宋体"/>
          <w:spacing w:val="8"/>
          <w:sz w:val="20"/>
          <w:szCs w:val="20"/>
        </w:rPr>
        <w:t>承包人接收文件的地点</w:t>
      </w:r>
      <w:r>
        <w:rPr>
          <w:rFonts w:ascii="宋体" w:hAnsi="宋体" w:eastAsia="宋体" w:cs="宋体"/>
          <w:spacing w:val="9"/>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9"/>
          <w:sz w:val="20"/>
          <w:szCs w:val="20"/>
        </w:rPr>
        <w:t>；</w:t>
      </w:r>
    </w:p>
    <w:p>
      <w:pPr>
        <w:spacing w:before="173" w:line="228" w:lineRule="auto"/>
        <w:ind w:left="428"/>
        <w:rPr>
          <w:rFonts w:ascii="宋体" w:hAnsi="宋体" w:eastAsia="宋体" w:cs="宋体"/>
          <w:sz w:val="20"/>
          <w:szCs w:val="20"/>
        </w:rPr>
      </w:pPr>
      <w:r>
        <w:rPr>
          <w:rFonts w:ascii="宋体" w:hAnsi="宋体" w:eastAsia="宋体" w:cs="宋体"/>
          <w:spacing w:val="6"/>
          <w:sz w:val="20"/>
          <w:szCs w:val="20"/>
        </w:rPr>
        <w:t>承包人指定的接收人为：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73" w:line="228" w:lineRule="auto"/>
        <w:ind w:left="429"/>
        <w:rPr>
          <w:rFonts w:ascii="宋体" w:hAnsi="宋体" w:eastAsia="宋体" w:cs="宋体"/>
          <w:sz w:val="20"/>
          <w:szCs w:val="20"/>
        </w:rPr>
      </w:pPr>
      <w:r>
        <w:rPr>
          <w:rFonts w:ascii="宋体" w:hAnsi="宋体" w:eastAsia="宋体" w:cs="宋体"/>
          <w:spacing w:val="8"/>
          <w:sz w:val="20"/>
          <w:szCs w:val="20"/>
        </w:rPr>
        <w:t>监理人接收文件的地点</w:t>
      </w:r>
      <w:r>
        <w:rPr>
          <w:rFonts w:ascii="宋体" w:hAnsi="宋体" w:eastAsia="宋体" w:cs="宋体"/>
          <w:spacing w:val="9"/>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9"/>
          <w:sz w:val="20"/>
          <w:szCs w:val="20"/>
        </w:rPr>
        <w:t>；</w:t>
      </w:r>
    </w:p>
    <w:p>
      <w:pPr>
        <w:spacing w:before="173" w:line="228" w:lineRule="auto"/>
        <w:ind w:left="429"/>
        <w:rPr>
          <w:rFonts w:ascii="宋体" w:hAnsi="宋体" w:eastAsia="宋体" w:cs="宋体"/>
          <w:sz w:val="20"/>
          <w:szCs w:val="20"/>
        </w:rPr>
      </w:pPr>
      <w:r>
        <w:rPr>
          <w:rFonts w:ascii="宋体" w:hAnsi="宋体" w:eastAsia="宋体" w:cs="宋体"/>
          <w:spacing w:val="6"/>
          <w:sz w:val="20"/>
          <w:szCs w:val="20"/>
        </w:rPr>
        <w:t>监理人指定的接收人为：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73" w:line="228" w:lineRule="auto"/>
        <w:ind w:left="443"/>
        <w:outlineLvl w:val="0"/>
        <w:rPr>
          <w:rFonts w:ascii="宋体" w:hAnsi="宋体" w:eastAsia="宋体" w:cs="宋体"/>
          <w:sz w:val="20"/>
          <w:szCs w:val="20"/>
        </w:rPr>
      </w:pPr>
      <w:r>
        <w:rPr>
          <w:rFonts w:ascii="宋体" w:hAnsi="宋体" w:eastAsia="宋体" w:cs="宋体"/>
          <w:spacing w:val="2"/>
          <w:sz w:val="20"/>
          <w:szCs w:val="20"/>
        </w:rPr>
        <w:t>1.10</w:t>
      </w:r>
      <w:r>
        <w:rPr>
          <w:rFonts w:ascii="宋体" w:hAnsi="宋体" w:eastAsia="宋体" w:cs="宋体"/>
          <w:spacing w:val="22"/>
          <w:sz w:val="20"/>
          <w:szCs w:val="20"/>
        </w:rPr>
        <w:t xml:space="preserve"> </w:t>
      </w:r>
      <w:r>
        <w:rPr>
          <w:rFonts w:ascii="宋体" w:hAnsi="宋体" w:eastAsia="宋体" w:cs="宋体"/>
          <w:spacing w:val="2"/>
          <w:sz w:val="20"/>
          <w:szCs w:val="20"/>
        </w:rPr>
        <w:t>交通运输</w:t>
      </w:r>
    </w:p>
    <w:p>
      <w:pPr>
        <w:spacing w:before="173" w:line="228" w:lineRule="auto"/>
        <w:ind w:left="443"/>
        <w:outlineLvl w:val="0"/>
        <w:rPr>
          <w:rFonts w:ascii="宋体" w:hAnsi="宋体" w:eastAsia="宋体" w:cs="宋体"/>
          <w:sz w:val="20"/>
          <w:szCs w:val="20"/>
        </w:rPr>
      </w:pPr>
      <w:r>
        <w:rPr>
          <w:rFonts w:ascii="宋体" w:hAnsi="宋体" w:eastAsia="宋体" w:cs="宋体"/>
          <w:spacing w:val="3"/>
          <w:sz w:val="20"/>
          <w:szCs w:val="20"/>
        </w:rPr>
        <w:t>1.10.1</w:t>
      </w:r>
      <w:r>
        <w:rPr>
          <w:rFonts w:ascii="宋体" w:hAnsi="宋体" w:eastAsia="宋体" w:cs="宋体"/>
          <w:spacing w:val="39"/>
          <w:sz w:val="20"/>
          <w:szCs w:val="20"/>
        </w:rPr>
        <w:t xml:space="preserve"> </w:t>
      </w:r>
      <w:r>
        <w:rPr>
          <w:rFonts w:ascii="宋体" w:hAnsi="宋体" w:eastAsia="宋体" w:cs="宋体"/>
          <w:spacing w:val="3"/>
          <w:sz w:val="20"/>
          <w:szCs w:val="20"/>
        </w:rPr>
        <w:t>出入现场的权利</w:t>
      </w:r>
    </w:p>
    <w:p>
      <w:pPr>
        <w:spacing w:before="141" w:line="228" w:lineRule="auto"/>
        <w:ind w:left="220" w:leftChars="100" w:firstLine="0" w:firstLineChars="0"/>
        <w:jc w:val="both"/>
        <w:rPr>
          <w:rFonts w:ascii="宋体" w:hAnsi="宋体" w:eastAsia="宋体" w:cs="宋体"/>
          <w:sz w:val="7"/>
          <w:szCs w:val="7"/>
          <w:u w:val="none" w:color="auto"/>
        </w:rPr>
      </w:pPr>
      <w:r>
        <w:rPr>
          <w:rFonts w:ascii="宋体" w:hAnsi="宋体" w:eastAsia="宋体" w:cs="宋体"/>
          <w:spacing w:val="9"/>
          <w:sz w:val="20"/>
          <w:szCs w:val="20"/>
        </w:rPr>
        <w:t>关于出入现场的权利的约定：</w:t>
      </w:r>
      <w:r>
        <w:rPr>
          <w:rFonts w:ascii="宋体" w:hAnsi="宋体" w:eastAsia="宋体" w:cs="宋体"/>
          <w:spacing w:val="9"/>
          <w:sz w:val="20"/>
          <w:szCs w:val="20"/>
          <w:u w:val="single"/>
        </w:rPr>
        <w:t xml:space="preserve">                   </w:t>
      </w:r>
      <w:r>
        <w:rPr>
          <w:rFonts w:ascii="宋体" w:hAnsi="宋体" w:eastAsia="宋体" w:cs="宋体"/>
          <w:spacing w:val="9"/>
          <w:sz w:val="20"/>
          <w:szCs w:val="20"/>
        </w:rPr>
        <w:t xml:space="preserve">       </w:t>
      </w:r>
      <w:r>
        <w:rPr>
          <w:rFonts w:ascii="宋体" w:hAnsi="宋体" w:eastAsia="宋体" w:cs="宋体"/>
          <w:sz w:val="20"/>
          <w:szCs w:val="20"/>
          <w:u w:val="none" w:color="auto"/>
        </w:rPr>
        <w:t xml:space="preserve">    </w:t>
      </w:r>
    </w:p>
    <w:p>
      <w:pPr>
        <w:spacing w:before="219" w:line="228" w:lineRule="auto"/>
        <w:ind w:left="220" w:leftChars="100" w:firstLine="0" w:firstLineChars="0"/>
        <w:jc w:val="both"/>
        <w:outlineLvl w:val="0"/>
        <w:rPr>
          <w:rFonts w:ascii="宋体" w:hAnsi="宋体" w:eastAsia="宋体" w:cs="宋体"/>
          <w:sz w:val="20"/>
          <w:szCs w:val="20"/>
        </w:rPr>
      </w:pPr>
      <w:r>
        <w:rPr>
          <w:rFonts w:ascii="宋体" w:hAnsi="宋体" w:eastAsia="宋体" w:cs="宋体"/>
          <w:spacing w:val="4"/>
          <w:sz w:val="20"/>
          <w:szCs w:val="20"/>
        </w:rPr>
        <w:t>1.10.3 场内交通</w:t>
      </w:r>
    </w:p>
    <w:p>
      <w:pPr>
        <w:spacing w:before="173" w:line="228" w:lineRule="auto"/>
        <w:ind w:left="220" w:leftChars="100" w:firstLine="0" w:firstLineChars="0"/>
        <w:jc w:val="both"/>
        <w:rPr>
          <w:rFonts w:ascii="宋体" w:hAnsi="宋体" w:eastAsia="宋体" w:cs="宋体"/>
          <w:sz w:val="20"/>
          <w:szCs w:val="20"/>
        </w:rPr>
      </w:pPr>
      <w:r>
        <w:rPr>
          <w:rFonts w:ascii="宋体" w:hAnsi="宋体" w:eastAsia="宋体" w:cs="宋体"/>
          <w:spacing w:val="7"/>
          <w:sz w:val="20"/>
          <w:szCs w:val="20"/>
        </w:rPr>
        <w:t>关于场外交通和场内交通的边界的约定：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73" w:line="227" w:lineRule="auto"/>
        <w:ind w:left="220" w:leftChars="100" w:firstLine="0" w:firstLineChars="0"/>
        <w:jc w:val="both"/>
        <w:rPr>
          <w:rFonts w:hint="eastAsia" w:ascii="宋体" w:hAnsi="宋体" w:eastAsia="宋体" w:cs="宋体"/>
          <w:sz w:val="20"/>
          <w:szCs w:val="20"/>
          <w:u w:val="single" w:color="auto"/>
          <w:lang w:val="en-US" w:eastAsia="zh-CN"/>
        </w:rPr>
      </w:pPr>
      <w:r>
        <w:rPr>
          <w:rFonts w:ascii="宋体" w:hAnsi="宋体" w:eastAsia="宋体" w:cs="宋体"/>
          <w:spacing w:val="7"/>
          <w:sz w:val="20"/>
          <w:szCs w:val="20"/>
        </w:rPr>
        <w:t>关于发包人向承包人免费提供满足工程施工需要的</w:t>
      </w:r>
      <w:r>
        <w:rPr>
          <w:rFonts w:ascii="宋体" w:hAnsi="宋体" w:eastAsia="宋体" w:cs="宋体"/>
          <w:spacing w:val="6"/>
          <w:sz w:val="20"/>
          <w:szCs w:val="20"/>
        </w:rPr>
        <w:t>场内道路和交通设施的约定：</w:t>
      </w:r>
      <w:r>
        <w:rPr>
          <w:rFonts w:ascii="宋体" w:hAnsi="宋体" w:eastAsia="宋体" w:cs="宋体"/>
          <w:sz w:val="20"/>
          <w:szCs w:val="20"/>
          <w:u w:val="none" w:color="auto"/>
        </w:rPr>
        <w:t xml:space="preserve"> </w:t>
      </w:r>
      <w:r>
        <w:rPr>
          <w:rFonts w:hint="eastAsia" w:ascii="宋体" w:hAnsi="宋体" w:eastAsia="宋体" w:cs="宋体"/>
          <w:sz w:val="20"/>
          <w:szCs w:val="20"/>
          <w:u w:val="none" w:color="auto"/>
          <w:lang w:val="en-US" w:eastAsia="zh-CN"/>
        </w:rPr>
        <w:t xml:space="preserve">  </w:t>
      </w:r>
    </w:p>
    <w:p>
      <w:pPr>
        <w:spacing w:before="173" w:line="227" w:lineRule="auto"/>
        <w:ind w:left="220" w:leftChars="100" w:firstLine="0" w:firstLineChars="0"/>
        <w:jc w:val="both"/>
        <w:rPr>
          <w:rFonts w:ascii="宋体" w:hAnsi="宋体" w:eastAsia="宋体" w:cs="宋体"/>
          <w:sz w:val="20"/>
          <w:szCs w:val="20"/>
        </w:rPr>
      </w:pPr>
      <w:r>
        <w:rPr>
          <w:rFonts w:ascii="宋体" w:hAnsi="宋体" w:eastAsia="宋体" w:cs="宋体"/>
          <w:spacing w:val="6"/>
          <w:sz w:val="20"/>
          <w:szCs w:val="20"/>
        </w:rPr>
        <w:t>1.10.4</w:t>
      </w:r>
      <w:r>
        <w:rPr>
          <w:rFonts w:ascii="宋体" w:hAnsi="宋体" w:eastAsia="宋体" w:cs="宋体"/>
          <w:spacing w:val="-42"/>
          <w:sz w:val="20"/>
          <w:szCs w:val="20"/>
        </w:rPr>
        <w:t xml:space="preserve"> </w:t>
      </w:r>
      <w:r>
        <w:rPr>
          <w:rFonts w:ascii="宋体" w:hAnsi="宋体" w:eastAsia="宋体" w:cs="宋体"/>
          <w:spacing w:val="6"/>
          <w:sz w:val="20"/>
          <w:szCs w:val="20"/>
        </w:rPr>
        <w:t>超大件和超重件的运输</w:t>
      </w:r>
    </w:p>
    <w:p>
      <w:pPr>
        <w:spacing w:before="173" w:line="228" w:lineRule="auto"/>
        <w:ind w:left="220" w:leftChars="100" w:firstLine="0" w:firstLineChars="0"/>
        <w:jc w:val="both"/>
        <w:rPr>
          <w:rFonts w:ascii="宋体" w:hAnsi="宋体" w:eastAsia="宋体" w:cs="宋体"/>
          <w:spacing w:val="9"/>
          <w:sz w:val="20"/>
          <w:szCs w:val="20"/>
        </w:rPr>
        <w:sectPr>
          <w:footerReference r:id="rId13" w:type="default"/>
          <w:pgSz w:w="11907" w:h="16840"/>
          <w:pgMar w:top="1440" w:right="1758" w:bottom="1440" w:left="1538" w:header="720" w:footer="720" w:gutter="0"/>
          <w:pgNumType w:fmt="decimal"/>
          <w:cols w:space="720" w:num="1"/>
          <w:docGrid w:type="lines" w:linePitch="299" w:charSpace="0"/>
        </w:sectPr>
      </w:pPr>
    </w:p>
    <w:p>
      <w:pPr>
        <w:spacing w:before="173" w:line="228" w:lineRule="auto"/>
        <w:ind w:left="220" w:leftChars="100" w:firstLine="0" w:firstLineChars="0"/>
        <w:jc w:val="both"/>
        <w:rPr>
          <w:rFonts w:ascii="宋体" w:hAnsi="宋体" w:eastAsia="宋体" w:cs="宋体"/>
          <w:sz w:val="20"/>
          <w:szCs w:val="20"/>
        </w:rPr>
      </w:pPr>
      <w:r>
        <w:rPr>
          <w:rFonts w:ascii="宋体" w:hAnsi="宋体" w:eastAsia="宋体" w:cs="宋体"/>
          <w:spacing w:val="9"/>
          <w:sz w:val="20"/>
          <w:szCs w:val="20"/>
        </w:rPr>
        <w:t>运输超大件或超重件所需的道路和桥梁临时加固改造费用和其他有关费用由</w:t>
      </w:r>
      <w:r>
        <w:rPr>
          <w:rFonts w:ascii="宋体" w:hAnsi="宋体" w:eastAsia="宋体" w:cs="宋体"/>
          <w:spacing w:val="-95"/>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9"/>
          <w:sz w:val="20"/>
          <w:szCs w:val="20"/>
        </w:rPr>
        <w:t>承担。</w:t>
      </w:r>
    </w:p>
    <w:p>
      <w:pPr>
        <w:spacing w:before="173" w:line="228" w:lineRule="auto"/>
        <w:ind w:left="220" w:leftChars="100" w:firstLine="0" w:firstLineChars="0"/>
        <w:jc w:val="both"/>
        <w:outlineLvl w:val="0"/>
        <w:rPr>
          <w:rFonts w:ascii="宋体" w:hAnsi="宋体" w:eastAsia="宋体" w:cs="宋体"/>
          <w:sz w:val="20"/>
          <w:szCs w:val="20"/>
        </w:rPr>
      </w:pPr>
      <w:r>
        <w:rPr>
          <w:rFonts w:ascii="宋体" w:hAnsi="宋体" w:eastAsia="宋体" w:cs="宋体"/>
          <w:spacing w:val="2"/>
          <w:sz w:val="20"/>
          <w:szCs w:val="20"/>
        </w:rPr>
        <w:t>1.11</w:t>
      </w:r>
      <w:r>
        <w:rPr>
          <w:rFonts w:ascii="宋体" w:hAnsi="宋体" w:eastAsia="宋体" w:cs="宋体"/>
          <w:spacing w:val="22"/>
          <w:sz w:val="20"/>
          <w:szCs w:val="20"/>
        </w:rPr>
        <w:t xml:space="preserve"> </w:t>
      </w:r>
      <w:r>
        <w:rPr>
          <w:rFonts w:ascii="宋体" w:hAnsi="宋体" w:eastAsia="宋体" w:cs="宋体"/>
          <w:spacing w:val="2"/>
          <w:sz w:val="20"/>
          <w:szCs w:val="20"/>
        </w:rPr>
        <w:t>知识产权</w:t>
      </w:r>
    </w:p>
    <w:p>
      <w:pPr>
        <w:spacing w:before="173" w:line="389" w:lineRule="auto"/>
        <w:ind w:left="220" w:leftChars="100" w:firstLine="0" w:firstLineChars="0"/>
        <w:jc w:val="both"/>
        <w:rPr>
          <w:rFonts w:ascii="宋体" w:hAnsi="宋体" w:eastAsia="宋体" w:cs="宋体"/>
          <w:sz w:val="7"/>
          <w:szCs w:val="7"/>
        </w:rPr>
      </w:pPr>
      <w:r>
        <w:rPr>
          <w:rFonts w:ascii="宋体" w:hAnsi="宋体" w:eastAsia="宋体" w:cs="宋体"/>
          <w:spacing w:val="7"/>
          <w:sz w:val="20"/>
          <w:szCs w:val="20"/>
        </w:rPr>
        <w:t>1.11.1</w:t>
      </w:r>
      <w:r>
        <w:rPr>
          <w:rFonts w:ascii="宋体" w:hAnsi="宋体" w:eastAsia="宋体" w:cs="宋体"/>
          <w:spacing w:val="-28"/>
          <w:sz w:val="20"/>
          <w:szCs w:val="20"/>
        </w:rPr>
        <w:t xml:space="preserve"> </w:t>
      </w:r>
      <w:r>
        <w:rPr>
          <w:rFonts w:ascii="宋体" w:hAnsi="宋体" w:eastAsia="宋体" w:cs="宋体"/>
          <w:spacing w:val="7"/>
          <w:sz w:val="20"/>
          <w:szCs w:val="20"/>
        </w:rPr>
        <w:t>关于发包人提供给承包人的图纸、发包人为实施工程自行编制或委托编制的技术规范</w:t>
      </w:r>
      <w:r>
        <w:rPr>
          <w:rFonts w:ascii="宋体" w:hAnsi="宋体" w:eastAsia="宋体" w:cs="宋体"/>
          <w:sz w:val="20"/>
          <w:szCs w:val="20"/>
        </w:rPr>
        <w:t xml:space="preserve"> </w:t>
      </w:r>
      <w:r>
        <w:rPr>
          <w:rFonts w:ascii="宋体" w:hAnsi="宋体" w:eastAsia="宋体" w:cs="宋体"/>
          <w:spacing w:val="4"/>
          <w:sz w:val="20"/>
          <w:szCs w:val="20"/>
        </w:rPr>
        <w:t>以及反映发包人关于合同要求或其他类似性质的文</w:t>
      </w:r>
      <w:r>
        <w:rPr>
          <w:rFonts w:ascii="宋体" w:hAnsi="宋体" w:eastAsia="宋体" w:cs="宋体"/>
          <w:spacing w:val="3"/>
          <w:sz w:val="20"/>
          <w:szCs w:val="20"/>
        </w:rPr>
        <w:t>件的著作权的归属：</w:t>
      </w:r>
      <w:r>
        <w:rPr>
          <w:rFonts w:hint="eastAsia" w:ascii="宋体" w:hAnsi="宋体" w:eastAsia="宋体" w:cs="宋体"/>
          <w:spacing w:val="3"/>
          <w:sz w:val="20"/>
          <w:szCs w:val="20"/>
          <w:u w:val="single" w:color="auto"/>
          <w:lang w:val="en-US" w:eastAsia="zh-CN"/>
        </w:rPr>
        <w:t xml:space="preserve"> </w:t>
      </w:r>
      <w:r>
        <w:rPr>
          <w:rFonts w:ascii="宋体" w:hAnsi="宋体" w:eastAsia="宋体" w:cs="宋体"/>
          <w:sz w:val="7"/>
          <w:szCs w:val="7"/>
          <w:u w:val="single" w:color="auto"/>
        </w:rPr>
        <w:tab/>
      </w:r>
      <w:r>
        <w:rPr>
          <w:rFonts w:hint="eastAsia" w:ascii="宋体" w:hAnsi="宋体" w:eastAsia="宋体" w:cs="宋体"/>
          <w:sz w:val="7"/>
          <w:szCs w:val="7"/>
          <w:u w:val="single" w:color="auto"/>
          <w:lang w:val="en-US" w:eastAsia="zh-CN"/>
        </w:rPr>
        <w:t xml:space="preserve">       </w:t>
      </w:r>
      <w:r>
        <w:rPr>
          <w:rFonts w:ascii="宋体" w:hAnsi="宋体" w:eastAsia="宋体" w:cs="宋体"/>
          <w:spacing w:val="-6"/>
          <w:sz w:val="7"/>
          <w:szCs w:val="7"/>
        </w:rPr>
        <w:t xml:space="preserve"> </w:t>
      </w:r>
      <w:r>
        <w:rPr>
          <w:rFonts w:ascii="宋体" w:hAnsi="宋体" w:eastAsia="宋体" w:cs="宋体"/>
          <w:spacing w:val="10"/>
          <w:sz w:val="7"/>
          <w:szCs w:val="7"/>
        </w:rPr>
        <w:t>。</w:t>
      </w:r>
    </w:p>
    <w:p>
      <w:pPr>
        <w:spacing w:before="220" w:line="227" w:lineRule="auto"/>
        <w:ind w:left="220" w:leftChars="100" w:firstLine="0" w:firstLineChars="0"/>
        <w:jc w:val="both"/>
        <w:rPr>
          <w:rFonts w:ascii="宋体" w:hAnsi="宋体" w:eastAsia="宋体" w:cs="宋体"/>
          <w:sz w:val="7"/>
          <w:szCs w:val="7"/>
        </w:rPr>
      </w:pPr>
      <w:r>
        <w:rPr>
          <w:rFonts w:ascii="宋体" w:hAnsi="宋体" w:eastAsia="宋体" w:cs="宋体"/>
          <w:spacing w:val="4"/>
          <w:sz w:val="20"/>
          <w:szCs w:val="20"/>
        </w:rPr>
        <w:t>关于发包人提供的上述文件的使用限制的要求：</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7"/>
          <w:sz w:val="7"/>
          <w:szCs w:val="7"/>
        </w:rPr>
        <w:t xml:space="preserve"> </w:t>
      </w:r>
      <w:r>
        <w:rPr>
          <w:rFonts w:ascii="宋体" w:hAnsi="宋体" w:eastAsia="宋体" w:cs="宋体"/>
          <w:spacing w:val="10"/>
          <w:sz w:val="7"/>
          <w:szCs w:val="7"/>
        </w:rPr>
        <w:t>。</w:t>
      </w:r>
    </w:p>
    <w:p>
      <w:pPr>
        <w:spacing w:before="219" w:line="228" w:lineRule="auto"/>
        <w:ind w:left="220" w:leftChars="100" w:firstLine="0" w:firstLineChars="0"/>
        <w:jc w:val="both"/>
        <w:outlineLvl w:val="0"/>
        <w:rPr>
          <w:rFonts w:ascii="宋体" w:hAnsi="宋体" w:eastAsia="宋体" w:cs="宋体"/>
          <w:sz w:val="7"/>
          <w:szCs w:val="7"/>
        </w:rPr>
      </w:pPr>
      <w:r>
        <w:rPr>
          <w:rFonts w:ascii="宋体" w:hAnsi="宋体" w:eastAsia="宋体" w:cs="宋体"/>
          <w:spacing w:val="6"/>
          <w:sz w:val="20"/>
          <w:szCs w:val="20"/>
        </w:rPr>
        <w:t>1.11.2 关于承包人为实施工程所编</w:t>
      </w:r>
      <w:r>
        <w:rPr>
          <w:rFonts w:ascii="宋体" w:hAnsi="宋体" w:eastAsia="宋体" w:cs="宋体"/>
          <w:spacing w:val="5"/>
          <w:sz w:val="20"/>
          <w:szCs w:val="20"/>
        </w:rPr>
        <w:t>制文件的著作权的归属：</w:t>
      </w:r>
      <w:r>
        <w:rPr>
          <w:rFonts w:ascii="宋体" w:hAnsi="宋体" w:eastAsia="宋体" w:cs="宋体"/>
          <w:spacing w:val="5"/>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20" w:line="227" w:lineRule="auto"/>
        <w:ind w:left="220" w:leftChars="100" w:firstLine="0" w:firstLineChars="0"/>
        <w:jc w:val="both"/>
        <w:rPr>
          <w:rFonts w:ascii="宋体" w:hAnsi="宋体" w:eastAsia="宋体" w:cs="宋体"/>
          <w:sz w:val="7"/>
          <w:szCs w:val="7"/>
        </w:rPr>
      </w:pPr>
      <w:r>
        <w:rPr>
          <w:rFonts w:ascii="宋体" w:hAnsi="宋体" w:eastAsia="宋体" w:cs="宋体"/>
          <w:spacing w:val="11"/>
          <w:sz w:val="20"/>
          <w:szCs w:val="20"/>
        </w:rPr>
        <w:t>关于承包人提供的上述文件的使用限制的要求：</w:t>
      </w:r>
      <w:r>
        <w:rPr>
          <w:rFonts w:ascii="宋体" w:hAnsi="宋体" w:eastAsia="宋体" w:cs="宋体"/>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6"/>
          <w:sz w:val="7"/>
          <w:szCs w:val="7"/>
        </w:rPr>
        <w:t xml:space="preserve"> </w:t>
      </w:r>
      <w:r>
        <w:rPr>
          <w:rFonts w:ascii="宋体" w:hAnsi="宋体" w:eastAsia="宋体" w:cs="宋体"/>
          <w:spacing w:val="10"/>
          <w:sz w:val="7"/>
          <w:szCs w:val="7"/>
        </w:rPr>
        <w:t>。</w:t>
      </w:r>
    </w:p>
    <w:p>
      <w:pPr>
        <w:spacing w:before="220" w:line="227" w:lineRule="auto"/>
        <w:ind w:left="220" w:leftChars="100" w:firstLine="0" w:firstLineChars="0"/>
        <w:jc w:val="both"/>
        <w:outlineLvl w:val="0"/>
        <w:rPr>
          <w:rFonts w:hint="default" w:ascii="宋体" w:hAnsi="宋体" w:eastAsia="宋体" w:cs="宋体"/>
          <w:sz w:val="7"/>
          <w:szCs w:val="7"/>
          <w:lang w:val="en-US" w:eastAsia="zh-CN"/>
        </w:rPr>
      </w:pPr>
      <w:r>
        <w:rPr>
          <w:rFonts w:ascii="宋体" w:hAnsi="宋体" w:eastAsia="宋体" w:cs="宋体"/>
          <w:spacing w:val="6"/>
          <w:sz w:val="20"/>
          <w:szCs w:val="20"/>
        </w:rPr>
        <w:t>1.11.4 承包人在施工过程中所采用的专利、专有技术、技术秘密的使用费的承担方式：</w:t>
      </w:r>
      <w:r>
        <w:rPr>
          <w:rFonts w:hint="eastAsia" w:ascii="宋体" w:hAnsi="宋体" w:eastAsia="宋体" w:cs="宋体"/>
          <w:spacing w:val="6"/>
          <w:sz w:val="20"/>
          <w:szCs w:val="20"/>
          <w:u w:val="none"/>
          <w:lang w:val="en-US" w:eastAsia="zh-CN"/>
        </w:rPr>
        <w:t xml:space="preserve">    </w:t>
      </w:r>
    </w:p>
    <w:p>
      <w:pPr>
        <w:spacing w:before="219" w:line="228" w:lineRule="auto"/>
        <w:ind w:left="220" w:leftChars="100" w:firstLine="0" w:firstLineChars="0"/>
        <w:jc w:val="both"/>
        <w:rPr>
          <w:rFonts w:ascii="宋体" w:hAnsi="宋体" w:eastAsia="宋体" w:cs="宋体"/>
          <w:sz w:val="20"/>
          <w:szCs w:val="20"/>
        </w:rPr>
      </w:pPr>
      <w:r>
        <w:rPr>
          <w:rFonts w:ascii="宋体" w:hAnsi="宋体" w:eastAsia="宋体" w:cs="宋体"/>
          <w:spacing w:val="6"/>
          <w:sz w:val="20"/>
          <w:szCs w:val="20"/>
        </w:rPr>
        <w:t>1.13</w:t>
      </w:r>
      <w:r>
        <w:rPr>
          <w:rFonts w:ascii="宋体" w:hAnsi="宋体" w:eastAsia="宋体" w:cs="宋体"/>
          <w:spacing w:val="-38"/>
          <w:sz w:val="20"/>
          <w:szCs w:val="20"/>
        </w:rPr>
        <w:t xml:space="preserve"> </w:t>
      </w:r>
      <w:r>
        <w:rPr>
          <w:rFonts w:ascii="宋体" w:hAnsi="宋体" w:eastAsia="宋体" w:cs="宋体"/>
          <w:spacing w:val="6"/>
          <w:sz w:val="20"/>
          <w:szCs w:val="20"/>
        </w:rPr>
        <w:t>工程量清单错误的修正</w:t>
      </w:r>
    </w:p>
    <w:p>
      <w:pPr>
        <w:spacing w:before="174" w:line="226" w:lineRule="auto"/>
        <w:ind w:left="220" w:leftChars="100" w:firstLine="0" w:firstLineChars="0"/>
        <w:jc w:val="both"/>
        <w:rPr>
          <w:rFonts w:ascii="宋体" w:hAnsi="宋体" w:eastAsia="宋体" w:cs="宋体"/>
          <w:sz w:val="20"/>
          <w:szCs w:val="20"/>
        </w:rPr>
      </w:pPr>
      <w:r>
        <w:rPr>
          <w:rFonts w:ascii="宋体" w:hAnsi="宋体" w:eastAsia="宋体" w:cs="宋体"/>
          <w:spacing w:val="7"/>
          <w:sz w:val="20"/>
          <w:szCs w:val="20"/>
        </w:rPr>
        <w:t>出现工程量清单错误时，是否调整合同价格</w:t>
      </w:r>
      <w:r>
        <w:rPr>
          <w:rFonts w:ascii="宋体" w:hAnsi="宋体" w:eastAsia="宋体" w:cs="宋体"/>
          <w:spacing w:val="6"/>
          <w:sz w:val="20"/>
          <w:szCs w:val="20"/>
        </w:rPr>
        <w:t>：</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75" w:line="226" w:lineRule="auto"/>
        <w:ind w:left="220" w:leftChars="100" w:firstLine="0" w:firstLineChars="0"/>
        <w:jc w:val="both"/>
        <w:rPr>
          <w:rFonts w:ascii="宋体" w:hAnsi="宋体" w:eastAsia="宋体" w:cs="宋体"/>
          <w:sz w:val="20"/>
          <w:szCs w:val="20"/>
        </w:rPr>
      </w:pPr>
      <w:r>
        <w:rPr>
          <w:rFonts w:ascii="宋体" w:hAnsi="宋体" w:eastAsia="宋体" w:cs="宋体"/>
          <w:spacing w:val="6"/>
          <w:sz w:val="20"/>
          <w:szCs w:val="20"/>
        </w:rPr>
        <w:t>允许调整合同价格的工程量偏差范围：</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75" w:line="228" w:lineRule="auto"/>
        <w:ind w:left="219"/>
        <w:outlineLvl w:val="1"/>
        <w:rPr>
          <w:rFonts w:ascii="宋体" w:hAnsi="宋体" w:eastAsia="宋体" w:cs="宋体"/>
          <w:sz w:val="20"/>
          <w:szCs w:val="20"/>
        </w:rPr>
      </w:pPr>
      <w:r>
        <w:rPr>
          <w:rFonts w:ascii="宋体" w:hAnsi="宋体" w:eastAsia="宋体" w:cs="宋体"/>
          <w:spacing w:val="3"/>
          <w:sz w:val="20"/>
          <w:szCs w:val="20"/>
        </w:rPr>
        <w:t>2.</w:t>
      </w:r>
      <w:r>
        <w:rPr>
          <w:rFonts w:ascii="宋体" w:hAnsi="宋体" w:eastAsia="宋体" w:cs="宋体"/>
          <w:spacing w:val="19"/>
          <w:sz w:val="20"/>
          <w:szCs w:val="20"/>
        </w:rPr>
        <w:t xml:space="preserve"> </w:t>
      </w:r>
      <w:r>
        <w:rPr>
          <w:rFonts w:ascii="宋体" w:hAnsi="宋体" w:eastAsia="宋体" w:cs="宋体"/>
          <w:spacing w:val="3"/>
          <w:sz w:val="20"/>
          <w:szCs w:val="20"/>
        </w:rPr>
        <w:t>发包人</w:t>
      </w:r>
    </w:p>
    <w:p>
      <w:pPr>
        <w:spacing w:before="173" w:line="228" w:lineRule="auto"/>
        <w:ind w:left="430"/>
        <w:outlineLvl w:val="0"/>
        <w:rPr>
          <w:rFonts w:ascii="宋体" w:hAnsi="宋体" w:eastAsia="宋体" w:cs="宋体"/>
          <w:sz w:val="20"/>
          <w:szCs w:val="20"/>
        </w:rPr>
      </w:pPr>
      <w:r>
        <w:rPr>
          <w:rFonts w:ascii="宋体" w:hAnsi="宋体" w:eastAsia="宋体" w:cs="宋体"/>
          <w:spacing w:val="6"/>
          <w:sz w:val="20"/>
          <w:szCs w:val="20"/>
        </w:rPr>
        <w:t>2.2 发包人代表</w:t>
      </w:r>
    </w:p>
    <w:p>
      <w:pPr>
        <w:spacing w:before="173" w:line="228" w:lineRule="auto"/>
        <w:ind w:left="431"/>
        <w:rPr>
          <w:rFonts w:ascii="宋体" w:hAnsi="宋体" w:eastAsia="宋体" w:cs="宋体"/>
          <w:sz w:val="20"/>
          <w:szCs w:val="20"/>
        </w:rPr>
      </w:pPr>
      <w:r>
        <w:rPr>
          <w:rFonts w:ascii="宋体" w:hAnsi="宋体" w:eastAsia="宋体" w:cs="宋体"/>
          <w:spacing w:val="6"/>
          <w:sz w:val="20"/>
          <w:szCs w:val="20"/>
        </w:rPr>
        <w:t>发包人代表：</w:t>
      </w:r>
    </w:p>
    <w:p>
      <w:pPr>
        <w:spacing w:before="173" w:line="228" w:lineRule="auto"/>
        <w:ind w:left="428"/>
        <w:rPr>
          <w:rFonts w:ascii="宋体" w:hAnsi="宋体" w:eastAsia="宋体" w:cs="宋体"/>
          <w:sz w:val="20"/>
          <w:szCs w:val="20"/>
        </w:rPr>
      </w:pPr>
      <w:r>
        <w:rPr>
          <w:rFonts w:ascii="宋体" w:hAnsi="宋体" w:eastAsia="宋体" w:cs="宋体"/>
          <w:spacing w:val="-1"/>
          <w:sz w:val="20"/>
          <w:szCs w:val="20"/>
        </w:rPr>
        <w:t>姓</w:t>
      </w:r>
      <w:r>
        <w:rPr>
          <w:rFonts w:ascii="宋体" w:hAnsi="宋体" w:eastAsia="宋体" w:cs="宋体"/>
          <w:spacing w:val="7"/>
          <w:sz w:val="20"/>
          <w:szCs w:val="20"/>
        </w:rPr>
        <w:t xml:space="preserve">    </w:t>
      </w:r>
      <w:r>
        <w:rPr>
          <w:rFonts w:ascii="宋体" w:hAnsi="宋体" w:eastAsia="宋体" w:cs="宋体"/>
          <w:spacing w:val="-1"/>
          <w:sz w:val="20"/>
          <w:szCs w:val="20"/>
        </w:rPr>
        <w:t>名</w:t>
      </w:r>
      <w:r>
        <w:rPr>
          <w:rFonts w:ascii="宋体" w:hAnsi="宋体" w:eastAsia="宋体" w:cs="宋体"/>
          <w:spacing w:val="-71"/>
          <w:sz w:val="20"/>
          <w:szCs w:val="20"/>
        </w:rPr>
        <w:t xml:space="preserve"> </w:t>
      </w:r>
      <w:r>
        <w:rPr>
          <w:rFonts w:ascii="宋体" w:hAnsi="宋体" w:eastAsia="宋体" w:cs="宋体"/>
          <w:spacing w:val="-8"/>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8"/>
          <w:sz w:val="20"/>
          <w:szCs w:val="20"/>
        </w:rPr>
        <w:t>；</w:t>
      </w:r>
    </w:p>
    <w:p>
      <w:pPr>
        <w:spacing w:before="173" w:line="228" w:lineRule="auto"/>
        <w:ind w:left="433"/>
        <w:rPr>
          <w:rFonts w:ascii="宋体" w:hAnsi="宋体" w:eastAsia="宋体" w:cs="宋体"/>
          <w:sz w:val="20"/>
          <w:szCs w:val="20"/>
        </w:rPr>
      </w:pPr>
      <w:r>
        <w:rPr>
          <w:rFonts w:ascii="宋体" w:hAnsi="宋体" w:eastAsia="宋体" w:cs="宋体"/>
          <w:spacing w:val="5"/>
          <w:sz w:val="20"/>
          <w:szCs w:val="20"/>
        </w:rPr>
        <w:t>身份证号</w:t>
      </w:r>
      <w:r>
        <w:rPr>
          <w:rFonts w:ascii="宋体" w:hAnsi="宋体" w:eastAsia="宋体" w:cs="宋体"/>
          <w:spacing w:val="7"/>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7"/>
          <w:sz w:val="20"/>
          <w:szCs w:val="20"/>
        </w:rPr>
        <w:t>；</w:t>
      </w:r>
    </w:p>
    <w:p>
      <w:pPr>
        <w:spacing w:before="173" w:line="228" w:lineRule="auto"/>
        <w:ind w:left="429"/>
        <w:rPr>
          <w:rFonts w:ascii="宋体" w:hAnsi="宋体" w:eastAsia="宋体" w:cs="宋体"/>
          <w:sz w:val="20"/>
          <w:szCs w:val="20"/>
        </w:rPr>
      </w:pPr>
      <w:r>
        <w:rPr>
          <w:rFonts w:ascii="宋体" w:hAnsi="宋体" w:eastAsia="宋体" w:cs="宋体"/>
          <w:spacing w:val="-1"/>
          <w:sz w:val="20"/>
          <w:szCs w:val="20"/>
        </w:rPr>
        <w:t>职</w:t>
      </w:r>
      <w:r>
        <w:rPr>
          <w:rFonts w:ascii="宋体" w:hAnsi="宋体" w:eastAsia="宋体" w:cs="宋体"/>
          <w:spacing w:val="7"/>
          <w:sz w:val="20"/>
          <w:szCs w:val="20"/>
        </w:rPr>
        <w:t xml:space="preserve">    </w:t>
      </w:r>
      <w:r>
        <w:rPr>
          <w:rFonts w:ascii="宋体" w:hAnsi="宋体" w:eastAsia="宋体" w:cs="宋体"/>
          <w:spacing w:val="-1"/>
          <w:sz w:val="20"/>
          <w:szCs w:val="20"/>
        </w:rPr>
        <w:t>务</w:t>
      </w:r>
      <w:r>
        <w:rPr>
          <w:rFonts w:ascii="宋体" w:hAnsi="宋体" w:eastAsia="宋体" w:cs="宋体"/>
          <w:spacing w:val="-72"/>
          <w:sz w:val="20"/>
          <w:szCs w:val="20"/>
        </w:rPr>
        <w:t xml:space="preserve"> </w:t>
      </w:r>
      <w:r>
        <w:rPr>
          <w:rFonts w:ascii="宋体" w:hAnsi="宋体" w:eastAsia="宋体" w:cs="宋体"/>
          <w:spacing w:val="-8"/>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8"/>
          <w:sz w:val="20"/>
          <w:szCs w:val="20"/>
        </w:rPr>
        <w:t>；</w:t>
      </w:r>
    </w:p>
    <w:p>
      <w:pPr>
        <w:spacing w:before="173" w:line="230" w:lineRule="auto"/>
        <w:ind w:left="429"/>
        <w:rPr>
          <w:rFonts w:ascii="宋体" w:hAnsi="宋体" w:eastAsia="宋体" w:cs="宋体"/>
          <w:sz w:val="20"/>
          <w:szCs w:val="20"/>
        </w:rPr>
      </w:pPr>
      <w:r>
        <w:rPr>
          <w:rFonts w:ascii="宋体" w:hAnsi="宋体" w:eastAsia="宋体" w:cs="宋体"/>
          <w:spacing w:val="7"/>
          <w:sz w:val="20"/>
          <w:szCs w:val="20"/>
        </w:rPr>
        <w:t>联系电话</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70" w:line="228" w:lineRule="auto"/>
        <w:ind w:left="452"/>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73" w:line="228" w:lineRule="auto"/>
        <w:ind w:left="428"/>
        <w:rPr>
          <w:rFonts w:ascii="宋体" w:hAnsi="宋体" w:eastAsia="宋体" w:cs="宋体"/>
          <w:sz w:val="20"/>
          <w:szCs w:val="20"/>
        </w:rPr>
      </w:pPr>
      <w:r>
        <w:rPr>
          <w:rFonts w:ascii="宋体" w:hAnsi="宋体" w:eastAsia="宋体" w:cs="宋体"/>
          <w:spacing w:val="6"/>
          <w:sz w:val="20"/>
          <w:szCs w:val="20"/>
        </w:rPr>
        <w:t>通信地址：</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6"/>
          <w:sz w:val="20"/>
          <w:szCs w:val="20"/>
        </w:rPr>
        <w:t>。</w:t>
      </w:r>
    </w:p>
    <w:p>
      <w:pPr>
        <w:spacing w:before="173" w:line="228" w:lineRule="auto"/>
        <w:ind w:left="431"/>
        <w:rPr>
          <w:rFonts w:ascii="宋体" w:hAnsi="宋体" w:eastAsia="宋体" w:cs="宋体"/>
          <w:sz w:val="7"/>
          <w:szCs w:val="7"/>
        </w:rPr>
      </w:pPr>
      <w:r>
        <w:rPr>
          <w:rFonts w:ascii="宋体" w:hAnsi="宋体" w:eastAsia="宋体" w:cs="宋体"/>
          <w:spacing w:val="9"/>
          <w:sz w:val="20"/>
          <w:szCs w:val="20"/>
        </w:rPr>
        <w:t>发包人对发包人代表的授权范围如下：</w:t>
      </w:r>
      <w:r>
        <w:rPr>
          <w:rFonts w:ascii="宋体" w:hAnsi="宋体" w:eastAsia="宋体" w:cs="宋体"/>
          <w:sz w:val="20"/>
          <w:szCs w:val="20"/>
          <w:u w:val="single" w:color="auto"/>
        </w:rPr>
        <w:t xml:space="preserve">                    </w:t>
      </w:r>
    </w:p>
    <w:p>
      <w:pPr>
        <w:spacing w:before="219" w:line="227" w:lineRule="auto"/>
        <w:ind w:left="430"/>
        <w:outlineLvl w:val="0"/>
        <w:rPr>
          <w:rFonts w:ascii="宋体" w:hAnsi="宋体" w:eastAsia="宋体" w:cs="宋体"/>
          <w:sz w:val="20"/>
          <w:szCs w:val="20"/>
        </w:rPr>
      </w:pPr>
      <w:r>
        <w:rPr>
          <w:rFonts w:ascii="宋体" w:hAnsi="宋体" w:eastAsia="宋体" w:cs="宋体"/>
          <w:spacing w:val="8"/>
          <w:sz w:val="20"/>
          <w:szCs w:val="20"/>
        </w:rPr>
        <w:t>2.4 施工现场、施工条件和基础资料的提供</w:t>
      </w:r>
    </w:p>
    <w:p>
      <w:pPr>
        <w:spacing w:before="174" w:line="227" w:lineRule="auto"/>
        <w:ind w:left="430"/>
        <w:rPr>
          <w:rFonts w:ascii="宋体" w:hAnsi="宋体" w:eastAsia="宋体" w:cs="宋体"/>
          <w:sz w:val="20"/>
          <w:szCs w:val="20"/>
        </w:rPr>
      </w:pPr>
      <w:r>
        <w:rPr>
          <w:rFonts w:ascii="宋体" w:hAnsi="宋体" w:eastAsia="宋体" w:cs="宋体"/>
          <w:spacing w:val="6"/>
          <w:sz w:val="20"/>
          <w:szCs w:val="20"/>
        </w:rPr>
        <w:t>2.4.1 提供施工现场</w:t>
      </w:r>
    </w:p>
    <w:p>
      <w:pPr>
        <w:spacing w:before="174" w:line="228" w:lineRule="auto"/>
        <w:ind w:left="431"/>
        <w:rPr>
          <w:rFonts w:ascii="宋体" w:hAnsi="宋体" w:eastAsia="宋体" w:cs="宋体"/>
          <w:sz w:val="20"/>
          <w:szCs w:val="20"/>
          <w:u w:val="single" w:color="auto"/>
        </w:rPr>
      </w:pPr>
      <w:r>
        <w:rPr>
          <w:rFonts w:ascii="宋体" w:hAnsi="宋体" w:eastAsia="宋体" w:cs="宋体"/>
          <w:spacing w:val="9"/>
          <w:sz w:val="20"/>
          <w:szCs w:val="20"/>
        </w:rPr>
        <w:t>关于发包人移交施工现场的期限要求：</w:t>
      </w:r>
      <w:r>
        <w:rPr>
          <w:rFonts w:ascii="宋体" w:hAnsi="宋体" w:eastAsia="宋体" w:cs="宋体"/>
          <w:sz w:val="20"/>
          <w:szCs w:val="20"/>
          <w:u w:val="single" w:color="auto"/>
        </w:rPr>
        <w:t xml:space="preserve">                        </w:t>
      </w:r>
    </w:p>
    <w:p>
      <w:pPr>
        <w:spacing w:before="174" w:line="228" w:lineRule="auto"/>
        <w:ind w:left="431"/>
        <w:rPr>
          <w:rFonts w:ascii="宋体" w:hAnsi="宋体" w:eastAsia="宋体" w:cs="宋体"/>
          <w:sz w:val="20"/>
          <w:szCs w:val="20"/>
        </w:rPr>
      </w:pPr>
      <w:r>
        <w:rPr>
          <w:rFonts w:ascii="宋体" w:hAnsi="宋体" w:eastAsia="宋体" w:cs="宋体"/>
          <w:spacing w:val="6"/>
          <w:sz w:val="20"/>
          <w:szCs w:val="20"/>
        </w:rPr>
        <w:t>2.4.2 提供施工条件</w:t>
      </w:r>
    </w:p>
    <w:p>
      <w:pPr>
        <w:spacing w:before="174" w:line="227" w:lineRule="auto"/>
        <w:ind w:left="431"/>
        <w:rPr>
          <w:rFonts w:ascii="宋体" w:hAnsi="宋体" w:eastAsia="宋体" w:cs="宋体"/>
          <w:sz w:val="7"/>
          <w:szCs w:val="7"/>
        </w:rPr>
      </w:pPr>
      <w:r>
        <w:rPr>
          <w:rFonts w:ascii="宋体" w:hAnsi="宋体" w:eastAsia="宋体" w:cs="宋体"/>
          <w:spacing w:val="3"/>
          <w:sz w:val="20"/>
          <w:szCs w:val="20"/>
        </w:rPr>
        <w:t>关于发包人应负责提供施工所需要的条件，包括：</w:t>
      </w:r>
      <w:r>
        <w:rPr>
          <w:rFonts w:ascii="宋体" w:hAnsi="宋体" w:eastAsia="宋体" w:cs="宋体"/>
          <w:spacing w:val="3"/>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6"/>
          <w:sz w:val="7"/>
          <w:szCs w:val="7"/>
        </w:rPr>
        <w:t xml:space="preserve"> </w:t>
      </w:r>
      <w:r>
        <w:rPr>
          <w:rFonts w:ascii="宋体" w:hAnsi="宋体" w:eastAsia="宋体" w:cs="宋体"/>
          <w:spacing w:val="10"/>
          <w:sz w:val="7"/>
          <w:szCs w:val="7"/>
        </w:rPr>
        <w:t>。</w:t>
      </w:r>
    </w:p>
    <w:p>
      <w:pPr>
        <w:spacing w:before="220" w:line="228" w:lineRule="auto"/>
        <w:ind w:left="430"/>
        <w:outlineLvl w:val="0"/>
        <w:rPr>
          <w:rFonts w:ascii="宋体" w:hAnsi="宋体" w:eastAsia="宋体" w:cs="宋体"/>
          <w:sz w:val="20"/>
          <w:szCs w:val="20"/>
        </w:rPr>
      </w:pPr>
      <w:r>
        <w:rPr>
          <w:rFonts w:ascii="宋体" w:hAnsi="宋体" w:eastAsia="宋体" w:cs="宋体"/>
          <w:spacing w:val="7"/>
          <w:sz w:val="20"/>
          <w:szCs w:val="20"/>
        </w:rPr>
        <w:t>2.5 资金来源证明及支付担保</w:t>
      </w:r>
    </w:p>
    <w:p>
      <w:pPr>
        <w:spacing w:before="173" w:line="227" w:lineRule="auto"/>
        <w:ind w:left="431"/>
        <w:rPr>
          <w:rFonts w:ascii="宋体" w:hAnsi="宋体" w:eastAsia="宋体" w:cs="宋体"/>
          <w:sz w:val="20"/>
          <w:szCs w:val="20"/>
        </w:rPr>
      </w:pPr>
      <w:r>
        <w:rPr>
          <w:rFonts w:ascii="宋体" w:hAnsi="宋体" w:eastAsia="宋体" w:cs="宋体"/>
          <w:spacing w:val="7"/>
          <w:sz w:val="20"/>
          <w:szCs w:val="20"/>
        </w:rPr>
        <w:t>发包人提供资金来源证明的期限要求：</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74" w:line="227" w:lineRule="auto"/>
        <w:ind w:left="431"/>
        <w:rPr>
          <w:rFonts w:ascii="宋体" w:hAnsi="宋体" w:eastAsia="宋体" w:cs="宋体"/>
          <w:sz w:val="20"/>
          <w:szCs w:val="20"/>
        </w:rPr>
      </w:pPr>
      <w:r>
        <w:rPr>
          <w:rFonts w:ascii="宋体" w:hAnsi="宋体" w:eastAsia="宋体" w:cs="宋体"/>
          <w:spacing w:val="6"/>
          <w:sz w:val="20"/>
          <w:szCs w:val="20"/>
        </w:rPr>
        <w:t>发包人是否提供支付担保：</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74" w:line="227" w:lineRule="auto"/>
        <w:ind w:left="431"/>
        <w:rPr>
          <w:rFonts w:ascii="宋体" w:hAnsi="宋体" w:eastAsia="宋体" w:cs="宋体"/>
          <w:sz w:val="20"/>
          <w:szCs w:val="20"/>
        </w:rPr>
      </w:pPr>
      <w:r>
        <w:rPr>
          <w:rFonts w:ascii="宋体" w:hAnsi="宋体" w:eastAsia="宋体" w:cs="宋体"/>
          <w:spacing w:val="6"/>
          <w:sz w:val="20"/>
          <w:szCs w:val="20"/>
        </w:rPr>
        <w:t>发包人提供支付担保的形式：</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74" w:line="228" w:lineRule="auto"/>
        <w:ind w:left="221"/>
        <w:outlineLvl w:val="1"/>
        <w:rPr>
          <w:rFonts w:ascii="宋体" w:hAnsi="宋体" w:eastAsia="宋体" w:cs="宋体"/>
          <w:sz w:val="20"/>
          <w:szCs w:val="20"/>
        </w:rPr>
      </w:pPr>
      <w:r>
        <w:rPr>
          <w:rFonts w:ascii="宋体" w:hAnsi="宋体" w:eastAsia="宋体" w:cs="宋体"/>
          <w:spacing w:val="3"/>
          <w:sz w:val="20"/>
          <w:szCs w:val="20"/>
        </w:rPr>
        <w:t>3.</w:t>
      </w:r>
      <w:r>
        <w:rPr>
          <w:rFonts w:ascii="宋体" w:hAnsi="宋体" w:eastAsia="宋体" w:cs="宋体"/>
          <w:spacing w:val="17"/>
          <w:sz w:val="20"/>
          <w:szCs w:val="20"/>
        </w:rPr>
        <w:t xml:space="preserve"> </w:t>
      </w:r>
      <w:r>
        <w:rPr>
          <w:rFonts w:ascii="宋体" w:hAnsi="宋体" w:eastAsia="宋体" w:cs="宋体"/>
          <w:spacing w:val="3"/>
          <w:sz w:val="20"/>
          <w:szCs w:val="20"/>
        </w:rPr>
        <w:t>承包人</w:t>
      </w:r>
    </w:p>
    <w:p>
      <w:pPr>
        <w:spacing w:before="173" w:line="228" w:lineRule="auto"/>
        <w:ind w:left="432"/>
        <w:rPr>
          <w:rFonts w:ascii="宋体" w:hAnsi="宋体" w:eastAsia="宋体" w:cs="宋体"/>
          <w:spacing w:val="7"/>
          <w:sz w:val="20"/>
          <w:szCs w:val="20"/>
        </w:rPr>
        <w:sectPr>
          <w:footerReference r:id="rId14" w:type="default"/>
          <w:pgSz w:w="11907" w:h="16840"/>
          <w:pgMar w:top="1440" w:right="1758" w:bottom="1440" w:left="1538" w:header="720" w:footer="720" w:gutter="0"/>
          <w:pgNumType w:fmt="decimal"/>
          <w:cols w:space="720" w:num="1"/>
          <w:docGrid w:type="lines" w:linePitch="299" w:charSpace="0"/>
        </w:sectPr>
      </w:pPr>
    </w:p>
    <w:p>
      <w:pPr>
        <w:spacing w:before="173" w:line="228" w:lineRule="auto"/>
        <w:ind w:left="432"/>
        <w:rPr>
          <w:rFonts w:ascii="宋体" w:hAnsi="宋体" w:eastAsia="宋体" w:cs="宋体"/>
          <w:sz w:val="20"/>
          <w:szCs w:val="20"/>
        </w:rPr>
      </w:pPr>
      <w:r>
        <w:rPr>
          <w:rFonts w:ascii="宋体" w:hAnsi="宋体" w:eastAsia="宋体" w:cs="宋体"/>
          <w:spacing w:val="7"/>
          <w:sz w:val="20"/>
          <w:szCs w:val="20"/>
        </w:rPr>
        <w:t>3.1 承包人的一般义务</w:t>
      </w:r>
    </w:p>
    <w:p>
      <w:pPr>
        <w:spacing w:before="173" w:line="228" w:lineRule="auto"/>
        <w:ind w:left="332"/>
        <w:rPr>
          <w:rFonts w:ascii="宋体" w:hAnsi="宋体" w:eastAsia="宋体" w:cs="宋体"/>
          <w:sz w:val="20"/>
          <w:szCs w:val="20"/>
        </w:rPr>
      </w:pPr>
      <w:r>
        <mc:AlternateContent>
          <mc:Choice Requires="wps">
            <w:drawing>
              <wp:anchor distT="0" distB="0" distL="114300" distR="114300" simplePos="0" relativeHeight="251663360" behindDoc="1" locked="0" layoutInCell="1" allowOverlap="1">
                <wp:simplePos x="0" y="0"/>
                <wp:positionH relativeFrom="column">
                  <wp:posOffset>2540</wp:posOffset>
                </wp:positionH>
                <wp:positionV relativeFrom="paragraph">
                  <wp:posOffset>239395</wp:posOffset>
                </wp:positionV>
                <wp:extent cx="3800475" cy="273050"/>
                <wp:effectExtent l="0" t="1905" r="9525" b="10795"/>
                <wp:wrapNone/>
                <wp:docPr id="4" name="任意多边形 17"/>
                <wp:cNvGraphicFramePr/>
                <a:graphic xmlns:a="http://schemas.openxmlformats.org/drawingml/2006/main">
                  <a:graphicData uri="http://schemas.microsoft.com/office/word/2010/wordprocessingShape">
                    <wps:wsp>
                      <wps:cNvSpPr/>
                      <wps:spPr>
                        <a:xfrm>
                          <a:off x="0" y="0"/>
                          <a:ext cx="3800475" cy="273050"/>
                        </a:xfrm>
                        <a:custGeom>
                          <a:avLst/>
                          <a:gdLst/>
                          <a:ahLst/>
                          <a:cxnLst/>
                          <a:pathLst>
                            <a:path w="5985" h="430">
                              <a:moveTo>
                                <a:pt x="3779" y="4"/>
                              </a:moveTo>
                              <a:lnTo>
                                <a:pt x="5985" y="4"/>
                              </a:lnTo>
                              <a:moveTo>
                                <a:pt x="0" y="424"/>
                              </a:moveTo>
                              <a:lnTo>
                                <a:pt x="5985" y="42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任意多边形 17" o:spid="_x0000_s1026" o:spt="100" style="position:absolute;left:0pt;margin-left:0.2pt;margin-top:18.85pt;height:21.5pt;width:299.25pt;z-index:-251653120;mso-width-relative:page;mso-height-relative:page;" filled="f" stroked="t" coordsize="5985,430" o:gfxdata="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AZb3x1gAAAAYBAAAP&#10;AAAAAAAAAAEAIAAAACIAAABkcnMvZG93bnJldi54bWxQSwECFAAUAAAACACHTuJA1TNQy1MCAADw&#10;BAAADgAAAAAAAAABACAAAAAlAQAAZHJzL2Uyb0RvYy54bWxQSwUGAAAAAAYABgBZAQAA6gUAAAAA&#10;" path="m3779,4l5985,4m0,424l5985,424e">
                <v:fill on="f" focussize="0,0"/>
                <v:stroke weight="0.48pt" color="#000000" joinstyle="bevel"/>
                <v:imagedata o:title=""/>
                <o:lock v:ext="edit" aspectratio="f"/>
              </v:shape>
            </w:pict>
          </mc:Fallback>
        </mc:AlternateContent>
      </w:r>
      <w:r>
        <w:rPr>
          <w:rFonts w:ascii="宋体" w:hAnsi="宋体" w:eastAsia="宋体" w:cs="宋体"/>
          <w:spacing w:val="8"/>
          <w:sz w:val="20"/>
          <w:szCs w:val="20"/>
        </w:rPr>
        <w:t>（9）承包人提交的竣工资料的内容：</w:t>
      </w:r>
    </w:p>
    <w:p>
      <w:pPr>
        <w:pStyle w:val="8"/>
        <w:spacing w:line="241" w:lineRule="auto"/>
      </w:pPr>
    </w:p>
    <w:p>
      <w:pPr>
        <w:spacing w:before="66" w:line="103" w:lineRule="exact"/>
        <w:rPr>
          <w:rFonts w:ascii="宋体" w:hAnsi="宋体" w:eastAsia="宋体" w:cs="宋体"/>
          <w:sz w:val="20"/>
          <w:szCs w:val="20"/>
        </w:rPr>
      </w:pPr>
    </w:p>
    <w:p>
      <w:pPr>
        <w:spacing w:before="182" w:line="228" w:lineRule="auto"/>
        <w:ind w:left="428" w:firstLine="214" w:firstLineChars="100"/>
        <w:rPr>
          <w:rFonts w:ascii="宋体" w:hAnsi="宋体" w:eastAsia="宋体" w:cs="宋体"/>
          <w:sz w:val="20"/>
          <w:szCs w:val="20"/>
        </w:rPr>
      </w:pPr>
      <w:r>
        <w:rPr>
          <w:rFonts w:ascii="宋体" w:hAnsi="宋体" w:eastAsia="宋体" w:cs="宋体"/>
          <w:spacing w:val="7"/>
          <w:sz w:val="20"/>
          <w:szCs w:val="20"/>
        </w:rPr>
        <w:t>承包人需要提交的竣工资料套数：</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73" w:line="228" w:lineRule="auto"/>
        <w:ind w:left="646"/>
        <w:rPr>
          <w:rFonts w:ascii="宋体" w:hAnsi="宋体" w:eastAsia="宋体" w:cs="宋体"/>
          <w:sz w:val="20"/>
          <w:szCs w:val="20"/>
        </w:rPr>
      </w:pPr>
      <w:r>
        <w:rPr>
          <w:rFonts w:ascii="宋体" w:hAnsi="宋体" w:eastAsia="宋体" w:cs="宋体"/>
          <w:spacing w:val="7"/>
          <w:sz w:val="20"/>
          <w:szCs w:val="20"/>
        </w:rPr>
        <w:t>承包人提交的竣工资料的费用承担：</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72" w:line="388" w:lineRule="auto"/>
        <w:ind w:left="428" w:right="20" w:rightChars="0" w:firstLine="218"/>
        <w:rPr>
          <w:rFonts w:ascii="宋体" w:hAnsi="宋体" w:eastAsia="宋体" w:cs="宋体"/>
          <w:sz w:val="20"/>
          <w:szCs w:val="20"/>
        </w:rPr>
      </w:pPr>
      <w:r>
        <w:rPr>
          <w:rFonts w:ascii="宋体" w:hAnsi="宋体" w:eastAsia="宋体" w:cs="宋体"/>
          <w:spacing w:val="6"/>
          <w:sz w:val="20"/>
          <w:szCs w:val="20"/>
        </w:rPr>
        <w:t>承包人提交的竣工资料移交</w:t>
      </w:r>
      <w:r>
        <w:rPr>
          <w:rFonts w:hint="eastAsia" w:ascii="宋体" w:hAnsi="宋体" w:eastAsia="宋体" w:cs="宋体"/>
          <w:spacing w:val="6"/>
          <w:sz w:val="20"/>
          <w:szCs w:val="20"/>
          <w:lang w:val="en-US" w:eastAsia="zh-CN"/>
        </w:rPr>
        <w:t>时</w:t>
      </w:r>
      <w:r>
        <w:rPr>
          <w:rFonts w:ascii="宋体" w:hAnsi="宋体" w:eastAsia="宋体" w:cs="宋体"/>
          <w:spacing w:val="6"/>
          <w:sz w:val="20"/>
          <w:szCs w:val="20"/>
        </w:rPr>
        <w:t>间：</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r>
        <w:rPr>
          <w:rFonts w:ascii="宋体" w:hAnsi="宋体" w:eastAsia="宋体" w:cs="宋体"/>
          <w:sz w:val="20"/>
          <w:szCs w:val="20"/>
        </w:rPr>
        <w:t xml:space="preserve"> </w:t>
      </w:r>
    </w:p>
    <w:p>
      <w:pPr>
        <w:spacing w:before="172" w:line="388" w:lineRule="auto"/>
        <w:ind w:left="428" w:right="20" w:rightChars="0" w:firstLine="218"/>
        <w:rPr>
          <w:rFonts w:ascii="宋体" w:hAnsi="宋体" w:eastAsia="宋体" w:cs="宋体"/>
          <w:sz w:val="20"/>
          <w:szCs w:val="20"/>
        </w:rPr>
      </w:pPr>
      <w:r>
        <w:rPr>
          <w:rFonts w:ascii="宋体" w:hAnsi="宋体" w:eastAsia="宋体" w:cs="宋体"/>
          <w:spacing w:val="7"/>
          <w:sz w:val="20"/>
          <w:szCs w:val="20"/>
        </w:rPr>
        <w:t>承包人提交的竣工资料形式要求：</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332"/>
      </w:pPr>
      <w:r>
        <w:rPr>
          <w:rFonts w:ascii="宋体" w:hAnsi="宋体" w:eastAsia="宋体" w:cs="宋体"/>
          <w:spacing w:val="1"/>
          <w:sz w:val="20"/>
          <w:szCs w:val="20"/>
        </w:rPr>
        <w:t>（10）承包人应履行的其他义务：</w:t>
      </w:r>
      <w:r>
        <w:rPr>
          <w:rFonts w:ascii="宋体" w:hAnsi="宋体" w:eastAsia="宋体" w:cs="宋体"/>
          <w:sz w:val="20"/>
          <w:szCs w:val="20"/>
          <w:u w:val="single" w:color="auto"/>
        </w:rPr>
        <w:t xml:space="preserve"> </w:t>
      </w:r>
      <w:r>
        <w:rPr>
          <w:rFonts w:ascii="宋体" w:hAnsi="宋体" w:eastAsia="宋体" w:cs="宋体"/>
          <w:sz w:val="20"/>
          <w:szCs w:val="20"/>
          <w:u w:val="none" w:color="auto"/>
        </w:rPr>
        <w:t xml:space="preserve">                     </w:t>
      </w:r>
      <w:r>
        <w:rPr>
          <w:rFonts w:ascii="宋体" w:hAnsi="宋体" w:eastAsia="宋体" w:cs="宋体"/>
          <w:spacing w:val="6"/>
          <w:sz w:val="20"/>
          <w:szCs w:val="20"/>
          <w:u w:val="none" w:color="auto"/>
        </w:rPr>
        <w:t xml:space="preserve">   </w:t>
      </w:r>
      <w:r>
        <w:rPr>
          <w:rFonts w:ascii="宋体" w:hAnsi="宋体" w:eastAsia="宋体" w:cs="宋体"/>
          <w:spacing w:val="6"/>
          <w:sz w:val="20"/>
          <w:szCs w:val="20"/>
        </w:rPr>
        <w:t xml:space="preserve">           </w:t>
      </w:r>
      <w:r>
        <w:rPr>
          <w:rFonts w:ascii="宋体" w:hAnsi="宋体" w:eastAsia="宋体" w:cs="宋体"/>
          <w:sz w:val="20"/>
          <w:szCs w:val="20"/>
          <w:u w:val="single" w:color="auto"/>
        </w:rPr>
        <w:t xml:space="preserve">                  </w:t>
      </w:r>
    </w:p>
    <w:p>
      <w:pPr>
        <w:spacing w:before="220" w:line="228" w:lineRule="auto"/>
        <w:ind w:left="432"/>
        <w:rPr>
          <w:rFonts w:ascii="宋体" w:hAnsi="宋体" w:eastAsia="宋体" w:cs="宋体"/>
          <w:sz w:val="20"/>
          <w:szCs w:val="20"/>
        </w:rPr>
      </w:pPr>
      <w:r>
        <w:rPr>
          <w:rFonts w:ascii="宋体" w:hAnsi="宋体" w:eastAsia="宋体" w:cs="宋体"/>
          <w:spacing w:val="4"/>
          <w:sz w:val="20"/>
          <w:szCs w:val="20"/>
        </w:rPr>
        <w:t>3.2</w:t>
      </w:r>
      <w:r>
        <w:rPr>
          <w:rFonts w:ascii="宋体" w:hAnsi="宋体" w:eastAsia="宋体" w:cs="宋体"/>
          <w:spacing w:val="16"/>
          <w:sz w:val="20"/>
          <w:szCs w:val="20"/>
        </w:rPr>
        <w:t xml:space="preserve"> </w:t>
      </w:r>
      <w:r>
        <w:rPr>
          <w:rFonts w:ascii="宋体" w:hAnsi="宋体" w:eastAsia="宋体" w:cs="宋体"/>
          <w:spacing w:val="4"/>
          <w:sz w:val="20"/>
          <w:szCs w:val="20"/>
        </w:rPr>
        <w:t>项目经理</w:t>
      </w:r>
    </w:p>
    <w:p>
      <w:pPr>
        <w:spacing w:before="173" w:line="228" w:lineRule="auto"/>
        <w:ind w:left="432"/>
        <w:rPr>
          <w:rFonts w:ascii="宋体" w:hAnsi="宋体" w:eastAsia="宋体" w:cs="宋体"/>
          <w:sz w:val="20"/>
          <w:szCs w:val="20"/>
        </w:rPr>
      </w:pPr>
      <w:r>
        <w:rPr>
          <w:rFonts w:ascii="宋体" w:hAnsi="宋体" w:eastAsia="宋体" w:cs="宋体"/>
          <w:spacing w:val="4"/>
          <w:sz w:val="20"/>
          <w:szCs w:val="20"/>
        </w:rPr>
        <w:t>3.2.1 项目经理：</w:t>
      </w:r>
    </w:p>
    <w:p>
      <w:pPr>
        <w:spacing w:before="173" w:line="228" w:lineRule="auto"/>
        <w:ind w:left="428"/>
        <w:rPr>
          <w:rFonts w:ascii="宋体" w:hAnsi="宋体" w:eastAsia="宋体" w:cs="宋体"/>
          <w:sz w:val="20"/>
          <w:szCs w:val="20"/>
        </w:rPr>
      </w:pPr>
      <w:r>
        <w:rPr>
          <w:rFonts w:ascii="宋体" w:hAnsi="宋体" w:eastAsia="宋体" w:cs="宋体"/>
          <w:spacing w:val="-1"/>
          <w:sz w:val="20"/>
          <w:szCs w:val="20"/>
        </w:rPr>
        <w:t>姓</w:t>
      </w:r>
      <w:r>
        <w:rPr>
          <w:rFonts w:ascii="宋体" w:hAnsi="宋体" w:eastAsia="宋体" w:cs="宋体"/>
          <w:spacing w:val="7"/>
          <w:sz w:val="20"/>
          <w:szCs w:val="20"/>
        </w:rPr>
        <w:t xml:space="preserve">    </w:t>
      </w:r>
      <w:r>
        <w:rPr>
          <w:rFonts w:ascii="宋体" w:hAnsi="宋体" w:eastAsia="宋体" w:cs="宋体"/>
          <w:spacing w:val="-1"/>
          <w:sz w:val="20"/>
          <w:szCs w:val="20"/>
        </w:rPr>
        <w:t>名</w:t>
      </w:r>
      <w:r>
        <w:rPr>
          <w:rFonts w:ascii="宋体" w:hAnsi="宋体" w:eastAsia="宋体" w:cs="宋体"/>
          <w:spacing w:val="-71"/>
          <w:sz w:val="20"/>
          <w:szCs w:val="20"/>
        </w:rPr>
        <w:t xml:space="preserve"> </w:t>
      </w:r>
      <w:r>
        <w:rPr>
          <w:rFonts w:ascii="宋体" w:hAnsi="宋体" w:eastAsia="宋体" w:cs="宋体"/>
          <w:spacing w:val="-8"/>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8"/>
          <w:sz w:val="20"/>
          <w:szCs w:val="20"/>
        </w:rPr>
        <w:t>；</w:t>
      </w:r>
    </w:p>
    <w:p>
      <w:pPr>
        <w:spacing w:before="173" w:line="228" w:lineRule="auto"/>
        <w:ind w:left="433"/>
        <w:rPr>
          <w:rFonts w:ascii="宋体" w:hAnsi="宋体" w:eastAsia="宋体" w:cs="宋体"/>
          <w:sz w:val="20"/>
          <w:szCs w:val="20"/>
        </w:rPr>
      </w:pPr>
      <w:r>
        <w:rPr>
          <w:rFonts w:ascii="宋体" w:hAnsi="宋体" w:eastAsia="宋体" w:cs="宋体"/>
          <w:spacing w:val="5"/>
          <w:sz w:val="20"/>
          <w:szCs w:val="20"/>
        </w:rPr>
        <w:t>身份证号</w:t>
      </w:r>
      <w:r>
        <w:rPr>
          <w:rFonts w:ascii="宋体" w:hAnsi="宋体" w:eastAsia="宋体" w:cs="宋体"/>
          <w:spacing w:val="7"/>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7"/>
          <w:sz w:val="20"/>
          <w:szCs w:val="20"/>
        </w:rPr>
        <w:t>；</w:t>
      </w:r>
    </w:p>
    <w:p>
      <w:pPr>
        <w:spacing w:before="173" w:line="228" w:lineRule="auto"/>
        <w:ind w:left="430"/>
        <w:rPr>
          <w:rFonts w:ascii="宋体" w:hAnsi="宋体" w:eastAsia="宋体" w:cs="宋体"/>
          <w:sz w:val="20"/>
          <w:szCs w:val="20"/>
        </w:rPr>
      </w:pPr>
      <w:r>
        <w:rPr>
          <w:rFonts w:ascii="宋体" w:hAnsi="宋体" w:eastAsia="宋体" w:cs="宋体"/>
          <w:spacing w:val="8"/>
          <w:sz w:val="20"/>
          <w:szCs w:val="20"/>
        </w:rPr>
        <w:t>建造师执业资格等级：</w:t>
      </w:r>
      <w:r>
        <w:rPr>
          <w:rFonts w:ascii="宋体" w:hAnsi="宋体" w:eastAsia="宋体" w:cs="宋体"/>
          <w:spacing w:val="1"/>
          <w:sz w:val="20"/>
          <w:szCs w:val="20"/>
          <w:u w:val="single" w:color="auto"/>
        </w:rPr>
        <w:t xml:space="preserve">                            </w:t>
      </w:r>
      <w:r>
        <w:rPr>
          <w:rFonts w:ascii="宋体" w:hAnsi="宋体" w:eastAsia="宋体" w:cs="宋体"/>
          <w:spacing w:val="8"/>
          <w:sz w:val="20"/>
          <w:szCs w:val="20"/>
        </w:rPr>
        <w:t>；</w:t>
      </w:r>
    </w:p>
    <w:p>
      <w:pPr>
        <w:spacing w:before="173" w:line="227" w:lineRule="auto"/>
        <w:ind w:left="430"/>
        <w:rPr>
          <w:rFonts w:ascii="宋体" w:hAnsi="宋体" w:eastAsia="宋体" w:cs="宋体"/>
          <w:sz w:val="20"/>
          <w:szCs w:val="20"/>
        </w:rPr>
      </w:pPr>
      <w:r>
        <w:rPr>
          <w:rFonts w:ascii="宋体" w:hAnsi="宋体" w:eastAsia="宋体" w:cs="宋体"/>
          <w:spacing w:val="8"/>
          <w:sz w:val="20"/>
          <w:szCs w:val="20"/>
        </w:rPr>
        <w:t>建造师注册证书号</w:t>
      </w:r>
      <w:r>
        <w:rPr>
          <w:rFonts w:ascii="宋体" w:hAnsi="宋体" w:eastAsia="宋体" w:cs="宋体"/>
          <w:spacing w:val="6"/>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6"/>
          <w:sz w:val="20"/>
          <w:szCs w:val="20"/>
        </w:rPr>
        <w:t>；</w:t>
      </w:r>
    </w:p>
    <w:p>
      <w:pPr>
        <w:spacing w:before="174" w:line="227" w:lineRule="auto"/>
        <w:ind w:left="430"/>
        <w:rPr>
          <w:rFonts w:ascii="宋体" w:hAnsi="宋体" w:eastAsia="宋体" w:cs="宋体"/>
          <w:sz w:val="20"/>
          <w:szCs w:val="20"/>
        </w:rPr>
      </w:pPr>
      <w:r>
        <w:rPr>
          <w:rFonts w:ascii="宋体" w:hAnsi="宋体" w:eastAsia="宋体" w:cs="宋体"/>
          <w:spacing w:val="8"/>
          <w:sz w:val="20"/>
          <w:szCs w:val="20"/>
        </w:rPr>
        <w:t>建造师执业印章号</w:t>
      </w:r>
      <w:r>
        <w:rPr>
          <w:rFonts w:ascii="宋体" w:hAnsi="宋体" w:eastAsia="宋体" w:cs="宋体"/>
          <w:spacing w:val="6"/>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6"/>
          <w:sz w:val="20"/>
          <w:szCs w:val="20"/>
        </w:rPr>
        <w:t>；</w:t>
      </w:r>
    </w:p>
    <w:p>
      <w:pPr>
        <w:spacing w:before="174" w:line="227" w:lineRule="auto"/>
        <w:ind w:left="432"/>
        <w:rPr>
          <w:rFonts w:ascii="宋体" w:hAnsi="宋体" w:eastAsia="宋体" w:cs="宋体"/>
          <w:sz w:val="20"/>
          <w:szCs w:val="20"/>
        </w:rPr>
      </w:pPr>
      <w:r>
        <w:rPr>
          <w:rFonts w:ascii="宋体" w:hAnsi="宋体" w:eastAsia="宋体" w:cs="宋体"/>
          <w:spacing w:val="8"/>
          <w:sz w:val="20"/>
          <w:szCs w:val="20"/>
        </w:rPr>
        <w:t>安全生产考核合格证书号</w:t>
      </w:r>
      <w:r>
        <w:rPr>
          <w:rFonts w:ascii="宋体" w:hAnsi="宋体" w:eastAsia="宋体" w:cs="宋体"/>
          <w:spacing w:val="9"/>
          <w:sz w:val="20"/>
          <w:szCs w:val="20"/>
        </w:rPr>
        <w:t>：</w:t>
      </w:r>
      <w:r>
        <w:rPr>
          <w:rFonts w:ascii="宋体" w:hAnsi="宋体" w:eastAsia="宋体" w:cs="宋体"/>
          <w:sz w:val="20"/>
          <w:szCs w:val="20"/>
          <w:u w:val="single" w:color="auto"/>
        </w:rPr>
        <w:t xml:space="preserve">                        </w:t>
      </w:r>
      <w:r>
        <w:rPr>
          <w:rFonts w:ascii="宋体" w:hAnsi="宋体" w:eastAsia="宋体" w:cs="宋体"/>
          <w:spacing w:val="9"/>
          <w:sz w:val="20"/>
          <w:szCs w:val="20"/>
        </w:rPr>
        <w:t>；</w:t>
      </w:r>
    </w:p>
    <w:p>
      <w:pPr>
        <w:spacing w:before="174" w:line="230" w:lineRule="auto"/>
        <w:ind w:left="429"/>
        <w:rPr>
          <w:rFonts w:ascii="宋体" w:hAnsi="宋体" w:eastAsia="宋体" w:cs="宋体"/>
          <w:sz w:val="20"/>
          <w:szCs w:val="20"/>
        </w:rPr>
      </w:pPr>
      <w:r>
        <w:rPr>
          <w:rFonts w:ascii="宋体" w:hAnsi="宋体" w:eastAsia="宋体" w:cs="宋体"/>
          <w:spacing w:val="7"/>
          <w:sz w:val="20"/>
          <w:szCs w:val="20"/>
        </w:rPr>
        <w:t>联系电话</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71" w:line="228" w:lineRule="auto"/>
        <w:ind w:left="452"/>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73" w:line="228" w:lineRule="auto"/>
        <w:ind w:left="428"/>
        <w:rPr>
          <w:rFonts w:ascii="宋体" w:hAnsi="宋体" w:eastAsia="宋体" w:cs="宋体"/>
          <w:spacing w:val="5"/>
          <w:sz w:val="20"/>
          <w:szCs w:val="20"/>
        </w:rPr>
      </w:pPr>
      <w:r>
        <w:rPr>
          <w:rFonts w:ascii="宋体" w:hAnsi="宋体" w:eastAsia="宋体" w:cs="宋体"/>
          <w:spacing w:val="7"/>
          <w:sz w:val="20"/>
          <w:szCs w:val="20"/>
        </w:rPr>
        <w:t>通信地址</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73" w:line="228" w:lineRule="auto"/>
        <w:ind w:left="428"/>
        <w:rPr>
          <w:rFonts w:ascii="宋体" w:hAnsi="宋体" w:eastAsia="宋体" w:cs="宋体"/>
          <w:sz w:val="7"/>
          <w:szCs w:val="7"/>
        </w:rPr>
      </w:pPr>
      <w:r>
        <w:rPr>
          <w:rFonts w:ascii="宋体" w:hAnsi="宋体" w:eastAsia="宋体" w:cs="宋体"/>
          <w:spacing w:val="2"/>
          <w:sz w:val="20"/>
          <w:szCs w:val="20"/>
        </w:rPr>
        <w:t>承包人对项目经理的授权范围如下：</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19" w:line="228" w:lineRule="auto"/>
        <w:ind w:left="431"/>
        <w:rPr>
          <w:rFonts w:ascii="宋体" w:hAnsi="宋体" w:eastAsia="宋体" w:cs="宋体"/>
          <w:sz w:val="7"/>
          <w:szCs w:val="7"/>
        </w:rPr>
      </w:pPr>
      <w:r>
        <w:rPr>
          <w:rFonts w:ascii="宋体" w:hAnsi="宋体" w:eastAsia="宋体" w:cs="宋体"/>
          <w:spacing w:val="2"/>
          <w:sz w:val="20"/>
          <w:szCs w:val="20"/>
        </w:rPr>
        <w:t>关于项目经理每月在施工现场的时间要求：</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6"/>
          <w:sz w:val="7"/>
          <w:szCs w:val="7"/>
        </w:rPr>
        <w:t xml:space="preserve"> </w:t>
      </w:r>
      <w:r>
        <w:rPr>
          <w:rFonts w:ascii="宋体" w:hAnsi="宋体" w:eastAsia="宋体" w:cs="宋体"/>
          <w:spacing w:val="10"/>
          <w:sz w:val="7"/>
          <w:szCs w:val="7"/>
        </w:rPr>
        <w:t>。</w:t>
      </w:r>
    </w:p>
    <w:p>
      <w:pPr>
        <w:spacing w:before="219" w:line="227" w:lineRule="auto"/>
        <w:ind w:left="428"/>
        <w:rPr>
          <w:rFonts w:ascii="宋体" w:hAnsi="宋体" w:eastAsia="宋体" w:cs="宋体"/>
          <w:sz w:val="7"/>
          <w:szCs w:val="7"/>
        </w:rPr>
      </w:pPr>
      <w:r>
        <w:rPr>
          <w:rFonts w:ascii="宋体" w:hAnsi="宋体" w:eastAsia="宋体" w:cs="宋体"/>
          <w:spacing w:val="7"/>
          <w:sz w:val="20"/>
          <w:szCs w:val="20"/>
        </w:rPr>
        <w:t>承包人未提交劳动合同，以及没有为项目经理</w:t>
      </w:r>
      <w:r>
        <w:rPr>
          <w:rFonts w:ascii="宋体" w:hAnsi="宋体" w:eastAsia="宋体" w:cs="宋体"/>
          <w:spacing w:val="6"/>
          <w:sz w:val="20"/>
          <w:szCs w:val="20"/>
        </w:rPr>
        <w:t>缴纳社会保险证明的违约责任：</w:t>
      </w:r>
      <w:r>
        <w:rPr>
          <w:rFonts w:ascii="宋体" w:hAnsi="宋体" w:eastAsia="宋体" w:cs="宋体"/>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19" w:line="228" w:lineRule="auto"/>
        <w:ind w:left="431"/>
        <w:rPr>
          <w:rFonts w:ascii="宋体" w:hAnsi="宋体" w:eastAsia="宋体" w:cs="宋体"/>
          <w:sz w:val="7"/>
          <w:szCs w:val="7"/>
        </w:rPr>
      </w:pPr>
      <w:r>
        <w:rPr>
          <w:rFonts w:ascii="宋体" w:hAnsi="宋体" w:eastAsia="宋体" w:cs="宋体"/>
          <w:spacing w:val="3"/>
          <w:sz w:val="20"/>
          <w:szCs w:val="20"/>
        </w:rPr>
        <w:t>项目经理未经批准，擅自离开施工现场的违约责任：</w:t>
      </w:r>
      <w:r>
        <w:rPr>
          <w:rFonts w:ascii="宋体" w:hAnsi="宋体" w:eastAsia="宋体" w:cs="宋体"/>
          <w:spacing w:val="3"/>
          <w:sz w:val="20"/>
          <w:szCs w:val="20"/>
          <w:u w:val="single" w:color="auto"/>
        </w:rPr>
        <w:t xml:space="preserve">  </w:t>
      </w:r>
      <w:r>
        <w:rPr>
          <w:rFonts w:ascii="宋体" w:hAnsi="宋体" w:eastAsia="宋体" w:cs="宋体"/>
          <w:sz w:val="7"/>
          <w:szCs w:val="7"/>
          <w:u w:val="single" w:color="auto"/>
        </w:rPr>
        <w:tab/>
      </w:r>
      <w:r>
        <w:rPr>
          <w:rFonts w:hint="eastAsia" w:ascii="宋体" w:hAnsi="宋体" w:eastAsia="宋体" w:cs="宋体"/>
          <w:sz w:val="7"/>
          <w:szCs w:val="7"/>
          <w:u w:val="single" w:color="auto"/>
          <w:lang w:val="en-US" w:eastAsia="zh-CN"/>
        </w:rPr>
        <w:t xml:space="preserve">                               </w:t>
      </w:r>
      <w:r>
        <w:rPr>
          <w:rFonts w:ascii="宋体" w:hAnsi="宋体" w:eastAsia="宋体" w:cs="宋体"/>
          <w:spacing w:val="-7"/>
          <w:sz w:val="7"/>
          <w:szCs w:val="7"/>
        </w:rPr>
        <w:t xml:space="preserve"> </w:t>
      </w:r>
      <w:r>
        <w:rPr>
          <w:rFonts w:ascii="宋体" w:hAnsi="宋体" w:eastAsia="宋体" w:cs="宋体"/>
          <w:spacing w:val="10"/>
          <w:sz w:val="7"/>
          <w:szCs w:val="7"/>
        </w:rPr>
        <w:t>。</w:t>
      </w:r>
    </w:p>
    <w:p>
      <w:pPr>
        <w:spacing w:before="219" w:line="228" w:lineRule="auto"/>
        <w:ind w:left="432"/>
        <w:rPr>
          <w:rFonts w:ascii="宋体" w:hAnsi="宋体" w:eastAsia="宋体" w:cs="宋体"/>
          <w:sz w:val="7"/>
          <w:szCs w:val="7"/>
        </w:rPr>
      </w:pPr>
      <w:r>
        <w:rPr>
          <w:rFonts w:ascii="宋体" w:hAnsi="宋体" w:eastAsia="宋体" w:cs="宋体"/>
          <w:spacing w:val="8"/>
          <w:sz w:val="20"/>
          <w:szCs w:val="20"/>
        </w:rPr>
        <w:t>3.2.3 承包人擅自更换项目经理的违约责任：</w:t>
      </w:r>
      <w:r>
        <w:rPr>
          <w:rFonts w:ascii="宋体" w:hAnsi="宋体" w:eastAsia="宋体" w:cs="宋体"/>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20" w:line="228" w:lineRule="auto"/>
        <w:ind w:left="432"/>
        <w:outlineLvl w:val="0"/>
        <w:rPr>
          <w:rFonts w:ascii="宋体" w:hAnsi="宋体" w:eastAsia="宋体" w:cs="宋体"/>
          <w:sz w:val="7"/>
          <w:szCs w:val="7"/>
        </w:rPr>
      </w:pPr>
      <w:r>
        <w:rPr>
          <w:rFonts w:ascii="宋体" w:hAnsi="宋体" w:eastAsia="宋体" w:cs="宋体"/>
          <w:spacing w:val="3"/>
          <w:sz w:val="20"/>
          <w:szCs w:val="20"/>
        </w:rPr>
        <w:t>3.2.4 承包人无正当理由拒绝更换项目经理的违约责任：</w:t>
      </w:r>
      <w:r>
        <w:rPr>
          <w:rFonts w:ascii="宋体" w:hAnsi="宋体" w:eastAsia="宋体" w:cs="宋体"/>
          <w:spacing w:val="3"/>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7"/>
          <w:sz w:val="7"/>
          <w:szCs w:val="7"/>
        </w:rPr>
        <w:t xml:space="preserve"> </w:t>
      </w:r>
      <w:r>
        <w:rPr>
          <w:rFonts w:ascii="宋体" w:hAnsi="宋体" w:eastAsia="宋体" w:cs="宋体"/>
          <w:spacing w:val="10"/>
          <w:sz w:val="7"/>
          <w:szCs w:val="7"/>
        </w:rPr>
        <w:t>。</w:t>
      </w:r>
    </w:p>
    <w:p>
      <w:pPr>
        <w:spacing w:before="219" w:line="228" w:lineRule="auto"/>
        <w:ind w:left="432"/>
        <w:rPr>
          <w:rFonts w:ascii="宋体" w:hAnsi="宋体" w:eastAsia="宋体" w:cs="宋体"/>
          <w:sz w:val="20"/>
          <w:szCs w:val="20"/>
        </w:rPr>
      </w:pPr>
      <w:r>
        <w:rPr>
          <w:rFonts w:ascii="宋体" w:hAnsi="宋体" w:eastAsia="宋体" w:cs="宋体"/>
          <w:spacing w:val="6"/>
          <w:sz w:val="20"/>
          <w:szCs w:val="20"/>
        </w:rPr>
        <w:t>3.3 承包人人员</w:t>
      </w:r>
    </w:p>
    <w:p>
      <w:pPr>
        <w:spacing w:before="174" w:line="226" w:lineRule="auto"/>
        <w:ind w:left="432"/>
        <w:rPr>
          <w:rFonts w:ascii="宋体" w:hAnsi="宋体" w:eastAsia="宋体" w:cs="宋体"/>
          <w:sz w:val="7"/>
          <w:szCs w:val="7"/>
        </w:rPr>
      </w:pPr>
      <w:r>
        <w:rPr>
          <w:rFonts w:ascii="宋体" w:hAnsi="宋体" w:eastAsia="宋体" w:cs="宋体"/>
          <w:spacing w:val="4"/>
          <w:sz w:val="20"/>
          <w:szCs w:val="20"/>
        </w:rPr>
        <w:t>3.3.1 承包人提交项目管理机构及施工现场管理</w:t>
      </w:r>
      <w:r>
        <w:rPr>
          <w:rFonts w:ascii="宋体" w:hAnsi="宋体" w:eastAsia="宋体" w:cs="宋体"/>
          <w:spacing w:val="3"/>
          <w:sz w:val="20"/>
          <w:szCs w:val="20"/>
        </w:rPr>
        <w:t>人员安排报告的期限：</w:t>
      </w:r>
      <w:r>
        <w:rPr>
          <w:rFonts w:ascii="宋体" w:hAnsi="宋体" w:eastAsia="宋体" w:cs="宋体"/>
          <w:spacing w:val="3"/>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19" w:line="228" w:lineRule="auto"/>
        <w:ind w:left="432"/>
        <w:rPr>
          <w:rFonts w:ascii="宋体" w:hAnsi="宋体" w:eastAsia="宋体" w:cs="宋体"/>
          <w:sz w:val="7"/>
          <w:szCs w:val="7"/>
        </w:rPr>
      </w:pPr>
      <w:r>
        <w:rPr>
          <w:rFonts w:ascii="宋体" w:hAnsi="宋体" w:eastAsia="宋体" w:cs="宋体"/>
          <w:spacing w:val="3"/>
          <w:sz w:val="20"/>
          <w:szCs w:val="20"/>
        </w:rPr>
        <w:t>3.3.3 承包人无正当理由拒绝撤换主要施工管理人员的违约责任：</w:t>
      </w:r>
      <w:r>
        <w:rPr>
          <w:rFonts w:ascii="宋体" w:hAnsi="宋体" w:eastAsia="宋体" w:cs="宋体"/>
          <w:spacing w:val="3"/>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20" w:line="228" w:lineRule="auto"/>
        <w:ind w:left="432"/>
        <w:rPr>
          <w:rFonts w:ascii="宋体" w:hAnsi="宋体" w:eastAsia="宋体" w:cs="宋体"/>
          <w:spacing w:val="5"/>
          <w:sz w:val="20"/>
          <w:szCs w:val="20"/>
        </w:rPr>
        <w:sectPr>
          <w:footerReference r:id="rId15" w:type="default"/>
          <w:pgSz w:w="11907" w:h="16840"/>
          <w:pgMar w:top="1440" w:right="1758" w:bottom="1440" w:left="1538" w:header="720" w:footer="720" w:gutter="0"/>
          <w:pgNumType w:fmt="decimal"/>
          <w:cols w:space="720" w:num="1"/>
          <w:docGrid w:type="lines" w:linePitch="299" w:charSpace="0"/>
        </w:sectPr>
      </w:pPr>
    </w:p>
    <w:p>
      <w:pPr>
        <w:spacing w:before="220" w:line="228" w:lineRule="auto"/>
        <w:ind w:left="432"/>
        <w:rPr>
          <w:rFonts w:ascii="宋体" w:hAnsi="宋体" w:eastAsia="宋体" w:cs="宋体"/>
          <w:sz w:val="7"/>
          <w:szCs w:val="7"/>
        </w:rPr>
      </w:pPr>
      <w:r>
        <w:rPr>
          <w:rFonts w:ascii="宋体" w:hAnsi="宋体" w:eastAsia="宋体" w:cs="宋体"/>
          <w:spacing w:val="5"/>
          <w:sz w:val="20"/>
          <w:szCs w:val="20"/>
        </w:rPr>
        <w:t xml:space="preserve">3.3.4 承包人主要施工管理人员离开施工现场的批准要求：  </w:t>
      </w:r>
      <w:r>
        <w:rPr>
          <w:rFonts w:ascii="宋体" w:hAnsi="宋体" w:eastAsia="宋体" w:cs="宋体"/>
          <w:spacing w:val="5"/>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20" w:line="228" w:lineRule="auto"/>
        <w:ind w:left="432"/>
        <w:rPr>
          <w:rFonts w:ascii="宋体" w:hAnsi="宋体" w:eastAsia="宋体" w:cs="宋体"/>
          <w:sz w:val="7"/>
          <w:szCs w:val="7"/>
        </w:rPr>
      </w:pPr>
      <w:r>
        <w:rPr>
          <w:rFonts w:ascii="宋体" w:hAnsi="宋体" w:eastAsia="宋体" w:cs="宋体"/>
          <w:spacing w:val="4"/>
          <w:sz w:val="20"/>
          <w:szCs w:val="20"/>
        </w:rPr>
        <w:t>3.3.5</w:t>
      </w:r>
      <w:r>
        <w:rPr>
          <w:rFonts w:ascii="宋体" w:hAnsi="宋体" w:eastAsia="宋体" w:cs="宋体"/>
          <w:spacing w:val="-40"/>
          <w:sz w:val="20"/>
          <w:szCs w:val="20"/>
        </w:rPr>
        <w:t xml:space="preserve"> </w:t>
      </w:r>
      <w:r>
        <w:rPr>
          <w:rFonts w:ascii="宋体" w:hAnsi="宋体" w:eastAsia="宋体" w:cs="宋体"/>
          <w:spacing w:val="4"/>
          <w:sz w:val="20"/>
          <w:szCs w:val="20"/>
        </w:rPr>
        <w:t>承包人擅自更换主要施工管理人员的违约责任：</w:t>
      </w:r>
      <w:r>
        <w:rPr>
          <w:rFonts w:ascii="宋体" w:hAnsi="宋体" w:eastAsia="宋体" w:cs="宋体"/>
          <w:spacing w:val="4"/>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6"/>
          <w:sz w:val="7"/>
          <w:szCs w:val="7"/>
        </w:rPr>
        <w:t xml:space="preserve"> </w:t>
      </w:r>
      <w:r>
        <w:rPr>
          <w:rFonts w:ascii="宋体" w:hAnsi="宋体" w:eastAsia="宋体" w:cs="宋体"/>
          <w:spacing w:val="10"/>
          <w:sz w:val="7"/>
          <w:szCs w:val="7"/>
        </w:rPr>
        <w:t>。</w:t>
      </w:r>
    </w:p>
    <w:p>
      <w:pPr>
        <w:spacing w:before="219" w:line="228" w:lineRule="auto"/>
        <w:ind w:left="428"/>
        <w:rPr>
          <w:rFonts w:ascii="宋体" w:hAnsi="宋体" w:eastAsia="宋体" w:cs="宋体"/>
          <w:sz w:val="7"/>
          <w:szCs w:val="7"/>
        </w:rPr>
      </w:pPr>
      <w:r>
        <w:rPr>
          <w:rFonts w:ascii="宋体" w:hAnsi="宋体" w:eastAsia="宋体" w:cs="宋体"/>
          <w:spacing w:val="4"/>
          <w:sz w:val="20"/>
          <w:szCs w:val="20"/>
        </w:rPr>
        <w:t>承包人主要施工管理人员擅自离开施工现场</w:t>
      </w:r>
      <w:r>
        <w:rPr>
          <w:rFonts w:ascii="宋体" w:hAnsi="宋体" w:eastAsia="宋体" w:cs="宋体"/>
          <w:spacing w:val="3"/>
          <w:sz w:val="20"/>
          <w:szCs w:val="20"/>
        </w:rPr>
        <w:t>的违约责任：</w:t>
      </w:r>
      <w:r>
        <w:rPr>
          <w:rFonts w:ascii="宋体" w:hAnsi="宋体" w:eastAsia="宋体" w:cs="宋体"/>
          <w:spacing w:val="3"/>
          <w:sz w:val="20"/>
          <w:szCs w:val="20"/>
          <w:u w:val="single" w:color="auto"/>
        </w:rPr>
        <w:t xml:space="preserve">    </w:t>
      </w:r>
      <w:r>
        <w:rPr>
          <w:rFonts w:hint="eastAsia" w:ascii="宋体" w:hAnsi="宋体" w:eastAsia="宋体" w:cs="宋体"/>
          <w:spacing w:val="3"/>
          <w:sz w:val="20"/>
          <w:szCs w:val="20"/>
          <w:u w:val="single" w:color="auto"/>
          <w:lang w:val="en-US" w:eastAsia="zh-CN"/>
        </w:rPr>
        <w:t xml:space="preserve">        </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21" w:line="228" w:lineRule="auto"/>
        <w:ind w:left="432"/>
        <w:rPr>
          <w:rFonts w:ascii="宋体" w:hAnsi="宋体" w:eastAsia="宋体" w:cs="宋体"/>
          <w:sz w:val="20"/>
          <w:szCs w:val="20"/>
        </w:rPr>
      </w:pPr>
      <w:r>
        <w:rPr>
          <w:rFonts w:ascii="宋体" w:hAnsi="宋体" w:eastAsia="宋体" w:cs="宋体"/>
          <w:spacing w:val="2"/>
          <w:sz w:val="20"/>
          <w:szCs w:val="20"/>
        </w:rPr>
        <w:t>3.5</w:t>
      </w:r>
      <w:r>
        <w:rPr>
          <w:rFonts w:ascii="宋体" w:hAnsi="宋体" w:eastAsia="宋体" w:cs="宋体"/>
          <w:spacing w:val="14"/>
          <w:sz w:val="20"/>
          <w:szCs w:val="20"/>
        </w:rPr>
        <w:t xml:space="preserve"> </w:t>
      </w:r>
      <w:r>
        <w:rPr>
          <w:rFonts w:ascii="宋体" w:hAnsi="宋体" w:eastAsia="宋体" w:cs="宋体"/>
          <w:spacing w:val="2"/>
          <w:sz w:val="20"/>
          <w:szCs w:val="20"/>
        </w:rPr>
        <w:t>分包</w:t>
      </w:r>
    </w:p>
    <w:p>
      <w:pPr>
        <w:spacing w:before="173" w:line="228" w:lineRule="auto"/>
        <w:ind w:left="432"/>
        <w:rPr>
          <w:rFonts w:ascii="宋体" w:hAnsi="宋体" w:eastAsia="宋体" w:cs="宋体"/>
          <w:sz w:val="20"/>
          <w:szCs w:val="20"/>
        </w:rPr>
      </w:pPr>
      <w:r>
        <w:rPr>
          <w:rFonts w:ascii="宋体" w:hAnsi="宋体" w:eastAsia="宋体" w:cs="宋体"/>
          <w:spacing w:val="6"/>
          <w:sz w:val="20"/>
          <w:szCs w:val="20"/>
        </w:rPr>
        <w:t>3.5.1 分包的一般约定</w:t>
      </w:r>
    </w:p>
    <w:p>
      <w:pPr>
        <w:spacing w:before="172" w:line="228" w:lineRule="auto"/>
        <w:ind w:left="428"/>
        <w:rPr>
          <w:rFonts w:ascii="宋体" w:hAnsi="宋体" w:eastAsia="宋体" w:cs="宋体"/>
          <w:sz w:val="20"/>
          <w:szCs w:val="20"/>
        </w:rPr>
      </w:pPr>
      <w:r>
        <w:rPr>
          <w:rFonts w:ascii="宋体" w:hAnsi="宋体" w:eastAsia="宋体" w:cs="宋体"/>
          <w:spacing w:val="6"/>
          <w:sz w:val="20"/>
          <w:szCs w:val="20"/>
        </w:rPr>
        <w:t>禁止分包的工程包括：</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74" w:line="228" w:lineRule="auto"/>
        <w:ind w:left="430"/>
        <w:rPr>
          <w:rFonts w:ascii="宋体" w:hAnsi="宋体" w:eastAsia="宋体" w:cs="宋体"/>
          <w:sz w:val="7"/>
          <w:szCs w:val="7"/>
        </w:rPr>
      </w:pPr>
      <w:r>
        <w:rPr>
          <w:rFonts w:ascii="宋体" w:hAnsi="宋体" w:eastAsia="宋体" w:cs="宋体"/>
          <w:spacing w:val="9"/>
          <w:sz w:val="20"/>
          <w:szCs w:val="20"/>
        </w:rPr>
        <w:t>主体结构、关键性工作的范围：</w:t>
      </w:r>
      <w:r>
        <w:rPr>
          <w:rFonts w:ascii="宋体" w:hAnsi="宋体" w:eastAsia="宋体" w:cs="宋体"/>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20" w:line="228" w:lineRule="auto"/>
        <w:ind w:left="432"/>
        <w:rPr>
          <w:rFonts w:ascii="宋体" w:hAnsi="宋体" w:eastAsia="宋体" w:cs="宋体"/>
          <w:sz w:val="20"/>
          <w:szCs w:val="20"/>
        </w:rPr>
      </w:pPr>
      <w:r>
        <w:rPr>
          <w:rFonts w:ascii="宋体" w:hAnsi="宋体" w:eastAsia="宋体" w:cs="宋体"/>
          <w:spacing w:val="5"/>
          <w:sz w:val="20"/>
          <w:szCs w:val="20"/>
        </w:rPr>
        <w:t>3.5.2</w:t>
      </w:r>
      <w:r>
        <w:rPr>
          <w:rFonts w:ascii="宋体" w:hAnsi="宋体" w:eastAsia="宋体" w:cs="宋体"/>
          <w:spacing w:val="-38"/>
          <w:sz w:val="20"/>
          <w:szCs w:val="20"/>
        </w:rPr>
        <w:t xml:space="preserve"> </w:t>
      </w:r>
      <w:r>
        <w:rPr>
          <w:rFonts w:ascii="宋体" w:hAnsi="宋体" w:eastAsia="宋体" w:cs="宋体"/>
          <w:spacing w:val="5"/>
          <w:sz w:val="20"/>
          <w:szCs w:val="20"/>
        </w:rPr>
        <w:t>分包的确定</w:t>
      </w:r>
    </w:p>
    <w:p>
      <w:pPr>
        <w:spacing w:before="172" w:line="228" w:lineRule="auto"/>
        <w:ind w:left="435"/>
        <w:rPr>
          <w:rFonts w:ascii="宋体" w:hAnsi="宋体" w:eastAsia="宋体" w:cs="宋体"/>
          <w:sz w:val="20"/>
          <w:szCs w:val="20"/>
        </w:rPr>
      </w:pPr>
      <w:r>
        <w:rPr>
          <w:rFonts w:ascii="宋体" w:hAnsi="宋体" w:eastAsia="宋体" w:cs="宋体"/>
          <w:spacing w:val="6"/>
          <w:sz w:val="20"/>
          <w:szCs w:val="20"/>
        </w:rPr>
        <w:t>允许分包的专业工程包括：</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74" w:line="228" w:lineRule="auto"/>
        <w:ind w:left="429"/>
        <w:rPr>
          <w:rFonts w:ascii="宋体" w:hAnsi="宋体" w:eastAsia="宋体" w:cs="宋体"/>
          <w:sz w:val="7"/>
          <w:szCs w:val="7"/>
        </w:rPr>
      </w:pPr>
      <w:r>
        <w:rPr>
          <w:rFonts w:ascii="宋体" w:hAnsi="宋体" w:eastAsia="宋体" w:cs="宋体"/>
          <w:spacing w:val="9"/>
          <w:sz w:val="20"/>
          <w:szCs w:val="20"/>
        </w:rPr>
        <w:t>其他关于分包的约定：</w:t>
      </w:r>
      <w:r>
        <w:rPr>
          <w:rFonts w:ascii="宋体" w:hAnsi="宋体" w:eastAsia="宋体" w:cs="宋体"/>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20" w:line="226" w:lineRule="auto"/>
        <w:ind w:left="432"/>
        <w:rPr>
          <w:rFonts w:ascii="宋体" w:hAnsi="宋体" w:eastAsia="宋体" w:cs="宋体"/>
          <w:sz w:val="20"/>
          <w:szCs w:val="20"/>
        </w:rPr>
      </w:pPr>
      <w:r>
        <w:rPr>
          <w:rFonts w:ascii="宋体" w:hAnsi="宋体" w:eastAsia="宋体" w:cs="宋体"/>
          <w:spacing w:val="6"/>
          <w:sz w:val="20"/>
          <w:szCs w:val="20"/>
        </w:rPr>
        <w:t>3.5.4 分包合同价款</w:t>
      </w:r>
    </w:p>
    <w:p>
      <w:pPr>
        <w:spacing w:before="142" w:line="226" w:lineRule="auto"/>
        <w:ind w:left="431"/>
        <w:rPr>
          <w:rFonts w:ascii="宋体" w:hAnsi="宋体" w:eastAsia="宋体" w:cs="宋体"/>
          <w:sz w:val="20"/>
          <w:szCs w:val="20"/>
        </w:rPr>
      </w:pPr>
      <w:r>
        <w:rPr>
          <w:rFonts w:ascii="宋体" w:hAnsi="宋体" w:eastAsia="宋体" w:cs="宋体"/>
          <w:spacing w:val="6"/>
          <w:sz w:val="20"/>
          <w:szCs w:val="20"/>
        </w:rPr>
        <w:t>关于分包合同价款支付的约定：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74" w:line="228" w:lineRule="auto"/>
        <w:ind w:left="432"/>
        <w:rPr>
          <w:rFonts w:ascii="宋体" w:hAnsi="宋体" w:eastAsia="宋体" w:cs="宋体"/>
          <w:sz w:val="20"/>
          <w:szCs w:val="20"/>
        </w:rPr>
      </w:pPr>
      <w:r>
        <w:rPr>
          <w:rFonts w:ascii="宋体" w:hAnsi="宋体" w:eastAsia="宋体" w:cs="宋体"/>
          <w:spacing w:val="8"/>
          <w:sz w:val="20"/>
          <w:szCs w:val="20"/>
        </w:rPr>
        <w:t>3.6 工程照管与成品、半成品保护</w:t>
      </w:r>
    </w:p>
    <w:p>
      <w:pPr>
        <w:spacing w:before="173" w:line="227" w:lineRule="auto"/>
        <w:ind w:left="428"/>
        <w:rPr>
          <w:rFonts w:ascii="宋体" w:hAnsi="宋体" w:eastAsia="宋体" w:cs="宋体"/>
          <w:sz w:val="7"/>
          <w:szCs w:val="7"/>
        </w:rPr>
      </w:pPr>
      <w:r>
        <w:rPr>
          <w:rFonts w:ascii="宋体" w:hAnsi="宋体" w:eastAsia="宋体" w:cs="宋体"/>
          <w:spacing w:val="4"/>
          <w:sz w:val="20"/>
          <w:szCs w:val="20"/>
        </w:rPr>
        <w:t>承包人负责照管工程及工程相关的材料、工程设备的起始时间：</w:t>
      </w:r>
      <w:r>
        <w:rPr>
          <w:rFonts w:ascii="宋体" w:hAnsi="宋体" w:eastAsia="宋体" w:cs="宋体"/>
          <w:spacing w:val="3"/>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7"/>
          <w:sz w:val="7"/>
          <w:szCs w:val="7"/>
        </w:rPr>
        <w:t xml:space="preserve"> </w:t>
      </w:r>
      <w:r>
        <w:rPr>
          <w:rFonts w:ascii="宋体" w:hAnsi="宋体" w:eastAsia="宋体" w:cs="宋体"/>
          <w:spacing w:val="10"/>
          <w:sz w:val="7"/>
          <w:szCs w:val="7"/>
        </w:rPr>
        <w:t>。</w:t>
      </w:r>
    </w:p>
    <w:p>
      <w:pPr>
        <w:spacing w:before="220" w:line="228" w:lineRule="auto"/>
        <w:ind w:left="432"/>
        <w:rPr>
          <w:rFonts w:ascii="宋体" w:hAnsi="宋体" w:eastAsia="宋体" w:cs="宋体"/>
          <w:sz w:val="20"/>
          <w:szCs w:val="20"/>
        </w:rPr>
      </w:pPr>
      <w:r>
        <w:rPr>
          <w:rFonts w:ascii="宋体" w:hAnsi="宋体" w:eastAsia="宋体" w:cs="宋体"/>
          <w:spacing w:val="4"/>
          <w:sz w:val="20"/>
          <w:szCs w:val="20"/>
        </w:rPr>
        <w:t>3.7</w:t>
      </w:r>
      <w:r>
        <w:rPr>
          <w:rFonts w:ascii="宋体" w:hAnsi="宋体" w:eastAsia="宋体" w:cs="宋体"/>
          <w:spacing w:val="16"/>
          <w:sz w:val="20"/>
          <w:szCs w:val="20"/>
        </w:rPr>
        <w:t xml:space="preserve"> </w:t>
      </w:r>
      <w:r>
        <w:rPr>
          <w:rFonts w:ascii="宋体" w:hAnsi="宋体" w:eastAsia="宋体" w:cs="宋体"/>
          <w:spacing w:val="4"/>
          <w:sz w:val="20"/>
          <w:szCs w:val="20"/>
        </w:rPr>
        <w:t>履约担保</w:t>
      </w:r>
    </w:p>
    <w:p>
      <w:pPr>
        <w:spacing w:before="172" w:line="227" w:lineRule="auto"/>
        <w:ind w:left="428"/>
        <w:rPr>
          <w:rFonts w:ascii="宋体" w:hAnsi="宋体" w:eastAsia="宋体" w:cs="宋体"/>
          <w:sz w:val="20"/>
          <w:szCs w:val="20"/>
        </w:rPr>
      </w:pPr>
      <w:r>
        <w:rPr>
          <w:rFonts w:ascii="宋体" w:hAnsi="宋体" w:eastAsia="宋体" w:cs="宋体"/>
          <w:spacing w:val="6"/>
          <w:sz w:val="20"/>
          <w:szCs w:val="20"/>
        </w:rPr>
        <w:t>承包人是否提供履约担保：</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74" w:line="227" w:lineRule="auto"/>
        <w:ind w:left="428"/>
        <w:rPr>
          <w:rFonts w:ascii="宋体" w:hAnsi="宋体" w:eastAsia="宋体" w:cs="宋体"/>
          <w:sz w:val="7"/>
          <w:szCs w:val="7"/>
        </w:rPr>
      </w:pPr>
      <w:r>
        <w:rPr>
          <w:rFonts w:ascii="宋体" w:hAnsi="宋体" w:eastAsia="宋体" w:cs="宋体"/>
          <w:spacing w:val="9"/>
          <w:sz w:val="20"/>
          <w:szCs w:val="20"/>
        </w:rPr>
        <w:t>承包人提供履约担保的形式、金额及期限的：</w:t>
      </w:r>
      <w:r>
        <w:rPr>
          <w:rFonts w:ascii="宋体" w:hAnsi="宋体" w:eastAsia="宋体" w:cs="宋体"/>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19" w:line="231" w:lineRule="auto"/>
        <w:ind w:left="216"/>
        <w:outlineLvl w:val="1"/>
        <w:rPr>
          <w:rFonts w:ascii="宋体" w:hAnsi="宋体" w:eastAsia="宋体" w:cs="宋体"/>
          <w:sz w:val="20"/>
          <w:szCs w:val="20"/>
        </w:rPr>
      </w:pPr>
      <w:r>
        <w:rPr>
          <w:rFonts w:ascii="宋体" w:hAnsi="宋体" w:eastAsia="宋体" w:cs="宋体"/>
          <w:spacing w:val="4"/>
          <w:sz w:val="20"/>
          <w:szCs w:val="20"/>
        </w:rPr>
        <w:t>4.</w:t>
      </w:r>
      <w:r>
        <w:rPr>
          <w:rFonts w:ascii="宋体" w:hAnsi="宋体" w:eastAsia="宋体" w:cs="宋体"/>
          <w:spacing w:val="17"/>
          <w:sz w:val="20"/>
          <w:szCs w:val="20"/>
        </w:rPr>
        <w:t xml:space="preserve"> </w:t>
      </w:r>
      <w:r>
        <w:rPr>
          <w:rFonts w:ascii="宋体" w:hAnsi="宋体" w:eastAsia="宋体" w:cs="宋体"/>
          <w:spacing w:val="4"/>
          <w:sz w:val="20"/>
          <w:szCs w:val="20"/>
        </w:rPr>
        <w:t>监理人</w:t>
      </w:r>
    </w:p>
    <w:p>
      <w:pPr>
        <w:spacing w:before="171" w:line="228" w:lineRule="auto"/>
        <w:ind w:left="427"/>
        <w:rPr>
          <w:rFonts w:ascii="宋体" w:hAnsi="宋体" w:eastAsia="宋体" w:cs="宋体"/>
          <w:sz w:val="20"/>
          <w:szCs w:val="20"/>
        </w:rPr>
      </w:pPr>
      <w:r>
        <w:rPr>
          <w:rFonts w:ascii="宋体" w:hAnsi="宋体" w:eastAsia="宋体" w:cs="宋体"/>
          <w:spacing w:val="7"/>
          <w:sz w:val="20"/>
          <w:szCs w:val="20"/>
        </w:rPr>
        <w:t>4.1</w:t>
      </w:r>
      <w:r>
        <w:rPr>
          <w:rFonts w:ascii="宋体" w:hAnsi="宋体" w:eastAsia="宋体" w:cs="宋体"/>
          <w:spacing w:val="-40"/>
          <w:sz w:val="20"/>
          <w:szCs w:val="20"/>
        </w:rPr>
        <w:t xml:space="preserve"> </w:t>
      </w:r>
      <w:r>
        <w:rPr>
          <w:rFonts w:ascii="宋体" w:hAnsi="宋体" w:eastAsia="宋体" w:cs="宋体"/>
          <w:spacing w:val="7"/>
          <w:sz w:val="20"/>
          <w:szCs w:val="20"/>
        </w:rPr>
        <w:t>监理人的一般规定</w:t>
      </w:r>
    </w:p>
    <w:p>
      <w:pPr>
        <w:spacing w:before="172" w:line="228" w:lineRule="auto"/>
        <w:ind w:left="431"/>
        <w:rPr>
          <w:rFonts w:ascii="宋体" w:hAnsi="宋体" w:eastAsia="宋体" w:cs="宋体"/>
          <w:sz w:val="20"/>
          <w:szCs w:val="20"/>
        </w:rPr>
      </w:pPr>
      <w:r>
        <w:rPr>
          <w:rFonts w:ascii="宋体" w:hAnsi="宋体" w:eastAsia="宋体" w:cs="宋体"/>
          <w:spacing w:val="6"/>
          <w:sz w:val="20"/>
          <w:szCs w:val="20"/>
        </w:rPr>
        <w:t>关于监理人的监理内容：</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73" w:line="228" w:lineRule="auto"/>
        <w:ind w:left="431"/>
        <w:rPr>
          <w:rFonts w:ascii="宋体" w:hAnsi="宋体" w:eastAsia="宋体" w:cs="宋体"/>
          <w:sz w:val="20"/>
          <w:szCs w:val="20"/>
        </w:rPr>
      </w:pPr>
      <w:r>
        <w:rPr>
          <w:rFonts w:ascii="宋体" w:hAnsi="宋体" w:eastAsia="宋体" w:cs="宋体"/>
          <w:spacing w:val="6"/>
          <w:sz w:val="20"/>
          <w:szCs w:val="20"/>
        </w:rPr>
        <w:t>关于监理人的监理权限：</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73" w:line="227" w:lineRule="auto"/>
        <w:ind w:left="431"/>
      </w:pPr>
      <w:r>
        <w:rPr>
          <w:rFonts w:ascii="宋体" w:hAnsi="宋体" w:eastAsia="宋体" w:cs="宋体"/>
          <w:spacing w:val="4"/>
          <w:sz w:val="20"/>
          <w:szCs w:val="20"/>
        </w:rPr>
        <w:t>关于监理人在施工现场的办公场所、生活场所的提供和费用承担的约定：</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r>
        <w:rPr>
          <w:u w:val="single" w:color="auto"/>
        </w:rPr>
        <w:tab/>
      </w:r>
    </w:p>
    <w:p>
      <w:pPr>
        <w:spacing w:before="220" w:line="229" w:lineRule="auto"/>
        <w:ind w:left="427"/>
        <w:rPr>
          <w:rFonts w:ascii="宋体" w:hAnsi="宋体" w:eastAsia="宋体" w:cs="宋体"/>
          <w:sz w:val="20"/>
          <w:szCs w:val="20"/>
        </w:rPr>
      </w:pPr>
      <w:r>
        <w:rPr>
          <w:rFonts w:ascii="宋体" w:hAnsi="宋体" w:eastAsia="宋体" w:cs="宋体"/>
          <w:spacing w:val="6"/>
          <w:sz w:val="20"/>
          <w:szCs w:val="20"/>
        </w:rPr>
        <w:t>4.2 监理人员</w:t>
      </w:r>
    </w:p>
    <w:p>
      <w:pPr>
        <w:spacing w:before="171" w:line="228" w:lineRule="auto"/>
        <w:ind w:left="433"/>
        <w:rPr>
          <w:rFonts w:ascii="宋体" w:hAnsi="宋体" w:eastAsia="宋体" w:cs="宋体"/>
          <w:sz w:val="20"/>
          <w:szCs w:val="20"/>
        </w:rPr>
      </w:pPr>
      <w:r>
        <w:rPr>
          <w:rFonts w:ascii="宋体" w:hAnsi="宋体" w:eastAsia="宋体" w:cs="宋体"/>
          <w:spacing w:val="6"/>
          <w:sz w:val="20"/>
          <w:szCs w:val="20"/>
        </w:rPr>
        <w:t>总监理工程师：</w:t>
      </w:r>
    </w:p>
    <w:p>
      <w:pPr>
        <w:spacing w:before="173" w:line="228" w:lineRule="auto"/>
        <w:ind w:left="428"/>
        <w:rPr>
          <w:rFonts w:ascii="宋体" w:hAnsi="宋体" w:eastAsia="宋体" w:cs="宋体"/>
          <w:sz w:val="20"/>
          <w:szCs w:val="20"/>
        </w:rPr>
      </w:pPr>
      <w:r>
        <w:rPr>
          <w:rFonts w:ascii="宋体" w:hAnsi="宋体" w:eastAsia="宋体" w:cs="宋体"/>
          <w:spacing w:val="-1"/>
          <w:sz w:val="20"/>
          <w:szCs w:val="20"/>
        </w:rPr>
        <w:t>姓</w:t>
      </w:r>
      <w:r>
        <w:rPr>
          <w:rFonts w:ascii="宋体" w:hAnsi="宋体" w:eastAsia="宋体" w:cs="宋体"/>
          <w:spacing w:val="7"/>
          <w:sz w:val="20"/>
          <w:szCs w:val="20"/>
        </w:rPr>
        <w:t xml:space="preserve">    </w:t>
      </w:r>
      <w:r>
        <w:rPr>
          <w:rFonts w:ascii="宋体" w:hAnsi="宋体" w:eastAsia="宋体" w:cs="宋体"/>
          <w:spacing w:val="-1"/>
          <w:sz w:val="20"/>
          <w:szCs w:val="20"/>
        </w:rPr>
        <w:t>名</w:t>
      </w:r>
      <w:r>
        <w:rPr>
          <w:rFonts w:ascii="宋体" w:hAnsi="宋体" w:eastAsia="宋体" w:cs="宋体"/>
          <w:spacing w:val="-71"/>
          <w:sz w:val="20"/>
          <w:szCs w:val="20"/>
        </w:rPr>
        <w:t xml:space="preserve"> </w:t>
      </w:r>
      <w:r>
        <w:rPr>
          <w:rFonts w:ascii="宋体" w:hAnsi="宋体" w:eastAsia="宋体" w:cs="宋体"/>
          <w:spacing w:val="-8"/>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8"/>
          <w:sz w:val="20"/>
          <w:szCs w:val="20"/>
        </w:rPr>
        <w:t>；</w:t>
      </w:r>
    </w:p>
    <w:p>
      <w:pPr>
        <w:spacing w:before="173" w:line="228" w:lineRule="auto"/>
        <w:ind w:left="429"/>
        <w:rPr>
          <w:rFonts w:ascii="宋体" w:hAnsi="宋体" w:eastAsia="宋体" w:cs="宋体"/>
          <w:sz w:val="20"/>
          <w:szCs w:val="20"/>
        </w:rPr>
      </w:pPr>
      <w:r>
        <w:rPr>
          <w:rFonts w:ascii="宋体" w:hAnsi="宋体" w:eastAsia="宋体" w:cs="宋体"/>
          <w:spacing w:val="-1"/>
          <w:sz w:val="20"/>
          <w:szCs w:val="20"/>
        </w:rPr>
        <w:t>职</w:t>
      </w:r>
      <w:r>
        <w:rPr>
          <w:rFonts w:ascii="宋体" w:hAnsi="宋体" w:eastAsia="宋体" w:cs="宋体"/>
          <w:spacing w:val="7"/>
          <w:sz w:val="20"/>
          <w:szCs w:val="20"/>
        </w:rPr>
        <w:t xml:space="preserve">    </w:t>
      </w:r>
      <w:r>
        <w:rPr>
          <w:rFonts w:ascii="宋体" w:hAnsi="宋体" w:eastAsia="宋体" w:cs="宋体"/>
          <w:spacing w:val="-1"/>
          <w:sz w:val="20"/>
          <w:szCs w:val="20"/>
        </w:rPr>
        <w:t>务</w:t>
      </w:r>
      <w:r>
        <w:rPr>
          <w:rFonts w:ascii="宋体" w:hAnsi="宋体" w:eastAsia="宋体" w:cs="宋体"/>
          <w:spacing w:val="-72"/>
          <w:sz w:val="20"/>
          <w:szCs w:val="20"/>
        </w:rPr>
        <w:t xml:space="preserve"> </w:t>
      </w:r>
      <w:r>
        <w:rPr>
          <w:rFonts w:ascii="宋体" w:hAnsi="宋体" w:eastAsia="宋体" w:cs="宋体"/>
          <w:spacing w:val="-8"/>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8"/>
          <w:sz w:val="20"/>
          <w:szCs w:val="20"/>
        </w:rPr>
        <w:t>；</w:t>
      </w:r>
    </w:p>
    <w:p>
      <w:pPr>
        <w:spacing w:before="173" w:line="227" w:lineRule="auto"/>
        <w:ind w:left="429"/>
        <w:rPr>
          <w:rFonts w:ascii="宋体" w:hAnsi="宋体" w:eastAsia="宋体" w:cs="宋体"/>
          <w:sz w:val="20"/>
          <w:szCs w:val="20"/>
        </w:rPr>
      </w:pPr>
      <w:r>
        <w:rPr>
          <w:rFonts w:ascii="宋体" w:hAnsi="宋体" w:eastAsia="宋体" w:cs="宋体"/>
          <w:spacing w:val="9"/>
          <w:sz w:val="20"/>
          <w:szCs w:val="20"/>
        </w:rPr>
        <w:t>监理工程师执业资格证书号</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74" w:line="230" w:lineRule="auto"/>
        <w:ind w:left="429"/>
        <w:rPr>
          <w:rFonts w:ascii="宋体" w:hAnsi="宋体" w:eastAsia="宋体" w:cs="宋体"/>
          <w:sz w:val="20"/>
          <w:szCs w:val="20"/>
        </w:rPr>
      </w:pPr>
      <w:r>
        <w:rPr>
          <w:rFonts w:ascii="宋体" w:hAnsi="宋体" w:eastAsia="宋体" w:cs="宋体"/>
          <w:spacing w:val="7"/>
          <w:sz w:val="20"/>
          <w:szCs w:val="20"/>
        </w:rPr>
        <w:t>联系电话</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71" w:line="228" w:lineRule="auto"/>
        <w:ind w:left="452"/>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73" w:line="228" w:lineRule="auto"/>
        <w:ind w:left="428"/>
        <w:rPr>
          <w:rFonts w:ascii="宋体" w:hAnsi="宋体" w:eastAsia="宋体" w:cs="宋体"/>
          <w:sz w:val="20"/>
          <w:szCs w:val="20"/>
        </w:rPr>
      </w:pPr>
      <w:r>
        <w:rPr>
          <w:rFonts w:ascii="宋体" w:hAnsi="宋体" w:eastAsia="宋体" w:cs="宋体"/>
          <w:spacing w:val="7"/>
          <w:sz w:val="20"/>
          <w:szCs w:val="20"/>
        </w:rPr>
        <w:t>通信地址</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74" w:line="228" w:lineRule="auto"/>
        <w:ind w:left="431"/>
        <w:rPr>
          <w:rFonts w:ascii="宋体" w:hAnsi="宋体" w:eastAsia="宋体" w:cs="宋体"/>
          <w:spacing w:val="6"/>
          <w:sz w:val="20"/>
          <w:szCs w:val="20"/>
        </w:rPr>
        <w:sectPr>
          <w:footerReference r:id="rId16" w:type="default"/>
          <w:pgSz w:w="11907" w:h="16840"/>
          <w:pgMar w:top="1440" w:right="1758" w:bottom="1440" w:left="1538" w:header="720" w:footer="720" w:gutter="0"/>
          <w:pgNumType w:fmt="decimal"/>
          <w:cols w:space="720" w:num="1"/>
          <w:docGrid w:type="lines" w:linePitch="299" w:charSpace="0"/>
        </w:sectPr>
      </w:pPr>
    </w:p>
    <w:p>
      <w:pPr>
        <w:spacing w:before="174" w:line="228" w:lineRule="auto"/>
        <w:ind w:left="431"/>
        <w:rPr>
          <w:rFonts w:ascii="宋体" w:hAnsi="宋体" w:eastAsia="宋体" w:cs="宋体"/>
          <w:sz w:val="20"/>
          <w:szCs w:val="20"/>
        </w:rPr>
      </w:pPr>
      <w:r>
        <w:rPr>
          <w:rFonts w:ascii="宋体" w:hAnsi="宋体" w:eastAsia="宋体" w:cs="宋体"/>
          <w:spacing w:val="6"/>
          <w:sz w:val="20"/>
          <w:szCs w:val="20"/>
        </w:rPr>
        <w:t>关于监理人的其他约定：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73" w:line="228" w:lineRule="auto"/>
        <w:ind w:left="427"/>
        <w:rPr>
          <w:rFonts w:ascii="宋体" w:hAnsi="宋体" w:eastAsia="宋体" w:cs="宋体"/>
          <w:sz w:val="20"/>
          <w:szCs w:val="20"/>
        </w:rPr>
      </w:pPr>
      <w:r>
        <w:rPr>
          <w:rFonts w:ascii="宋体" w:hAnsi="宋体" w:eastAsia="宋体" w:cs="宋体"/>
          <w:spacing w:val="5"/>
          <w:sz w:val="20"/>
          <w:szCs w:val="20"/>
        </w:rPr>
        <w:t>4.4</w:t>
      </w:r>
      <w:r>
        <w:rPr>
          <w:rFonts w:ascii="宋体" w:hAnsi="宋体" w:eastAsia="宋体" w:cs="宋体"/>
          <w:spacing w:val="20"/>
          <w:sz w:val="20"/>
          <w:szCs w:val="20"/>
        </w:rPr>
        <w:t xml:space="preserve"> </w:t>
      </w:r>
      <w:r>
        <w:rPr>
          <w:rFonts w:ascii="宋体" w:hAnsi="宋体" w:eastAsia="宋体" w:cs="宋体"/>
          <w:spacing w:val="5"/>
          <w:sz w:val="20"/>
          <w:szCs w:val="20"/>
        </w:rPr>
        <w:t>商定或确定</w:t>
      </w:r>
    </w:p>
    <w:p>
      <w:pPr>
        <w:spacing w:before="172" w:line="228" w:lineRule="auto"/>
        <w:ind w:right="11"/>
        <w:jc w:val="right"/>
        <w:rPr>
          <w:rFonts w:ascii="宋体" w:hAnsi="宋体" w:eastAsia="宋体" w:cs="宋体"/>
          <w:sz w:val="20"/>
          <w:szCs w:val="20"/>
        </w:rPr>
      </w:pPr>
      <w:r>
        <w:rPr>
          <w:rFonts w:ascii="宋体" w:hAnsi="宋体" w:eastAsia="宋体" w:cs="宋体"/>
          <w:spacing w:val="10"/>
          <w:sz w:val="20"/>
          <w:szCs w:val="20"/>
        </w:rPr>
        <w:t>在发包人和承包人不能通过协商达成一致意见</w:t>
      </w:r>
      <w:r>
        <w:rPr>
          <w:rFonts w:ascii="宋体" w:hAnsi="宋体" w:eastAsia="宋体" w:cs="宋体"/>
          <w:spacing w:val="9"/>
          <w:sz w:val="20"/>
          <w:szCs w:val="20"/>
        </w:rPr>
        <w:t>时，发包人授权监理人对以下事项进行确定：</w:t>
      </w:r>
    </w:p>
    <w:p>
      <w:pPr>
        <w:spacing w:before="173" w:line="230" w:lineRule="auto"/>
        <w:ind w:left="332"/>
        <w:rPr>
          <w:rFonts w:ascii="宋体" w:hAnsi="宋体" w:eastAsia="宋体" w:cs="宋体"/>
          <w:sz w:val="20"/>
          <w:szCs w:val="20"/>
        </w:rPr>
      </w:pPr>
      <w:r>
        <w:rPr>
          <w:rFonts w:ascii="宋体" w:hAnsi="宋体" w:eastAsia="宋体" w:cs="宋体"/>
          <w:spacing w:val="-2"/>
          <w:sz w:val="20"/>
          <w:szCs w:val="20"/>
        </w:rPr>
        <w:t>（1</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71" w:line="230" w:lineRule="auto"/>
        <w:ind w:left="332"/>
        <w:rPr>
          <w:rFonts w:ascii="宋体" w:hAnsi="宋体" w:eastAsia="宋体" w:cs="宋体"/>
          <w:sz w:val="20"/>
          <w:szCs w:val="20"/>
        </w:rPr>
      </w:pPr>
      <w:r>
        <w:rPr>
          <w:rFonts w:ascii="宋体" w:hAnsi="宋体" w:eastAsia="宋体" w:cs="宋体"/>
          <w:spacing w:val="-2"/>
          <w:sz w:val="20"/>
          <w:szCs w:val="20"/>
        </w:rPr>
        <w:t>（2</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71"/>
        <w:ind w:left="332"/>
        <w:rPr>
          <w:rFonts w:ascii="宋体" w:hAnsi="宋体" w:eastAsia="宋体" w:cs="宋体"/>
          <w:sz w:val="20"/>
          <w:szCs w:val="20"/>
        </w:rPr>
      </w:pPr>
      <w:r>
        <w:rPr>
          <w:rFonts w:ascii="宋体" w:hAnsi="宋体" w:eastAsia="宋体" w:cs="宋体"/>
          <w:spacing w:val="2"/>
          <w:sz w:val="20"/>
          <w:szCs w:val="20"/>
        </w:rPr>
        <w:t>（3）</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w:t>
      </w:r>
    </w:p>
    <w:p>
      <w:pPr>
        <w:spacing w:before="160" w:line="228" w:lineRule="auto"/>
        <w:ind w:left="221"/>
        <w:outlineLvl w:val="1"/>
        <w:rPr>
          <w:rFonts w:ascii="宋体" w:hAnsi="宋体" w:eastAsia="宋体" w:cs="宋体"/>
          <w:sz w:val="20"/>
          <w:szCs w:val="20"/>
        </w:rPr>
      </w:pPr>
      <w:r>
        <w:rPr>
          <w:rFonts w:ascii="宋体" w:hAnsi="宋体" w:eastAsia="宋体" w:cs="宋体"/>
          <w:spacing w:val="4"/>
          <w:sz w:val="20"/>
          <w:szCs w:val="20"/>
        </w:rPr>
        <w:t>5.</w:t>
      </w:r>
      <w:r>
        <w:rPr>
          <w:rFonts w:ascii="宋体" w:hAnsi="宋体" w:eastAsia="宋体" w:cs="宋体"/>
          <w:spacing w:val="17"/>
          <w:sz w:val="20"/>
          <w:szCs w:val="20"/>
        </w:rPr>
        <w:t xml:space="preserve"> </w:t>
      </w:r>
      <w:r>
        <w:rPr>
          <w:rFonts w:ascii="宋体" w:hAnsi="宋体" w:eastAsia="宋体" w:cs="宋体"/>
          <w:spacing w:val="4"/>
          <w:sz w:val="20"/>
          <w:szCs w:val="20"/>
        </w:rPr>
        <w:t>工程质量</w:t>
      </w:r>
    </w:p>
    <w:p>
      <w:pPr>
        <w:spacing w:before="173" w:line="228" w:lineRule="auto"/>
        <w:ind w:left="432"/>
        <w:outlineLvl w:val="0"/>
        <w:rPr>
          <w:rFonts w:ascii="宋体" w:hAnsi="宋体" w:eastAsia="宋体" w:cs="宋体"/>
          <w:sz w:val="20"/>
          <w:szCs w:val="20"/>
        </w:rPr>
      </w:pPr>
      <w:r>
        <w:rPr>
          <w:rFonts w:ascii="宋体" w:hAnsi="宋体" w:eastAsia="宋体" w:cs="宋体"/>
          <w:spacing w:val="5"/>
          <w:sz w:val="20"/>
          <w:szCs w:val="20"/>
        </w:rPr>
        <w:t>5.1 质量要求</w:t>
      </w:r>
    </w:p>
    <w:p>
      <w:pPr>
        <w:spacing w:before="173" w:line="228" w:lineRule="auto"/>
        <w:ind w:left="432"/>
        <w:rPr>
          <w:rFonts w:ascii="宋体" w:hAnsi="宋体" w:eastAsia="宋体" w:cs="宋体"/>
          <w:spacing w:val="8"/>
          <w:sz w:val="20"/>
          <w:szCs w:val="20"/>
        </w:rPr>
      </w:pPr>
      <w:r>
        <w:rPr>
          <w:rFonts w:ascii="宋体" w:hAnsi="宋体" w:eastAsia="宋体" w:cs="宋体"/>
          <w:spacing w:val="7"/>
          <w:sz w:val="20"/>
          <w:szCs w:val="20"/>
        </w:rPr>
        <w:t>5.1.1 特殊质量标准和要求：</w:t>
      </w:r>
      <w:r>
        <w:rPr>
          <w:rFonts w:ascii="宋体" w:hAnsi="宋体" w:eastAsia="宋体" w:cs="宋体"/>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z w:val="20"/>
          <w:szCs w:val="20"/>
          <w:u w:val="single" w:color="auto"/>
        </w:rPr>
        <w:t xml:space="preserve">             </w:t>
      </w:r>
    </w:p>
    <w:p>
      <w:pPr>
        <w:spacing w:before="173" w:line="228" w:lineRule="auto"/>
        <w:ind w:left="432"/>
        <w:rPr>
          <w:rFonts w:ascii="宋体" w:hAnsi="宋体" w:eastAsia="宋体" w:cs="宋体"/>
          <w:sz w:val="7"/>
          <w:szCs w:val="7"/>
        </w:rPr>
      </w:pPr>
      <w:r>
        <w:rPr>
          <w:rFonts w:ascii="宋体" w:hAnsi="宋体" w:eastAsia="宋体" w:cs="宋体"/>
          <w:spacing w:val="8"/>
          <w:sz w:val="20"/>
          <w:szCs w:val="20"/>
        </w:rPr>
        <w:t>关于工程奖项的约定：</w:t>
      </w:r>
      <w:r>
        <w:rPr>
          <w:rFonts w:ascii="宋体" w:hAnsi="宋体" w:eastAsia="宋体" w:cs="宋体"/>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z w:val="20"/>
          <w:szCs w:val="20"/>
          <w:u w:val="single" w:color="auto"/>
        </w:rPr>
        <w:t xml:space="preserve">       </w:t>
      </w:r>
    </w:p>
    <w:p>
      <w:pPr>
        <w:spacing w:before="219" w:line="228" w:lineRule="auto"/>
        <w:ind w:left="432"/>
        <w:outlineLvl w:val="0"/>
        <w:rPr>
          <w:rFonts w:ascii="宋体" w:hAnsi="宋体" w:eastAsia="宋体" w:cs="宋体"/>
          <w:sz w:val="20"/>
          <w:szCs w:val="20"/>
        </w:rPr>
      </w:pPr>
      <w:r>
        <w:rPr>
          <w:rFonts w:ascii="宋体" w:hAnsi="宋体" w:eastAsia="宋体" w:cs="宋体"/>
          <w:spacing w:val="4"/>
          <w:sz w:val="20"/>
          <w:szCs w:val="20"/>
        </w:rPr>
        <w:t>5.3</w:t>
      </w:r>
      <w:r>
        <w:rPr>
          <w:rFonts w:ascii="宋体" w:hAnsi="宋体" w:eastAsia="宋体" w:cs="宋体"/>
          <w:spacing w:val="28"/>
          <w:sz w:val="20"/>
          <w:szCs w:val="20"/>
        </w:rPr>
        <w:t xml:space="preserve"> </w:t>
      </w:r>
      <w:r>
        <w:rPr>
          <w:rFonts w:ascii="宋体" w:hAnsi="宋体" w:eastAsia="宋体" w:cs="宋体"/>
          <w:spacing w:val="4"/>
          <w:sz w:val="20"/>
          <w:szCs w:val="20"/>
        </w:rPr>
        <w:t>隐蔽工程检查</w:t>
      </w:r>
    </w:p>
    <w:p>
      <w:pPr>
        <w:spacing w:before="173" w:line="228" w:lineRule="auto"/>
        <w:ind w:left="432"/>
        <w:rPr>
          <w:rFonts w:ascii="宋体" w:hAnsi="宋体" w:eastAsia="宋体" w:cs="宋体"/>
          <w:sz w:val="7"/>
          <w:szCs w:val="7"/>
        </w:rPr>
      </w:pPr>
      <w:r>
        <w:rPr>
          <w:rFonts w:ascii="宋体" w:hAnsi="宋体" w:eastAsia="宋体" w:cs="宋体"/>
          <w:spacing w:val="8"/>
          <w:sz w:val="20"/>
          <w:szCs w:val="20"/>
        </w:rPr>
        <w:t>5.3.2</w:t>
      </w:r>
      <w:r>
        <w:rPr>
          <w:rFonts w:ascii="宋体" w:hAnsi="宋体" w:eastAsia="宋体" w:cs="宋体"/>
          <w:spacing w:val="-31"/>
          <w:sz w:val="20"/>
          <w:szCs w:val="20"/>
        </w:rPr>
        <w:t xml:space="preserve"> </w:t>
      </w:r>
      <w:r>
        <w:rPr>
          <w:rFonts w:ascii="宋体" w:hAnsi="宋体" w:eastAsia="宋体" w:cs="宋体"/>
          <w:spacing w:val="8"/>
          <w:sz w:val="20"/>
          <w:szCs w:val="20"/>
        </w:rPr>
        <w:t>承包人提前通知监理人隐蔽工程检查的期限的约定：</w:t>
      </w:r>
      <w:r>
        <w:rPr>
          <w:rFonts w:ascii="宋体" w:hAnsi="宋体" w:eastAsia="宋体" w:cs="宋体"/>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19" w:line="227" w:lineRule="auto"/>
        <w:ind w:left="429"/>
        <w:rPr>
          <w:rFonts w:ascii="宋体" w:hAnsi="宋体" w:eastAsia="宋体" w:cs="宋体"/>
          <w:sz w:val="20"/>
          <w:szCs w:val="20"/>
        </w:rPr>
      </w:pPr>
      <w:r>
        <w:rPr>
          <w:rFonts w:ascii="宋体" w:hAnsi="宋体" w:eastAsia="宋体" w:cs="宋体"/>
          <w:spacing w:val="8"/>
          <w:sz w:val="20"/>
          <w:szCs w:val="20"/>
        </w:rPr>
        <w:t>监理人不能按时进行检查时，应提前</w:t>
      </w:r>
      <w:r>
        <w:rPr>
          <w:rFonts w:ascii="宋体" w:hAnsi="宋体" w:eastAsia="宋体" w:cs="宋体"/>
          <w:spacing w:val="-83"/>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79"/>
          <w:sz w:val="20"/>
          <w:szCs w:val="20"/>
        </w:rPr>
        <w:t xml:space="preserve"> </w:t>
      </w:r>
      <w:r>
        <w:rPr>
          <w:rFonts w:ascii="宋体" w:hAnsi="宋体" w:eastAsia="宋体" w:cs="宋体"/>
          <w:spacing w:val="8"/>
          <w:sz w:val="20"/>
          <w:szCs w:val="20"/>
        </w:rPr>
        <w:t>小时提交书面延期要求。</w:t>
      </w:r>
    </w:p>
    <w:p>
      <w:pPr>
        <w:spacing w:before="174" w:line="228" w:lineRule="auto"/>
        <w:ind w:left="431"/>
        <w:rPr>
          <w:rFonts w:ascii="宋体" w:hAnsi="宋体" w:eastAsia="宋体" w:cs="宋体"/>
          <w:sz w:val="20"/>
          <w:szCs w:val="20"/>
        </w:rPr>
      </w:pPr>
      <w:r>
        <w:rPr>
          <w:rFonts w:ascii="宋体" w:hAnsi="宋体" w:eastAsia="宋体" w:cs="宋体"/>
          <w:spacing w:val="6"/>
          <w:sz w:val="20"/>
          <w:szCs w:val="20"/>
        </w:rPr>
        <w:t>关于延期最长不得超过：</w:t>
      </w:r>
      <w:r>
        <w:rPr>
          <w:rFonts w:ascii="宋体" w:hAnsi="宋体" w:eastAsia="宋体" w:cs="宋体"/>
          <w:spacing w:val="6"/>
          <w:sz w:val="20"/>
          <w:szCs w:val="20"/>
          <w:u w:val="single" w:color="auto"/>
        </w:rPr>
        <w:t xml:space="preserve">         </w:t>
      </w:r>
      <w:r>
        <w:rPr>
          <w:rFonts w:ascii="宋体" w:hAnsi="宋体" w:eastAsia="宋体" w:cs="宋体"/>
          <w:spacing w:val="-79"/>
          <w:sz w:val="20"/>
          <w:szCs w:val="20"/>
        </w:rPr>
        <w:t xml:space="preserve"> </w:t>
      </w:r>
      <w:r>
        <w:rPr>
          <w:rFonts w:ascii="宋体" w:hAnsi="宋体" w:eastAsia="宋体" w:cs="宋体"/>
          <w:spacing w:val="6"/>
          <w:sz w:val="20"/>
          <w:szCs w:val="20"/>
        </w:rPr>
        <w:t>小时。</w:t>
      </w:r>
    </w:p>
    <w:p>
      <w:pPr>
        <w:spacing w:before="173" w:line="228" w:lineRule="auto"/>
        <w:ind w:left="218"/>
        <w:outlineLvl w:val="1"/>
        <w:rPr>
          <w:rFonts w:ascii="宋体" w:hAnsi="宋体" w:eastAsia="宋体" w:cs="宋体"/>
          <w:sz w:val="20"/>
          <w:szCs w:val="20"/>
        </w:rPr>
      </w:pPr>
      <w:r>
        <w:rPr>
          <w:rFonts w:ascii="宋体" w:hAnsi="宋体" w:eastAsia="宋体" w:cs="宋体"/>
          <w:spacing w:val="8"/>
          <w:sz w:val="20"/>
          <w:szCs w:val="20"/>
        </w:rPr>
        <w:t>6. 安全文明施工与环境保护</w:t>
      </w:r>
    </w:p>
    <w:p>
      <w:pPr>
        <w:spacing w:before="173" w:line="228" w:lineRule="auto"/>
        <w:ind w:left="430"/>
        <w:rPr>
          <w:rFonts w:ascii="宋体" w:hAnsi="宋体" w:eastAsia="宋体" w:cs="宋体"/>
          <w:sz w:val="20"/>
          <w:szCs w:val="20"/>
        </w:rPr>
      </w:pPr>
      <w:r>
        <w:rPr>
          <w:rFonts w:ascii="宋体" w:hAnsi="宋体" w:eastAsia="宋体" w:cs="宋体"/>
          <w:spacing w:val="5"/>
          <w:sz w:val="20"/>
          <w:szCs w:val="20"/>
        </w:rPr>
        <w:t>6.1</w:t>
      </w:r>
      <w:r>
        <w:rPr>
          <w:rFonts w:ascii="宋体" w:hAnsi="宋体" w:eastAsia="宋体" w:cs="宋体"/>
          <w:spacing w:val="-31"/>
          <w:sz w:val="20"/>
          <w:szCs w:val="20"/>
        </w:rPr>
        <w:t xml:space="preserve"> </w:t>
      </w:r>
      <w:r>
        <w:rPr>
          <w:rFonts w:ascii="宋体" w:hAnsi="宋体" w:eastAsia="宋体" w:cs="宋体"/>
          <w:spacing w:val="5"/>
          <w:sz w:val="20"/>
          <w:szCs w:val="20"/>
        </w:rPr>
        <w:t>安全文明施工</w:t>
      </w:r>
    </w:p>
    <w:p>
      <w:pPr>
        <w:spacing w:before="173" w:line="228" w:lineRule="auto"/>
        <w:ind w:left="430"/>
        <w:rPr>
          <w:rFonts w:ascii="宋体" w:hAnsi="宋体" w:eastAsia="宋体" w:cs="宋体"/>
          <w:sz w:val="7"/>
          <w:szCs w:val="7"/>
        </w:rPr>
      </w:pPr>
      <w:r>
        <w:rPr>
          <w:rFonts w:ascii="宋体" w:hAnsi="宋体" w:eastAsia="宋体" w:cs="宋体"/>
          <w:spacing w:val="8"/>
          <w:sz w:val="20"/>
          <w:szCs w:val="20"/>
        </w:rPr>
        <w:t>6.1.1 项目安全生产的达标目标及相应事项的约定：</w:t>
      </w:r>
      <w:r>
        <w:rPr>
          <w:rFonts w:ascii="宋体" w:hAnsi="宋体" w:eastAsia="宋体" w:cs="宋体"/>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19" w:line="228" w:lineRule="auto"/>
        <w:ind w:left="430"/>
        <w:rPr>
          <w:rFonts w:ascii="宋体" w:hAnsi="宋体" w:eastAsia="宋体" w:cs="宋体"/>
          <w:sz w:val="7"/>
          <w:szCs w:val="7"/>
        </w:rPr>
      </w:pPr>
      <w:r>
        <w:rPr>
          <w:rFonts w:ascii="宋体" w:hAnsi="宋体" w:eastAsia="宋体" w:cs="宋体"/>
          <w:spacing w:val="7"/>
          <w:sz w:val="20"/>
          <w:szCs w:val="20"/>
        </w:rPr>
        <w:t>6.1.4 关于治安保卫的特别约定：</w:t>
      </w:r>
      <w:r>
        <w:rPr>
          <w:rFonts w:ascii="宋体" w:hAnsi="宋体" w:eastAsia="宋体" w:cs="宋体"/>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19" w:line="228" w:lineRule="auto"/>
        <w:ind w:left="431"/>
        <w:rPr>
          <w:rFonts w:ascii="宋体" w:hAnsi="宋体" w:eastAsia="宋体" w:cs="宋体"/>
          <w:sz w:val="7"/>
          <w:szCs w:val="7"/>
        </w:rPr>
      </w:pPr>
      <w:r>
        <w:rPr>
          <w:rFonts w:ascii="宋体" w:hAnsi="宋体" w:eastAsia="宋体" w:cs="宋体"/>
          <w:spacing w:val="9"/>
          <w:sz w:val="20"/>
          <w:szCs w:val="20"/>
        </w:rPr>
        <w:t>关于编制施工场地治安管理计划的约定：</w:t>
      </w:r>
      <w:r>
        <w:rPr>
          <w:rFonts w:ascii="宋体" w:hAnsi="宋体" w:eastAsia="宋体" w:cs="宋体"/>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20" w:line="228" w:lineRule="auto"/>
        <w:ind w:left="430"/>
        <w:rPr>
          <w:rFonts w:ascii="宋体" w:hAnsi="宋体" w:eastAsia="宋体" w:cs="宋体"/>
          <w:sz w:val="20"/>
          <w:szCs w:val="20"/>
        </w:rPr>
      </w:pPr>
      <w:r>
        <w:rPr>
          <w:rFonts w:ascii="宋体" w:hAnsi="宋体" w:eastAsia="宋体" w:cs="宋体"/>
          <w:spacing w:val="5"/>
          <w:sz w:val="20"/>
          <w:szCs w:val="20"/>
        </w:rPr>
        <w:t>6.1.5 文明施工</w:t>
      </w:r>
    </w:p>
    <w:p>
      <w:pPr>
        <w:spacing w:before="173" w:line="228" w:lineRule="auto"/>
        <w:ind w:left="429"/>
        <w:rPr>
          <w:rFonts w:ascii="宋体" w:hAnsi="宋体" w:eastAsia="宋体" w:cs="宋体"/>
          <w:sz w:val="7"/>
          <w:szCs w:val="7"/>
        </w:rPr>
      </w:pPr>
      <w:r>
        <w:rPr>
          <w:rFonts w:ascii="宋体" w:hAnsi="宋体" w:eastAsia="宋体" w:cs="宋体"/>
          <w:spacing w:val="9"/>
          <w:sz w:val="20"/>
          <w:szCs w:val="20"/>
        </w:rPr>
        <w:t>合同当事人对文明施工的要求：</w:t>
      </w:r>
      <w:r>
        <w:rPr>
          <w:rFonts w:ascii="宋体" w:hAnsi="宋体" w:eastAsia="宋体" w:cs="宋体"/>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19" w:line="228" w:lineRule="auto"/>
        <w:ind w:left="430"/>
        <w:rPr>
          <w:rFonts w:ascii="宋体" w:hAnsi="宋体" w:eastAsia="宋体" w:cs="宋体"/>
          <w:sz w:val="7"/>
          <w:szCs w:val="7"/>
        </w:rPr>
      </w:pPr>
      <w:r>
        <w:rPr>
          <w:rFonts w:ascii="宋体" w:hAnsi="宋体" w:eastAsia="宋体" w:cs="宋体"/>
          <w:spacing w:val="8"/>
          <w:sz w:val="20"/>
          <w:szCs w:val="20"/>
        </w:rPr>
        <w:t>6.1.6 关于安全文明施工费支付比例和支付期限的约定：</w:t>
      </w:r>
      <w:r>
        <w:rPr>
          <w:rFonts w:ascii="宋体" w:hAnsi="宋体" w:eastAsia="宋体" w:cs="宋体"/>
          <w:spacing w:val="2"/>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20" w:line="228" w:lineRule="auto"/>
        <w:ind w:left="222"/>
        <w:outlineLvl w:val="1"/>
        <w:rPr>
          <w:rFonts w:ascii="宋体" w:hAnsi="宋体" w:eastAsia="宋体" w:cs="宋体"/>
          <w:sz w:val="20"/>
          <w:szCs w:val="20"/>
        </w:rPr>
      </w:pPr>
      <w:r>
        <w:rPr>
          <w:rFonts w:ascii="宋体" w:hAnsi="宋体" w:eastAsia="宋体" w:cs="宋体"/>
          <w:spacing w:val="5"/>
          <w:sz w:val="20"/>
          <w:szCs w:val="20"/>
        </w:rPr>
        <w:t>7.</w:t>
      </w:r>
      <w:r>
        <w:rPr>
          <w:rFonts w:ascii="宋体" w:hAnsi="宋体" w:eastAsia="宋体" w:cs="宋体"/>
          <w:spacing w:val="17"/>
          <w:sz w:val="20"/>
          <w:szCs w:val="20"/>
        </w:rPr>
        <w:t xml:space="preserve"> </w:t>
      </w:r>
      <w:r>
        <w:rPr>
          <w:rFonts w:ascii="宋体" w:hAnsi="宋体" w:eastAsia="宋体" w:cs="宋体"/>
          <w:spacing w:val="5"/>
          <w:sz w:val="20"/>
          <w:szCs w:val="20"/>
        </w:rPr>
        <w:t>工期和进度</w:t>
      </w:r>
    </w:p>
    <w:p>
      <w:pPr>
        <w:spacing w:before="173" w:line="229" w:lineRule="auto"/>
        <w:ind w:left="433"/>
        <w:rPr>
          <w:rFonts w:ascii="宋体" w:hAnsi="宋体" w:eastAsia="宋体" w:cs="宋体"/>
          <w:sz w:val="20"/>
          <w:szCs w:val="20"/>
        </w:rPr>
      </w:pPr>
      <w:r>
        <w:rPr>
          <w:rFonts w:ascii="宋体" w:hAnsi="宋体" w:eastAsia="宋体" w:cs="宋体"/>
          <w:spacing w:val="6"/>
          <w:sz w:val="20"/>
          <w:szCs w:val="20"/>
        </w:rPr>
        <w:t>7.1 施工组织设计</w:t>
      </w:r>
    </w:p>
    <w:p>
      <w:pPr>
        <w:spacing w:before="171" w:line="228" w:lineRule="auto"/>
        <w:ind w:left="433"/>
        <w:rPr>
          <w:rFonts w:ascii="宋体" w:hAnsi="宋体" w:eastAsia="宋体" w:cs="宋体"/>
          <w:sz w:val="7"/>
          <w:szCs w:val="7"/>
        </w:rPr>
      </w:pPr>
      <w:r>
        <w:rPr>
          <w:rFonts w:ascii="宋体" w:hAnsi="宋体" w:eastAsia="宋体" w:cs="宋体"/>
          <w:spacing w:val="8"/>
          <w:sz w:val="20"/>
          <w:szCs w:val="20"/>
        </w:rPr>
        <w:t>7.1.1 合同当事人约定的施工组织设计应包括的其他内容：</w:t>
      </w:r>
      <w:r>
        <w:rPr>
          <w:rFonts w:ascii="宋体" w:hAnsi="宋体" w:eastAsia="宋体" w:cs="宋体"/>
          <w:spacing w:val="3"/>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20" w:line="228" w:lineRule="auto"/>
        <w:ind w:left="433"/>
        <w:rPr>
          <w:rFonts w:ascii="宋体" w:hAnsi="宋体" w:eastAsia="宋体" w:cs="宋体"/>
          <w:sz w:val="20"/>
          <w:szCs w:val="20"/>
        </w:rPr>
      </w:pPr>
      <w:r>
        <w:rPr>
          <w:rFonts w:ascii="宋体" w:hAnsi="宋体" w:eastAsia="宋体" w:cs="宋体"/>
          <w:spacing w:val="7"/>
          <w:sz w:val="20"/>
          <w:szCs w:val="20"/>
        </w:rPr>
        <w:t>7.1.2 施工组织设计的提交和修改</w:t>
      </w:r>
    </w:p>
    <w:p>
      <w:pPr>
        <w:spacing w:before="173" w:line="228" w:lineRule="auto"/>
        <w:ind w:left="428"/>
        <w:rPr>
          <w:rFonts w:ascii="宋体" w:hAnsi="宋体" w:eastAsia="宋体" w:cs="宋体"/>
          <w:sz w:val="7"/>
          <w:szCs w:val="7"/>
        </w:rPr>
      </w:pPr>
      <w:r>
        <w:rPr>
          <w:rFonts w:ascii="宋体" w:hAnsi="宋体" w:eastAsia="宋体" w:cs="宋体"/>
          <w:spacing w:val="9"/>
          <w:sz w:val="20"/>
          <w:szCs w:val="20"/>
        </w:rPr>
        <w:t>承包人提交详细施工组织设计的期限的约定：</w:t>
      </w:r>
      <w:r>
        <w:rPr>
          <w:rFonts w:ascii="宋体" w:hAnsi="宋体" w:eastAsia="宋体" w:cs="宋体"/>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19" w:line="228" w:lineRule="auto"/>
        <w:ind w:left="431"/>
        <w:rPr>
          <w:rFonts w:ascii="宋体" w:hAnsi="宋体" w:eastAsia="宋体" w:cs="宋体"/>
          <w:sz w:val="7"/>
          <w:szCs w:val="7"/>
        </w:rPr>
      </w:pPr>
      <w:r>
        <w:rPr>
          <w:rFonts w:ascii="宋体" w:hAnsi="宋体" w:eastAsia="宋体" w:cs="宋体"/>
          <w:spacing w:val="6"/>
          <w:sz w:val="20"/>
          <w:szCs w:val="20"/>
        </w:rPr>
        <w:t>发包人和监理人在收到详细的施工组织设计后确认或提出修改意见的期限：</w:t>
      </w:r>
      <w:r>
        <w:rPr>
          <w:rFonts w:ascii="宋体" w:hAnsi="宋体" w:eastAsia="宋体" w:cs="宋体"/>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6"/>
          <w:sz w:val="7"/>
          <w:szCs w:val="7"/>
        </w:rPr>
        <w:t xml:space="preserve"> </w:t>
      </w:r>
      <w:r>
        <w:rPr>
          <w:rFonts w:ascii="宋体" w:hAnsi="宋体" w:eastAsia="宋体" w:cs="宋体"/>
          <w:spacing w:val="10"/>
          <w:sz w:val="7"/>
          <w:szCs w:val="7"/>
        </w:rPr>
        <w:t>。</w:t>
      </w:r>
    </w:p>
    <w:p>
      <w:pPr>
        <w:spacing w:before="220" w:line="228" w:lineRule="auto"/>
        <w:ind w:left="433"/>
        <w:rPr>
          <w:rFonts w:ascii="宋体" w:hAnsi="宋体" w:eastAsia="宋体" w:cs="宋体"/>
          <w:sz w:val="20"/>
          <w:szCs w:val="20"/>
        </w:rPr>
      </w:pPr>
      <w:r>
        <w:rPr>
          <w:rFonts w:ascii="宋体" w:hAnsi="宋体" w:eastAsia="宋体" w:cs="宋体"/>
          <w:spacing w:val="6"/>
          <w:sz w:val="20"/>
          <w:szCs w:val="20"/>
        </w:rPr>
        <w:t>7.2 施工进度计划</w:t>
      </w:r>
    </w:p>
    <w:p>
      <w:pPr>
        <w:spacing w:before="172" w:line="228" w:lineRule="auto"/>
        <w:ind w:left="433"/>
        <w:rPr>
          <w:rFonts w:ascii="宋体" w:hAnsi="宋体" w:eastAsia="宋体" w:cs="宋体"/>
          <w:sz w:val="20"/>
          <w:szCs w:val="20"/>
        </w:rPr>
      </w:pPr>
      <w:r>
        <w:rPr>
          <w:rFonts w:ascii="宋体" w:hAnsi="宋体" w:eastAsia="宋体" w:cs="宋体"/>
          <w:spacing w:val="6"/>
          <w:sz w:val="20"/>
          <w:szCs w:val="20"/>
        </w:rPr>
        <w:t>7.2.2 施工进度计划的修订</w:t>
      </w:r>
    </w:p>
    <w:p>
      <w:pPr>
        <w:tabs>
          <w:tab w:val="left" w:pos="7480"/>
        </w:tabs>
        <w:spacing w:before="173" w:line="228" w:lineRule="auto"/>
        <w:ind w:left="431"/>
        <w:rPr>
          <w:rFonts w:ascii="宋体" w:hAnsi="宋体" w:eastAsia="宋体" w:cs="宋体"/>
          <w:sz w:val="20"/>
          <w:szCs w:val="20"/>
        </w:rPr>
      </w:pPr>
      <w:r>
        <w:rPr>
          <w:rFonts w:ascii="宋体" w:hAnsi="宋体" w:eastAsia="宋体" w:cs="宋体"/>
          <w:spacing w:val="6"/>
          <w:sz w:val="20"/>
          <w:szCs w:val="20"/>
        </w:rPr>
        <w:t>发包人和监理人在收到修订的施工进度计划后确认或提出修改意见的期限：</w:t>
      </w:r>
      <w:r>
        <w:rPr>
          <w:u w:val="single"/>
        </w:rPr>
        <mc:AlternateContent>
          <mc:Choice Requires="wps">
            <w:drawing>
              <wp:anchor distT="0" distB="0" distL="114300" distR="114300" simplePos="0" relativeHeight="251664384" behindDoc="0" locked="0" layoutInCell="1" allowOverlap="1">
                <wp:simplePos x="0" y="0"/>
                <wp:positionH relativeFrom="column">
                  <wp:posOffset>-12700</wp:posOffset>
                </wp:positionH>
                <wp:positionV relativeFrom="paragraph">
                  <wp:posOffset>-51435</wp:posOffset>
                </wp:positionV>
                <wp:extent cx="2025015" cy="179070"/>
                <wp:effectExtent l="0" t="0" r="0" b="0"/>
                <wp:wrapNone/>
                <wp:docPr id="5" name="文本框 19"/>
                <wp:cNvGraphicFramePr/>
                <a:graphic xmlns:a="http://schemas.openxmlformats.org/drawingml/2006/main">
                  <a:graphicData uri="http://schemas.microsoft.com/office/word/2010/wordprocessingShape">
                    <wps:wsp>
                      <wps:cNvSpPr txBox="1"/>
                      <wps:spPr>
                        <a:xfrm>
                          <a:off x="0" y="0"/>
                          <a:ext cx="2025015" cy="179070"/>
                        </a:xfrm>
                        <a:prstGeom prst="rect">
                          <a:avLst/>
                        </a:prstGeom>
                        <a:noFill/>
                        <a:ln>
                          <a:noFill/>
                        </a:ln>
                      </wps:spPr>
                      <wps:txbx>
                        <w:txbxContent>
                          <w:p>
                            <w:pPr>
                              <w:spacing w:before="219" w:line="228" w:lineRule="auto"/>
                              <w:ind w:left="431"/>
                            </w:pPr>
                          </w:p>
                        </w:txbxContent>
                      </wps:txbx>
                      <wps:bodyPr lIns="0" tIns="0" rIns="0" bIns="0" upright="1"/>
                    </wps:wsp>
                  </a:graphicData>
                </a:graphic>
              </wp:anchor>
            </w:drawing>
          </mc:Choice>
          <mc:Fallback>
            <w:pict>
              <v:shape id="文本框 19" o:spid="_x0000_s1026" o:spt="202" type="#_x0000_t202" style="position:absolute;left:0pt;margin-left:-1pt;margin-top:-4.05pt;height:14.1pt;width:159.45pt;z-index:251664384;mso-width-relative:page;mso-height-relative:page;" filled="f" stroked="f" coordsize="21600,21600" o:gfxdata="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hCGx8NgAAAAIAQAADwAAAAAAAAABACAAAAAiAAAAZHJzL2Rvd25yZXYueG1sUEsB&#10;AhQAFAAAAAgAh07iQN/k5568AQAAcwMAAA4AAAAAAAAAAQAgAAAAJwEAAGRycy9lMm9Eb2MueG1s&#10;UEsFBgAAAAAGAAYAWQEAAFUFAAAAAA==&#10;">
                <v:fill on="f" focussize="0,0"/>
                <v:stroke on="f"/>
                <v:imagedata o:title=""/>
                <o:lock v:ext="edit" aspectratio="f"/>
                <v:textbox inset="0mm,0mm,0mm,0mm">
                  <w:txbxContent>
                    <w:p>
                      <w:pPr>
                        <w:spacing w:before="219" w:line="228" w:lineRule="auto"/>
                        <w:ind w:left="431"/>
                      </w:pPr>
                    </w:p>
                  </w:txbxContent>
                </v:textbox>
              </v:shape>
            </w:pict>
          </mc:Fallback>
        </mc:AlternateContent>
      </w:r>
      <w:r>
        <w:rPr>
          <w:rFonts w:hint="eastAsia" w:ascii="宋体" w:hAnsi="宋体" w:eastAsia="宋体" w:cs="宋体"/>
          <w:spacing w:val="6"/>
          <w:sz w:val="20"/>
          <w:szCs w:val="20"/>
          <w:u w:val="single"/>
          <w:lang w:val="en-US" w:eastAsia="zh-CN"/>
        </w:rPr>
        <w:t xml:space="preserve"> </w:t>
      </w:r>
      <w:r>
        <w:rPr>
          <w:rFonts w:ascii="宋体" w:hAnsi="宋体" w:eastAsia="宋体" w:cs="宋体"/>
          <w:sz w:val="20"/>
          <w:szCs w:val="20"/>
          <w:u w:val="single" w:color="auto"/>
        </w:rPr>
        <w:t xml:space="preserve">     </w:t>
      </w:r>
      <w:r>
        <w:rPr>
          <w:rFonts w:hint="eastAsia" w:ascii="宋体" w:hAnsi="宋体" w:eastAsia="宋体" w:cs="宋体"/>
          <w:spacing w:val="6"/>
          <w:sz w:val="20"/>
          <w:szCs w:val="20"/>
          <w:u w:val="single"/>
          <w:lang w:val="en-US" w:eastAsia="zh-CN"/>
        </w:rPr>
        <w:t xml:space="preserve">   </w:t>
      </w:r>
    </w:p>
    <w:p>
      <w:pPr>
        <w:spacing w:before="171" w:line="229" w:lineRule="auto"/>
        <w:ind w:left="433"/>
        <w:rPr>
          <w:rFonts w:ascii="宋体" w:hAnsi="宋体" w:eastAsia="宋体" w:cs="宋体"/>
          <w:spacing w:val="2"/>
          <w:sz w:val="20"/>
          <w:szCs w:val="20"/>
        </w:rPr>
        <w:sectPr>
          <w:footerReference r:id="rId17" w:type="default"/>
          <w:pgSz w:w="11907" w:h="16840"/>
          <w:pgMar w:top="1440" w:right="1758" w:bottom="1440" w:left="1538" w:header="720" w:footer="720" w:gutter="0"/>
          <w:pgNumType w:fmt="decimal"/>
          <w:cols w:space="720" w:num="1"/>
          <w:docGrid w:type="lines" w:linePitch="299" w:charSpace="0"/>
        </w:sectPr>
      </w:pPr>
    </w:p>
    <w:p>
      <w:pPr>
        <w:spacing w:before="171" w:line="229" w:lineRule="auto"/>
        <w:ind w:left="433"/>
        <w:rPr>
          <w:rFonts w:ascii="宋体" w:hAnsi="宋体" w:eastAsia="宋体" w:cs="宋体"/>
          <w:spacing w:val="13"/>
          <w:sz w:val="20"/>
          <w:szCs w:val="20"/>
        </w:rPr>
      </w:pPr>
      <w:r>
        <w:rPr>
          <w:rFonts w:ascii="宋体" w:hAnsi="宋体" w:eastAsia="宋体" w:cs="宋体"/>
          <w:spacing w:val="2"/>
          <w:sz w:val="20"/>
          <w:szCs w:val="20"/>
        </w:rPr>
        <w:t>7.3</w:t>
      </w:r>
      <w:r>
        <w:rPr>
          <w:rFonts w:ascii="宋体" w:hAnsi="宋体" w:eastAsia="宋体" w:cs="宋体"/>
          <w:spacing w:val="13"/>
          <w:sz w:val="20"/>
          <w:szCs w:val="20"/>
        </w:rPr>
        <w:t xml:space="preserve"> </w:t>
      </w:r>
      <w:r>
        <w:rPr>
          <w:rFonts w:ascii="宋体" w:hAnsi="宋体" w:eastAsia="宋体" w:cs="宋体"/>
          <w:spacing w:val="2"/>
          <w:sz w:val="20"/>
          <w:szCs w:val="20"/>
        </w:rPr>
        <w:t>开工</w:t>
      </w:r>
    </w:p>
    <w:p>
      <w:pPr>
        <w:spacing w:before="171" w:line="229" w:lineRule="auto"/>
        <w:ind w:left="433"/>
        <w:rPr>
          <w:rFonts w:ascii="宋体" w:hAnsi="宋体" w:eastAsia="宋体" w:cs="宋体"/>
          <w:sz w:val="20"/>
          <w:szCs w:val="20"/>
        </w:rPr>
      </w:pPr>
      <w:r>
        <w:rPr>
          <w:rFonts w:ascii="宋体" w:hAnsi="宋体" w:eastAsia="宋体" w:cs="宋体"/>
          <w:spacing w:val="5"/>
          <w:sz w:val="20"/>
          <w:szCs w:val="20"/>
        </w:rPr>
        <w:t>7.3.1 开工准备</w:t>
      </w:r>
    </w:p>
    <w:p>
      <w:pPr>
        <w:spacing w:before="171" w:line="228" w:lineRule="auto"/>
        <w:ind w:left="657"/>
        <w:rPr>
          <w:rFonts w:ascii="宋体" w:hAnsi="宋体" w:eastAsia="宋体" w:cs="宋体"/>
          <w:sz w:val="20"/>
          <w:szCs w:val="20"/>
        </w:rPr>
      </w:pPr>
      <w:r>
        <w:rPr>
          <w:rFonts w:ascii="宋体" w:hAnsi="宋体" w:eastAsia="宋体" w:cs="宋体"/>
          <w:spacing w:val="7"/>
          <w:sz w:val="20"/>
          <w:szCs w:val="20"/>
        </w:rPr>
        <w:t>关于承包人提交工程开工报审表的期限：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73" w:line="228" w:lineRule="auto"/>
        <w:ind w:left="657"/>
        <w:rPr>
          <w:rFonts w:ascii="宋体" w:hAnsi="宋体" w:eastAsia="宋体" w:cs="宋体"/>
          <w:sz w:val="7"/>
          <w:szCs w:val="7"/>
        </w:rPr>
      </w:pPr>
      <w:r>
        <w:rPr>
          <w:rFonts w:ascii="宋体" w:hAnsi="宋体" w:eastAsia="宋体" w:cs="宋体"/>
          <w:spacing w:val="9"/>
          <w:sz w:val="20"/>
          <w:szCs w:val="20"/>
        </w:rPr>
        <w:t>关于发包人应完成的其他开工准备工作及期限：</w:t>
      </w:r>
      <w:r>
        <w:rPr>
          <w:rFonts w:ascii="宋体" w:hAnsi="宋体" w:eastAsia="宋体" w:cs="宋体"/>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19" w:line="228" w:lineRule="auto"/>
        <w:ind w:left="431"/>
        <w:rPr>
          <w:rFonts w:ascii="宋体" w:hAnsi="宋体" w:eastAsia="宋体" w:cs="宋体"/>
          <w:sz w:val="7"/>
          <w:szCs w:val="7"/>
        </w:rPr>
      </w:pPr>
      <w:r>
        <w:rPr>
          <w:rFonts w:ascii="宋体" w:hAnsi="宋体" w:eastAsia="宋体" w:cs="宋体"/>
          <w:spacing w:val="9"/>
          <w:sz w:val="20"/>
          <w:szCs w:val="20"/>
        </w:rPr>
        <w:t>关于承包人应完成的其他开工准备工作及期限：</w:t>
      </w:r>
      <w:r>
        <w:rPr>
          <w:rFonts w:ascii="宋体" w:hAnsi="宋体" w:eastAsia="宋体" w:cs="宋体"/>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20" w:line="229" w:lineRule="auto"/>
        <w:ind w:left="433"/>
        <w:rPr>
          <w:rFonts w:ascii="宋体" w:hAnsi="宋体" w:eastAsia="宋体" w:cs="宋体"/>
          <w:sz w:val="20"/>
          <w:szCs w:val="20"/>
        </w:rPr>
      </w:pPr>
      <w:r>
        <w:rPr>
          <w:rFonts w:ascii="宋体" w:hAnsi="宋体" w:eastAsia="宋体" w:cs="宋体"/>
          <w:spacing w:val="4"/>
          <w:sz w:val="20"/>
          <w:szCs w:val="20"/>
        </w:rPr>
        <w:t>7.3.2</w:t>
      </w:r>
      <w:r>
        <w:rPr>
          <w:rFonts w:ascii="宋体" w:hAnsi="宋体" w:eastAsia="宋体" w:cs="宋体"/>
          <w:spacing w:val="-37"/>
          <w:sz w:val="20"/>
          <w:szCs w:val="20"/>
        </w:rPr>
        <w:t xml:space="preserve"> </w:t>
      </w:r>
      <w:r>
        <w:rPr>
          <w:rFonts w:ascii="宋体" w:hAnsi="宋体" w:eastAsia="宋体" w:cs="宋体"/>
          <w:spacing w:val="4"/>
          <w:sz w:val="20"/>
          <w:szCs w:val="20"/>
        </w:rPr>
        <w:t>开工通知</w:t>
      </w:r>
    </w:p>
    <w:p>
      <w:pPr>
        <w:spacing w:before="171" w:line="388" w:lineRule="auto"/>
        <w:ind w:left="9" w:right="2" w:firstLine="435"/>
        <w:rPr>
          <w:rFonts w:ascii="宋体" w:hAnsi="宋体" w:eastAsia="宋体" w:cs="宋体"/>
          <w:sz w:val="20"/>
          <w:szCs w:val="20"/>
        </w:rPr>
      </w:pPr>
      <w:r>
        <w:rPr>
          <w:rFonts w:ascii="宋体" w:hAnsi="宋体" w:eastAsia="宋体" w:cs="宋体"/>
          <w:spacing w:val="6"/>
          <w:sz w:val="20"/>
          <w:szCs w:val="20"/>
        </w:rPr>
        <w:t>因发包人原因造成监理人未能在计划开工日期之日起</w:t>
      </w:r>
      <w:r>
        <w:rPr>
          <w:rFonts w:ascii="宋体" w:hAnsi="宋体" w:eastAsia="宋体" w:cs="宋体"/>
          <w:spacing w:val="6"/>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6"/>
          <w:sz w:val="20"/>
          <w:szCs w:val="20"/>
        </w:rPr>
        <w:t>天内发出开工通知的，承包人有权</w:t>
      </w:r>
      <w:r>
        <w:rPr>
          <w:rFonts w:ascii="宋体" w:hAnsi="宋体" w:eastAsia="宋体" w:cs="宋体"/>
          <w:sz w:val="20"/>
          <w:szCs w:val="20"/>
        </w:rPr>
        <w:t xml:space="preserve"> </w:t>
      </w:r>
      <w:r>
        <w:rPr>
          <w:rFonts w:ascii="宋体" w:hAnsi="宋体" w:eastAsia="宋体" w:cs="宋体"/>
          <w:spacing w:val="8"/>
          <w:sz w:val="20"/>
          <w:szCs w:val="20"/>
        </w:rPr>
        <w:t>提出价格调整要求，或者解除合同。</w:t>
      </w:r>
    </w:p>
    <w:p>
      <w:pPr>
        <w:spacing w:before="1" w:line="228" w:lineRule="auto"/>
        <w:ind w:left="433"/>
        <w:rPr>
          <w:rFonts w:ascii="宋体" w:hAnsi="宋体" w:eastAsia="宋体" w:cs="宋体"/>
          <w:sz w:val="20"/>
          <w:szCs w:val="20"/>
        </w:rPr>
      </w:pPr>
      <w:r>
        <w:rPr>
          <w:rFonts w:ascii="宋体" w:hAnsi="宋体" w:eastAsia="宋体" w:cs="宋体"/>
          <w:spacing w:val="5"/>
          <w:sz w:val="20"/>
          <w:szCs w:val="20"/>
        </w:rPr>
        <w:t>7.4 测量放线</w:t>
      </w:r>
    </w:p>
    <w:p>
      <w:pPr>
        <w:spacing w:before="172" w:line="227" w:lineRule="auto"/>
        <w:ind w:left="433"/>
      </w:pPr>
      <w:r>
        <mc:AlternateContent>
          <mc:Choice Requires="wps">
            <w:drawing>
              <wp:anchor distT="0" distB="0" distL="114300" distR="114300" simplePos="0" relativeHeight="251665408" behindDoc="0" locked="0" layoutInCell="1" allowOverlap="1">
                <wp:simplePos x="0" y="0"/>
                <wp:positionH relativeFrom="column">
                  <wp:posOffset>5535930</wp:posOffset>
                </wp:positionH>
                <wp:positionV relativeFrom="paragraph">
                  <wp:posOffset>239395</wp:posOffset>
                </wp:positionV>
                <wp:extent cx="67310" cy="6350"/>
                <wp:effectExtent l="0" t="0" r="0" b="0"/>
                <wp:wrapNone/>
                <wp:docPr id="6" name="任意多边形 20"/>
                <wp:cNvGraphicFramePr/>
                <a:graphic xmlns:a="http://schemas.openxmlformats.org/drawingml/2006/main">
                  <a:graphicData uri="http://schemas.microsoft.com/office/word/2010/wordprocessingShape">
                    <wps:wsp>
                      <wps:cNvSpPr/>
                      <wps:spPr>
                        <a:xfrm>
                          <a:off x="0" y="0"/>
                          <a:ext cx="67310" cy="6350"/>
                        </a:xfrm>
                        <a:custGeom>
                          <a:avLst/>
                          <a:gdLst/>
                          <a:ahLst/>
                          <a:cxnLst/>
                          <a:pathLst>
                            <a:path w="106" h="10">
                              <a:moveTo>
                                <a:pt x="0" y="4"/>
                              </a:moveTo>
                              <a:lnTo>
                                <a:pt x="105"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任意多边形 20" o:spid="_x0000_s1026" o:spt="100" style="position:absolute;left:0pt;margin-left:435.9pt;margin-top:18.85pt;height:0.5pt;width:5.3pt;z-index:251665408;mso-width-relative:page;mso-height-relative:page;" filled="f" stroked="t" coordsize="106,10" o:gfxdata="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5maa9YAAAAJAQAADwAAAAAAAAABACAAAAAiAAAAZHJzL2Rvd25yZXYu&#10;eG1sUEsBAhQAFAAAAAgAh07iQIyyytA2AgAAkwQAAA4AAAAAAAAAAQAgAAAAJQEAAGRycy9lMm9E&#10;b2MueG1sUEsFBgAAAAAGAAYAWQEAAM0FAAAAAA==&#10;" path="m0,4l105,4e">
                <v:fill on="f" focussize="0,0"/>
                <v:stroke weight="0.48pt" color="#000000" joinstyle="bevel"/>
                <v:imagedata o:title=""/>
                <o:lock v:ext="edit" aspectratio="f"/>
              </v:shape>
            </w:pict>
          </mc:Fallback>
        </mc:AlternateContent>
      </w:r>
      <w:r>
        <w:rPr>
          <w:rFonts w:ascii="宋体" w:hAnsi="宋体" w:eastAsia="宋体" w:cs="宋体"/>
          <w:spacing w:val="8"/>
          <w:sz w:val="20"/>
          <w:szCs w:val="20"/>
        </w:rPr>
        <w:t>7.4.1</w:t>
      </w:r>
      <w:r>
        <w:rPr>
          <w:rFonts w:ascii="宋体" w:hAnsi="宋体" w:eastAsia="宋体" w:cs="宋体"/>
          <w:spacing w:val="-37"/>
          <w:sz w:val="20"/>
          <w:szCs w:val="20"/>
        </w:rPr>
        <w:t xml:space="preserve"> </w:t>
      </w:r>
      <w:r>
        <w:rPr>
          <w:rFonts w:ascii="宋体" w:hAnsi="宋体" w:eastAsia="宋体" w:cs="宋体"/>
          <w:spacing w:val="8"/>
          <w:sz w:val="20"/>
          <w:szCs w:val="20"/>
        </w:rPr>
        <w:t>发包人通过监理人向承包人提供测量基准点、基准线和水准点及其书面</w:t>
      </w:r>
      <w:r>
        <w:rPr>
          <w:rFonts w:ascii="宋体" w:hAnsi="宋体" w:eastAsia="宋体" w:cs="宋体"/>
          <w:spacing w:val="7"/>
          <w:sz w:val="20"/>
          <w:szCs w:val="20"/>
        </w:rPr>
        <w:t>资料的期限：</w:t>
      </w:r>
    </w:p>
    <w:p>
      <w:pPr>
        <w:tabs>
          <w:tab w:val="left" w:pos="3465"/>
        </w:tabs>
        <w:spacing w:before="23" w:line="173" w:lineRule="auto"/>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6"/>
          <w:sz w:val="7"/>
          <w:szCs w:val="7"/>
        </w:rPr>
        <w:t xml:space="preserve"> </w:t>
      </w:r>
      <w:r>
        <w:rPr>
          <w:rFonts w:ascii="宋体" w:hAnsi="宋体" w:eastAsia="宋体" w:cs="宋体"/>
          <w:spacing w:val="10"/>
          <w:sz w:val="7"/>
          <w:szCs w:val="7"/>
        </w:rPr>
        <w:t>。</w:t>
      </w:r>
    </w:p>
    <w:p>
      <w:pPr>
        <w:spacing w:before="220" w:line="228" w:lineRule="auto"/>
        <w:ind w:left="433"/>
        <w:rPr>
          <w:rFonts w:ascii="宋体" w:hAnsi="宋体" w:eastAsia="宋体" w:cs="宋体"/>
          <w:sz w:val="20"/>
          <w:szCs w:val="20"/>
        </w:rPr>
      </w:pPr>
      <w:r>
        <w:rPr>
          <w:rFonts w:ascii="宋体" w:hAnsi="宋体" w:eastAsia="宋体" w:cs="宋体"/>
          <w:spacing w:val="4"/>
          <w:sz w:val="20"/>
          <w:szCs w:val="20"/>
        </w:rPr>
        <w:t>7.5</w:t>
      </w:r>
      <w:r>
        <w:rPr>
          <w:rFonts w:ascii="宋体" w:hAnsi="宋体" w:eastAsia="宋体" w:cs="宋体"/>
          <w:spacing w:val="15"/>
          <w:sz w:val="20"/>
          <w:szCs w:val="20"/>
        </w:rPr>
        <w:t xml:space="preserve"> </w:t>
      </w:r>
      <w:r>
        <w:rPr>
          <w:rFonts w:ascii="宋体" w:hAnsi="宋体" w:eastAsia="宋体" w:cs="宋体"/>
          <w:spacing w:val="4"/>
          <w:sz w:val="20"/>
          <w:szCs w:val="20"/>
        </w:rPr>
        <w:t>工期延误</w:t>
      </w:r>
    </w:p>
    <w:p>
      <w:pPr>
        <w:spacing w:before="173" w:line="228" w:lineRule="auto"/>
        <w:ind w:left="433"/>
        <w:rPr>
          <w:rFonts w:ascii="宋体" w:hAnsi="宋体" w:eastAsia="宋体" w:cs="宋体"/>
          <w:sz w:val="20"/>
          <w:szCs w:val="20"/>
        </w:rPr>
      </w:pPr>
      <w:r>
        <w:rPr>
          <w:rFonts w:ascii="宋体" w:hAnsi="宋体" w:eastAsia="宋体" w:cs="宋体"/>
          <w:spacing w:val="7"/>
          <w:sz w:val="20"/>
          <w:szCs w:val="20"/>
        </w:rPr>
        <w:t>7.5.1 因发包人原因导致工期延误</w:t>
      </w:r>
    </w:p>
    <w:p>
      <w:pPr>
        <w:spacing w:before="173" w:line="228" w:lineRule="auto"/>
        <w:ind w:left="332"/>
        <w:rPr>
          <w:rFonts w:ascii="宋体" w:hAnsi="宋体" w:eastAsia="宋体" w:cs="宋体"/>
          <w:sz w:val="7"/>
          <w:szCs w:val="7"/>
        </w:rPr>
      </w:pPr>
      <w:r>
        <w:rPr>
          <w:rFonts w:ascii="宋体" w:hAnsi="宋体" w:eastAsia="宋体" w:cs="宋体"/>
          <w:spacing w:val="8"/>
          <w:sz w:val="20"/>
          <w:szCs w:val="20"/>
        </w:rPr>
        <w:t>（7）因发包人原因导致工期延误的其他情形：</w:t>
      </w:r>
      <w:r>
        <w:rPr>
          <w:rFonts w:ascii="宋体" w:hAnsi="宋体" w:eastAsia="宋体" w:cs="宋体"/>
          <w:spacing w:val="1"/>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19" w:line="228" w:lineRule="auto"/>
        <w:ind w:left="433"/>
        <w:rPr>
          <w:rFonts w:ascii="宋体" w:hAnsi="宋体" w:eastAsia="宋体" w:cs="宋体"/>
          <w:sz w:val="20"/>
          <w:szCs w:val="20"/>
        </w:rPr>
      </w:pPr>
      <w:r>
        <w:rPr>
          <w:rFonts w:ascii="宋体" w:hAnsi="宋体" w:eastAsia="宋体" w:cs="宋体"/>
          <w:spacing w:val="7"/>
          <w:sz w:val="20"/>
          <w:szCs w:val="20"/>
        </w:rPr>
        <w:t>7.5.2 因承包人原因导致工期延误</w:t>
      </w:r>
    </w:p>
    <w:p>
      <w:pPr>
        <w:spacing w:before="173" w:line="228" w:lineRule="auto"/>
        <w:ind w:left="444"/>
        <w:rPr>
          <w:rFonts w:ascii="宋体" w:hAnsi="宋体" w:eastAsia="宋体" w:cs="宋体"/>
          <w:sz w:val="7"/>
          <w:szCs w:val="7"/>
        </w:rPr>
      </w:pPr>
      <w:r>
        <w:rPr>
          <w:rFonts w:ascii="宋体" w:hAnsi="宋体" w:eastAsia="宋体" w:cs="宋体"/>
          <w:spacing w:val="8"/>
          <w:sz w:val="20"/>
          <w:szCs w:val="20"/>
        </w:rPr>
        <w:t>因承包人原因造成工期延误，逾期竣工违约金的计算方法为：</w:t>
      </w:r>
      <w:r>
        <w:rPr>
          <w:rFonts w:ascii="宋体" w:hAnsi="宋体" w:eastAsia="宋体" w:cs="宋体"/>
          <w:sz w:val="7"/>
          <w:szCs w:val="7"/>
          <w:u w:val="single" w:color="auto"/>
        </w:rPr>
        <w:tab/>
      </w:r>
      <w:r>
        <w:rPr>
          <w:rFonts w:hint="eastAsia" w:ascii="宋体" w:hAnsi="宋体" w:eastAsia="宋体" w:cs="宋体"/>
          <w:sz w:val="7"/>
          <w:szCs w:val="7"/>
          <w:u w:val="single" w:color="auto"/>
          <w:lang w:val="en-US" w:eastAsia="zh-CN"/>
        </w:rPr>
        <w:t xml:space="preserve">                          </w:t>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20" w:line="228" w:lineRule="auto"/>
        <w:ind w:left="444"/>
        <w:rPr>
          <w:rFonts w:ascii="宋体" w:hAnsi="宋体" w:eastAsia="宋体" w:cs="宋体"/>
          <w:sz w:val="7"/>
          <w:szCs w:val="7"/>
        </w:rPr>
      </w:pPr>
      <w:r>
        <w:rPr>
          <w:rFonts w:ascii="宋体" w:hAnsi="宋体" w:eastAsia="宋体" w:cs="宋体"/>
          <w:spacing w:val="9"/>
          <w:sz w:val="20"/>
          <w:szCs w:val="20"/>
        </w:rPr>
        <w:t>因承包人原因造成工期延误，逾期竣工违约金的上</w:t>
      </w:r>
      <w:r>
        <w:rPr>
          <w:rFonts w:ascii="宋体" w:hAnsi="宋体" w:eastAsia="宋体" w:cs="宋体"/>
          <w:spacing w:val="8"/>
          <w:sz w:val="20"/>
          <w:szCs w:val="20"/>
        </w:rPr>
        <w:t>限：</w:t>
      </w:r>
      <w:r>
        <w:rPr>
          <w:rFonts w:ascii="宋体" w:hAnsi="宋体" w:eastAsia="宋体" w:cs="宋体"/>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19" w:line="228" w:lineRule="auto"/>
        <w:ind w:left="433"/>
        <w:rPr>
          <w:rFonts w:ascii="宋体" w:hAnsi="宋体" w:eastAsia="宋体" w:cs="宋体"/>
          <w:sz w:val="20"/>
          <w:szCs w:val="20"/>
        </w:rPr>
      </w:pPr>
      <w:r>
        <w:rPr>
          <w:rFonts w:ascii="宋体" w:hAnsi="宋体" w:eastAsia="宋体" w:cs="宋体"/>
          <w:spacing w:val="6"/>
          <w:sz w:val="20"/>
          <w:szCs w:val="20"/>
        </w:rPr>
        <w:t>7.6 不利物质条件</w:t>
      </w:r>
    </w:p>
    <w:p>
      <w:pPr>
        <w:spacing w:before="173" w:line="228" w:lineRule="auto"/>
        <w:ind w:left="431"/>
        <w:rPr>
          <w:rFonts w:ascii="宋体" w:hAnsi="宋体" w:eastAsia="宋体" w:cs="宋体"/>
          <w:sz w:val="7"/>
          <w:szCs w:val="7"/>
        </w:rPr>
      </w:pPr>
      <w:r>
        <w:rPr>
          <w:rFonts w:ascii="宋体" w:hAnsi="宋体" w:eastAsia="宋体" w:cs="宋体"/>
          <w:spacing w:val="9"/>
          <w:sz w:val="20"/>
          <w:szCs w:val="20"/>
        </w:rPr>
        <w:t>不利物质条件的其他情形和有关约定：</w:t>
      </w:r>
      <w:r>
        <w:rPr>
          <w:rFonts w:ascii="宋体" w:hAnsi="宋体" w:eastAsia="宋体" w:cs="宋体"/>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19" w:line="228" w:lineRule="auto"/>
        <w:ind w:left="433"/>
        <w:rPr>
          <w:rFonts w:ascii="宋体" w:hAnsi="宋体" w:eastAsia="宋体" w:cs="宋体"/>
          <w:sz w:val="20"/>
          <w:szCs w:val="20"/>
        </w:rPr>
      </w:pPr>
      <w:r>
        <w:rPr>
          <w:rFonts w:ascii="宋体" w:hAnsi="宋体" w:eastAsia="宋体" w:cs="宋体"/>
          <w:spacing w:val="6"/>
          <w:sz w:val="20"/>
          <w:szCs w:val="20"/>
        </w:rPr>
        <w:t>7.7</w:t>
      </w:r>
      <w:r>
        <w:rPr>
          <w:rFonts w:ascii="宋体" w:hAnsi="宋体" w:eastAsia="宋体" w:cs="宋体"/>
          <w:spacing w:val="-31"/>
          <w:sz w:val="20"/>
          <w:szCs w:val="20"/>
        </w:rPr>
        <w:t xml:space="preserve"> </w:t>
      </w:r>
      <w:r>
        <w:rPr>
          <w:rFonts w:ascii="宋体" w:hAnsi="宋体" w:eastAsia="宋体" w:cs="宋体"/>
          <w:spacing w:val="6"/>
          <w:sz w:val="20"/>
          <w:szCs w:val="20"/>
        </w:rPr>
        <w:t>异常恶劣的气候条件</w:t>
      </w:r>
    </w:p>
    <w:p>
      <w:pPr>
        <w:spacing w:before="173" w:line="228" w:lineRule="auto"/>
        <w:ind w:left="431"/>
        <w:rPr>
          <w:rFonts w:ascii="宋体" w:hAnsi="宋体" w:eastAsia="宋体" w:cs="宋体"/>
          <w:sz w:val="20"/>
          <w:szCs w:val="20"/>
        </w:rPr>
      </w:pPr>
      <w:r>
        <w:rPr>
          <w:rFonts w:ascii="宋体" w:hAnsi="宋体" w:eastAsia="宋体" w:cs="宋体"/>
          <w:spacing w:val="9"/>
          <w:sz w:val="20"/>
          <w:szCs w:val="20"/>
        </w:rPr>
        <w:t>发包人和承包人同意以下情形视为异常恶劣的气候条件：</w:t>
      </w:r>
    </w:p>
    <w:p>
      <w:pPr>
        <w:spacing w:before="173" w:line="230" w:lineRule="auto"/>
        <w:ind w:left="332"/>
        <w:rPr>
          <w:rFonts w:ascii="宋体" w:hAnsi="宋体" w:eastAsia="宋体" w:cs="宋体"/>
          <w:sz w:val="20"/>
          <w:szCs w:val="20"/>
        </w:rPr>
      </w:pPr>
      <w:r>
        <w:rPr>
          <w:rFonts w:ascii="宋体" w:hAnsi="宋体" w:eastAsia="宋体" w:cs="宋体"/>
          <w:spacing w:val="-2"/>
          <w:sz w:val="20"/>
          <w:szCs w:val="20"/>
        </w:rPr>
        <w:t>（1</w:t>
      </w:r>
      <w:r>
        <w:rPr>
          <w:rFonts w:ascii="宋体" w:hAnsi="宋体" w:eastAsia="宋体" w:cs="宋体"/>
          <w:spacing w:val="5"/>
          <w:sz w:val="20"/>
          <w:szCs w:val="20"/>
        </w:rPr>
        <w:t>）</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71" w:line="230" w:lineRule="auto"/>
        <w:ind w:left="332"/>
        <w:rPr>
          <w:rFonts w:ascii="宋体" w:hAnsi="宋体" w:eastAsia="宋体" w:cs="宋体"/>
          <w:sz w:val="20"/>
          <w:szCs w:val="20"/>
        </w:rPr>
      </w:pPr>
      <w:r>
        <w:rPr>
          <w:rFonts w:ascii="宋体" w:hAnsi="宋体" w:eastAsia="宋体" w:cs="宋体"/>
          <w:spacing w:val="-2"/>
          <w:sz w:val="20"/>
          <w:szCs w:val="20"/>
        </w:rPr>
        <w:t>（2</w:t>
      </w:r>
      <w:r>
        <w:rPr>
          <w:rFonts w:ascii="宋体" w:hAnsi="宋体" w:eastAsia="宋体" w:cs="宋体"/>
          <w:spacing w:val="5"/>
          <w:sz w:val="20"/>
          <w:szCs w:val="20"/>
        </w:rPr>
        <w:t>）</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71"/>
        <w:ind w:left="332"/>
        <w:rPr>
          <w:rFonts w:ascii="宋体" w:hAnsi="宋体" w:eastAsia="宋体" w:cs="宋体"/>
          <w:sz w:val="20"/>
          <w:szCs w:val="20"/>
        </w:rPr>
      </w:pPr>
      <w:r>
        <w:rPr>
          <w:rFonts w:ascii="宋体" w:hAnsi="宋体" w:eastAsia="宋体" w:cs="宋体"/>
          <w:spacing w:val="1"/>
          <w:sz w:val="20"/>
          <w:szCs w:val="20"/>
        </w:rPr>
        <w:t>（3）</w:t>
      </w:r>
      <w:r>
        <w:rPr>
          <w:rFonts w:ascii="宋体" w:hAnsi="宋体" w:eastAsia="宋体" w:cs="宋体"/>
          <w:sz w:val="20"/>
          <w:szCs w:val="20"/>
          <w:u w:val="single" w:color="auto"/>
        </w:rPr>
        <w:t xml:space="preserve">                                             </w:t>
      </w:r>
      <w:r>
        <w:rPr>
          <w:rFonts w:ascii="宋体" w:hAnsi="宋体" w:eastAsia="宋体" w:cs="宋体"/>
          <w:spacing w:val="1"/>
          <w:sz w:val="20"/>
          <w:szCs w:val="20"/>
        </w:rPr>
        <w:t>。</w:t>
      </w:r>
    </w:p>
    <w:p>
      <w:pPr>
        <w:spacing w:before="160" w:line="228" w:lineRule="auto"/>
        <w:ind w:left="433"/>
        <w:outlineLvl w:val="0"/>
        <w:rPr>
          <w:rFonts w:ascii="宋体" w:hAnsi="宋体" w:eastAsia="宋体" w:cs="宋体"/>
          <w:sz w:val="20"/>
          <w:szCs w:val="20"/>
        </w:rPr>
      </w:pPr>
      <w:r>
        <w:rPr>
          <w:rFonts w:ascii="宋体" w:hAnsi="宋体" w:eastAsia="宋体" w:cs="宋体"/>
          <w:spacing w:val="6"/>
          <w:sz w:val="20"/>
          <w:szCs w:val="20"/>
        </w:rPr>
        <w:t>7.9 提前竣工的奖励</w:t>
      </w:r>
    </w:p>
    <w:p>
      <w:pPr>
        <w:spacing w:before="173" w:line="228" w:lineRule="auto"/>
        <w:ind w:left="433"/>
        <w:rPr>
          <w:rFonts w:ascii="宋体" w:hAnsi="宋体" w:eastAsia="宋体" w:cs="宋体"/>
          <w:sz w:val="20"/>
          <w:szCs w:val="20"/>
        </w:rPr>
      </w:pPr>
      <w:r>
        <w:rPr>
          <w:rFonts w:ascii="宋体" w:hAnsi="宋体" w:eastAsia="宋体" w:cs="宋体"/>
          <w:spacing w:val="5"/>
          <w:sz w:val="20"/>
          <w:szCs w:val="20"/>
        </w:rPr>
        <w:t>7.9.2</w:t>
      </w:r>
      <w:r>
        <w:rPr>
          <w:rFonts w:ascii="宋体" w:hAnsi="宋体" w:eastAsia="宋体" w:cs="宋体"/>
          <w:spacing w:val="-29"/>
          <w:sz w:val="20"/>
          <w:szCs w:val="20"/>
        </w:rPr>
        <w:t xml:space="preserve"> </w:t>
      </w:r>
      <w:r>
        <w:rPr>
          <w:rFonts w:ascii="宋体" w:hAnsi="宋体" w:eastAsia="宋体" w:cs="宋体"/>
          <w:spacing w:val="5"/>
          <w:sz w:val="20"/>
          <w:szCs w:val="20"/>
        </w:rPr>
        <w:t>提前竣工的奖励：</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42" w:line="227" w:lineRule="auto"/>
        <w:ind w:left="217"/>
        <w:outlineLvl w:val="1"/>
        <w:rPr>
          <w:rFonts w:ascii="宋体" w:hAnsi="宋体" w:eastAsia="宋体" w:cs="宋体"/>
          <w:sz w:val="20"/>
          <w:szCs w:val="20"/>
        </w:rPr>
      </w:pPr>
      <w:r>
        <w:rPr>
          <w:rFonts w:ascii="宋体" w:hAnsi="宋体" w:eastAsia="宋体" w:cs="宋体"/>
          <w:spacing w:val="7"/>
          <w:sz w:val="20"/>
          <w:szCs w:val="20"/>
        </w:rPr>
        <w:t>8. 材料与设备</w:t>
      </w:r>
    </w:p>
    <w:p>
      <w:pPr>
        <w:spacing w:before="174" w:line="227" w:lineRule="auto"/>
        <w:ind w:left="429"/>
        <w:rPr>
          <w:rFonts w:ascii="宋体" w:hAnsi="宋体" w:eastAsia="宋体" w:cs="宋体"/>
          <w:sz w:val="20"/>
          <w:szCs w:val="20"/>
        </w:rPr>
      </w:pPr>
      <w:r>
        <w:rPr>
          <w:rFonts w:ascii="宋体" w:hAnsi="宋体" w:eastAsia="宋体" w:cs="宋体"/>
          <w:spacing w:val="7"/>
          <w:sz w:val="20"/>
          <w:szCs w:val="20"/>
        </w:rPr>
        <w:t>8.4</w:t>
      </w:r>
      <w:r>
        <w:rPr>
          <w:rFonts w:ascii="宋体" w:hAnsi="宋体" w:eastAsia="宋体" w:cs="宋体"/>
          <w:spacing w:val="-26"/>
          <w:sz w:val="20"/>
          <w:szCs w:val="20"/>
        </w:rPr>
        <w:t xml:space="preserve"> </w:t>
      </w:r>
      <w:r>
        <w:rPr>
          <w:rFonts w:ascii="宋体" w:hAnsi="宋体" w:eastAsia="宋体" w:cs="宋体"/>
          <w:spacing w:val="7"/>
          <w:sz w:val="20"/>
          <w:szCs w:val="20"/>
        </w:rPr>
        <w:t>材料与工程设备的保管与使用</w:t>
      </w:r>
    </w:p>
    <w:p>
      <w:pPr>
        <w:spacing w:before="174" w:line="227" w:lineRule="auto"/>
        <w:ind w:left="429"/>
        <w:rPr>
          <w:rFonts w:ascii="宋体" w:hAnsi="宋体" w:eastAsia="宋体" w:cs="宋体"/>
          <w:sz w:val="7"/>
          <w:szCs w:val="7"/>
        </w:rPr>
      </w:pPr>
      <w:r>
        <w:rPr>
          <w:rFonts w:ascii="宋体" w:hAnsi="宋体" w:eastAsia="宋体" w:cs="宋体"/>
          <w:spacing w:val="8"/>
          <w:sz w:val="20"/>
          <w:szCs w:val="20"/>
        </w:rPr>
        <w:t>8.4.1</w:t>
      </w:r>
      <w:r>
        <w:rPr>
          <w:rFonts w:ascii="宋体" w:hAnsi="宋体" w:eastAsia="宋体" w:cs="宋体"/>
          <w:spacing w:val="-36"/>
          <w:sz w:val="20"/>
          <w:szCs w:val="20"/>
        </w:rPr>
        <w:t xml:space="preserve"> </w:t>
      </w:r>
      <w:r>
        <w:rPr>
          <w:rFonts w:ascii="宋体" w:hAnsi="宋体" w:eastAsia="宋体" w:cs="宋体"/>
          <w:spacing w:val="8"/>
          <w:sz w:val="20"/>
          <w:szCs w:val="20"/>
        </w:rPr>
        <w:t>发包人供应的材料设备的保管费用的承担：</w:t>
      </w:r>
      <w:r>
        <w:rPr>
          <w:rFonts w:ascii="宋体" w:hAnsi="宋体" w:eastAsia="宋体" w:cs="宋体"/>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19" w:line="228" w:lineRule="auto"/>
        <w:ind w:left="429"/>
        <w:outlineLvl w:val="0"/>
        <w:rPr>
          <w:rFonts w:ascii="宋体" w:hAnsi="宋体" w:eastAsia="宋体" w:cs="宋体"/>
          <w:sz w:val="20"/>
          <w:szCs w:val="20"/>
        </w:rPr>
      </w:pPr>
      <w:r>
        <w:rPr>
          <w:rFonts w:ascii="宋体" w:hAnsi="宋体" w:eastAsia="宋体" w:cs="宋体"/>
          <w:spacing w:val="3"/>
          <w:sz w:val="20"/>
          <w:szCs w:val="20"/>
        </w:rPr>
        <w:t>8.6</w:t>
      </w:r>
      <w:r>
        <w:rPr>
          <w:rFonts w:ascii="宋体" w:hAnsi="宋体" w:eastAsia="宋体" w:cs="宋体"/>
          <w:spacing w:val="12"/>
          <w:sz w:val="20"/>
          <w:szCs w:val="20"/>
        </w:rPr>
        <w:t xml:space="preserve"> </w:t>
      </w:r>
      <w:r>
        <w:rPr>
          <w:rFonts w:ascii="宋体" w:hAnsi="宋体" w:eastAsia="宋体" w:cs="宋体"/>
          <w:spacing w:val="3"/>
          <w:sz w:val="20"/>
          <w:szCs w:val="20"/>
        </w:rPr>
        <w:t>样品</w:t>
      </w:r>
    </w:p>
    <w:p>
      <w:pPr>
        <w:spacing w:before="173" w:line="228" w:lineRule="auto"/>
        <w:ind w:left="429"/>
        <w:rPr>
          <w:rFonts w:ascii="宋体" w:hAnsi="宋体" w:eastAsia="宋体" w:cs="宋体"/>
          <w:spacing w:val="6"/>
          <w:sz w:val="20"/>
          <w:szCs w:val="20"/>
        </w:rPr>
        <w:sectPr>
          <w:footerReference r:id="rId18" w:type="default"/>
          <w:pgSz w:w="11907" w:h="16840"/>
          <w:pgMar w:top="1440" w:right="1758" w:bottom="1440" w:left="1538" w:header="720" w:footer="720" w:gutter="0"/>
          <w:pgNumType w:fmt="decimal"/>
          <w:cols w:space="720" w:num="1"/>
          <w:docGrid w:type="lines" w:linePitch="299" w:charSpace="0"/>
        </w:sectPr>
      </w:pPr>
    </w:p>
    <w:p>
      <w:pPr>
        <w:spacing w:before="173" w:line="228" w:lineRule="auto"/>
        <w:ind w:left="429"/>
        <w:rPr>
          <w:rFonts w:ascii="宋体" w:hAnsi="宋体" w:eastAsia="宋体" w:cs="宋体"/>
          <w:sz w:val="20"/>
          <w:szCs w:val="20"/>
        </w:rPr>
      </w:pPr>
      <w:r>
        <w:rPr>
          <w:rFonts w:ascii="宋体" w:hAnsi="宋体" w:eastAsia="宋体" w:cs="宋体"/>
          <w:spacing w:val="6"/>
          <w:sz w:val="20"/>
          <w:szCs w:val="20"/>
        </w:rPr>
        <w:t>8.6.1   样品的报送与封存</w:t>
      </w:r>
    </w:p>
    <w:p>
      <w:pPr>
        <w:spacing w:before="173" w:line="227" w:lineRule="auto"/>
        <w:ind w:left="439"/>
        <w:rPr>
          <w:rFonts w:ascii="宋体" w:hAnsi="宋体" w:eastAsia="宋体" w:cs="宋体"/>
          <w:sz w:val="20"/>
          <w:szCs w:val="20"/>
        </w:rPr>
      </w:pPr>
      <w:r>
        <w:rPr>
          <w:rFonts w:ascii="宋体" w:hAnsi="宋体" w:eastAsia="宋体" w:cs="宋体"/>
          <w:spacing w:val="6"/>
          <w:sz w:val="20"/>
          <w:szCs w:val="20"/>
        </w:rPr>
        <w:t>需要承包人报送样品的材料或工程设备，样品的种类、名称、规格、数量要求：</w:t>
      </w:r>
      <w:r>
        <w:rPr>
          <w:rFonts w:ascii="宋体" w:hAnsi="宋体" w:eastAsia="宋体" w:cs="宋体"/>
          <w:spacing w:val="1"/>
          <w:sz w:val="20"/>
          <w:szCs w:val="20"/>
          <w:u w:val="single" w:color="auto"/>
        </w:rPr>
        <w:t xml:space="preserve">           </w:t>
      </w:r>
    </w:p>
    <w:p>
      <w:pPr>
        <w:tabs>
          <w:tab w:val="left" w:pos="5984"/>
        </w:tabs>
        <w:spacing w:before="22" w:line="173" w:lineRule="auto"/>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20" w:line="228" w:lineRule="auto"/>
        <w:ind w:left="429"/>
        <w:outlineLvl w:val="0"/>
        <w:rPr>
          <w:rFonts w:ascii="宋体" w:hAnsi="宋体" w:eastAsia="宋体" w:cs="宋体"/>
          <w:sz w:val="20"/>
          <w:szCs w:val="20"/>
        </w:rPr>
      </w:pPr>
      <w:r>
        <w:rPr>
          <w:rFonts w:ascii="宋体" w:hAnsi="宋体" w:eastAsia="宋体" w:cs="宋体"/>
          <w:spacing w:val="7"/>
          <w:sz w:val="20"/>
          <w:szCs w:val="20"/>
        </w:rPr>
        <w:t>8.8 施工设备和临时设施</w:t>
      </w:r>
    </w:p>
    <w:p>
      <w:pPr>
        <w:spacing w:before="173" w:line="227" w:lineRule="auto"/>
        <w:ind w:left="429"/>
        <w:rPr>
          <w:rFonts w:ascii="宋体" w:hAnsi="宋体" w:eastAsia="宋体" w:cs="宋体"/>
          <w:sz w:val="20"/>
          <w:szCs w:val="20"/>
        </w:rPr>
      </w:pPr>
      <w:r>
        <w:rPr>
          <w:rFonts w:ascii="宋体" w:hAnsi="宋体" w:eastAsia="宋体" w:cs="宋体"/>
          <w:spacing w:val="8"/>
          <w:sz w:val="20"/>
          <w:szCs w:val="20"/>
        </w:rPr>
        <w:t>8.8.1 承包人提供的施工设备和临时设施</w:t>
      </w:r>
    </w:p>
    <w:p>
      <w:pPr>
        <w:spacing w:before="174" w:line="228" w:lineRule="auto"/>
        <w:ind w:left="431"/>
        <w:rPr>
          <w:rFonts w:ascii="宋体" w:hAnsi="宋体" w:eastAsia="宋体" w:cs="宋体"/>
          <w:sz w:val="7"/>
          <w:szCs w:val="7"/>
        </w:rPr>
      </w:pPr>
      <w:r>
        <w:rPr>
          <w:rFonts w:ascii="宋体" w:hAnsi="宋体" w:eastAsia="宋体" w:cs="宋体"/>
          <w:spacing w:val="9"/>
          <w:sz w:val="20"/>
          <w:szCs w:val="20"/>
        </w:rPr>
        <w:t>关于修建临时设施费用承担的约定：</w:t>
      </w:r>
      <w:r>
        <w:rPr>
          <w:rFonts w:ascii="宋体" w:hAnsi="宋体" w:eastAsia="宋体" w:cs="宋体"/>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6"/>
          <w:sz w:val="7"/>
          <w:szCs w:val="7"/>
        </w:rPr>
        <w:t xml:space="preserve"> </w:t>
      </w:r>
      <w:r>
        <w:rPr>
          <w:rFonts w:ascii="宋体" w:hAnsi="宋体" w:eastAsia="宋体" w:cs="宋体"/>
          <w:spacing w:val="10"/>
          <w:sz w:val="7"/>
          <w:szCs w:val="7"/>
        </w:rPr>
        <w:t>。</w:t>
      </w:r>
    </w:p>
    <w:p>
      <w:pPr>
        <w:spacing w:before="219" w:line="228" w:lineRule="auto"/>
        <w:ind w:left="217"/>
        <w:outlineLvl w:val="1"/>
        <w:rPr>
          <w:rFonts w:ascii="宋体" w:hAnsi="宋体" w:eastAsia="宋体" w:cs="宋体"/>
          <w:sz w:val="20"/>
          <w:szCs w:val="20"/>
        </w:rPr>
      </w:pPr>
      <w:r>
        <w:rPr>
          <w:rFonts w:ascii="宋体" w:hAnsi="宋体" w:eastAsia="宋体" w:cs="宋体"/>
          <w:spacing w:val="7"/>
          <w:sz w:val="20"/>
          <w:szCs w:val="20"/>
        </w:rPr>
        <w:t>9. 试验与检验</w:t>
      </w:r>
    </w:p>
    <w:p>
      <w:pPr>
        <w:spacing w:before="174" w:line="229" w:lineRule="auto"/>
        <w:ind w:left="429"/>
        <w:rPr>
          <w:rFonts w:ascii="宋体" w:hAnsi="宋体" w:eastAsia="宋体" w:cs="宋体"/>
          <w:sz w:val="20"/>
          <w:szCs w:val="20"/>
        </w:rPr>
      </w:pPr>
      <w:r>
        <w:rPr>
          <w:rFonts w:ascii="宋体" w:hAnsi="宋体" w:eastAsia="宋体" w:cs="宋体"/>
          <w:spacing w:val="7"/>
          <w:sz w:val="20"/>
          <w:szCs w:val="20"/>
        </w:rPr>
        <w:t>9.1</w:t>
      </w:r>
      <w:r>
        <w:rPr>
          <w:rFonts w:ascii="宋体" w:hAnsi="宋体" w:eastAsia="宋体" w:cs="宋体"/>
          <w:spacing w:val="-38"/>
          <w:sz w:val="20"/>
          <w:szCs w:val="20"/>
        </w:rPr>
        <w:t xml:space="preserve"> </w:t>
      </w:r>
      <w:r>
        <w:rPr>
          <w:rFonts w:ascii="宋体" w:hAnsi="宋体" w:eastAsia="宋体" w:cs="宋体"/>
          <w:spacing w:val="7"/>
          <w:sz w:val="20"/>
          <w:szCs w:val="20"/>
        </w:rPr>
        <w:t>试验设备与试验人员</w:t>
      </w:r>
    </w:p>
    <w:p>
      <w:pPr>
        <w:spacing w:before="172" w:line="229" w:lineRule="auto"/>
        <w:ind w:left="429"/>
        <w:rPr>
          <w:rFonts w:ascii="宋体" w:hAnsi="宋体" w:eastAsia="宋体" w:cs="宋体"/>
          <w:sz w:val="20"/>
          <w:szCs w:val="20"/>
        </w:rPr>
      </w:pPr>
      <w:r>
        <w:rPr>
          <w:rFonts w:ascii="宋体" w:hAnsi="宋体" w:eastAsia="宋体" w:cs="宋体"/>
          <w:spacing w:val="5"/>
          <w:sz w:val="20"/>
          <w:szCs w:val="20"/>
        </w:rPr>
        <w:t>9.1.2 试验设备</w:t>
      </w:r>
    </w:p>
    <w:p>
      <w:pPr>
        <w:spacing w:before="172" w:line="228" w:lineRule="auto"/>
        <w:ind w:left="427"/>
        <w:rPr>
          <w:rFonts w:ascii="宋体" w:hAnsi="宋体" w:eastAsia="宋体" w:cs="宋体"/>
          <w:sz w:val="7"/>
          <w:szCs w:val="7"/>
        </w:rPr>
      </w:pPr>
      <w:r>
        <w:rPr>
          <w:rFonts w:ascii="宋体" w:hAnsi="宋体" w:eastAsia="宋体" w:cs="宋体"/>
          <w:spacing w:val="9"/>
          <w:sz w:val="20"/>
          <w:szCs w:val="20"/>
        </w:rPr>
        <w:t>施工现场需要配置的试验场所：</w:t>
      </w:r>
      <w:r>
        <w:rPr>
          <w:rFonts w:ascii="宋体" w:hAnsi="宋体" w:eastAsia="宋体" w:cs="宋体"/>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21" w:line="228" w:lineRule="auto"/>
        <w:ind w:left="427"/>
        <w:rPr>
          <w:rFonts w:ascii="宋体" w:hAnsi="宋体" w:eastAsia="宋体" w:cs="宋体"/>
          <w:sz w:val="7"/>
          <w:szCs w:val="7"/>
        </w:rPr>
      </w:pPr>
      <w:r>
        <w:rPr>
          <w:rFonts w:ascii="宋体" w:hAnsi="宋体" w:eastAsia="宋体" w:cs="宋体"/>
          <w:spacing w:val="9"/>
          <w:sz w:val="20"/>
          <w:szCs w:val="20"/>
        </w:rPr>
        <w:t>施工现场需要配备的试验设备：</w:t>
      </w:r>
      <w:r>
        <w:rPr>
          <w:rFonts w:ascii="宋体" w:hAnsi="宋体" w:eastAsia="宋体" w:cs="宋体"/>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19" w:line="228" w:lineRule="auto"/>
        <w:ind w:left="427"/>
        <w:rPr>
          <w:rFonts w:ascii="宋体" w:hAnsi="宋体" w:eastAsia="宋体" w:cs="宋体"/>
          <w:sz w:val="7"/>
          <w:szCs w:val="7"/>
        </w:rPr>
      </w:pPr>
      <w:r>
        <w:rPr>
          <w:rFonts w:ascii="宋体" w:hAnsi="宋体" w:eastAsia="宋体" w:cs="宋体"/>
          <w:spacing w:val="9"/>
          <w:sz w:val="20"/>
          <w:szCs w:val="20"/>
        </w:rPr>
        <w:t>施工现场需要具备的其他试验条件：</w:t>
      </w:r>
      <w:r>
        <w:rPr>
          <w:rFonts w:ascii="宋体" w:hAnsi="宋体" w:eastAsia="宋体" w:cs="宋体"/>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20" w:line="228" w:lineRule="auto"/>
        <w:ind w:left="429"/>
        <w:outlineLvl w:val="0"/>
        <w:rPr>
          <w:rFonts w:ascii="宋体" w:hAnsi="宋体" w:eastAsia="宋体" w:cs="宋体"/>
          <w:sz w:val="20"/>
          <w:szCs w:val="20"/>
        </w:rPr>
      </w:pPr>
      <w:r>
        <w:rPr>
          <w:rFonts w:ascii="宋体" w:hAnsi="宋体" w:eastAsia="宋体" w:cs="宋体"/>
          <w:spacing w:val="6"/>
          <w:sz w:val="20"/>
          <w:szCs w:val="20"/>
        </w:rPr>
        <w:t>9.4 现场工艺试验</w:t>
      </w:r>
    </w:p>
    <w:p>
      <w:pPr>
        <w:spacing w:before="173" w:line="228" w:lineRule="auto"/>
        <w:ind w:left="430"/>
        <w:rPr>
          <w:rFonts w:ascii="宋体" w:hAnsi="宋体" w:eastAsia="宋体" w:cs="宋体"/>
          <w:sz w:val="7"/>
          <w:szCs w:val="7"/>
        </w:rPr>
      </w:pPr>
      <w:r>
        <w:rPr>
          <w:rFonts w:ascii="宋体" w:hAnsi="宋体" w:eastAsia="宋体" w:cs="宋体"/>
          <w:spacing w:val="9"/>
          <w:sz w:val="20"/>
          <w:szCs w:val="20"/>
        </w:rPr>
        <w:t>现场工艺试验的有关约定：</w:t>
      </w:r>
      <w:r>
        <w:rPr>
          <w:rFonts w:ascii="宋体" w:hAnsi="宋体" w:eastAsia="宋体" w:cs="宋体"/>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20" w:line="229" w:lineRule="auto"/>
        <w:ind w:left="232"/>
        <w:outlineLvl w:val="1"/>
        <w:rPr>
          <w:rFonts w:ascii="宋体" w:hAnsi="宋体" w:eastAsia="宋体" w:cs="宋体"/>
          <w:sz w:val="20"/>
          <w:szCs w:val="20"/>
        </w:rPr>
      </w:pPr>
      <w:r>
        <w:rPr>
          <w:rFonts w:ascii="宋体" w:hAnsi="宋体" w:eastAsia="宋体" w:cs="宋体"/>
          <w:sz w:val="20"/>
          <w:szCs w:val="20"/>
        </w:rPr>
        <w:t>10.</w:t>
      </w:r>
      <w:r>
        <w:rPr>
          <w:rFonts w:ascii="宋体" w:hAnsi="宋体" w:eastAsia="宋体" w:cs="宋体"/>
          <w:spacing w:val="13"/>
          <w:sz w:val="20"/>
          <w:szCs w:val="20"/>
        </w:rPr>
        <w:t xml:space="preserve"> </w:t>
      </w:r>
      <w:r>
        <w:rPr>
          <w:rFonts w:ascii="宋体" w:hAnsi="宋体" w:eastAsia="宋体" w:cs="宋体"/>
          <w:sz w:val="20"/>
          <w:szCs w:val="20"/>
        </w:rPr>
        <w:t>变更</w:t>
      </w:r>
    </w:p>
    <w:p>
      <w:pPr>
        <w:spacing w:before="172" w:line="228" w:lineRule="auto"/>
        <w:ind w:left="443"/>
        <w:rPr>
          <w:rFonts w:ascii="宋体" w:hAnsi="宋体" w:eastAsia="宋体" w:cs="宋体"/>
          <w:sz w:val="20"/>
          <w:szCs w:val="20"/>
        </w:rPr>
      </w:pPr>
      <w:r>
        <w:rPr>
          <w:rFonts w:ascii="宋体" w:hAnsi="宋体" w:eastAsia="宋体" w:cs="宋体"/>
          <w:spacing w:val="4"/>
          <w:sz w:val="20"/>
          <w:szCs w:val="20"/>
        </w:rPr>
        <w:t>10.1</w:t>
      </w:r>
      <w:r>
        <w:rPr>
          <w:rFonts w:ascii="宋体" w:hAnsi="宋体" w:eastAsia="宋体" w:cs="宋体"/>
          <w:spacing w:val="-39"/>
          <w:sz w:val="20"/>
          <w:szCs w:val="20"/>
        </w:rPr>
        <w:t xml:space="preserve"> </w:t>
      </w:r>
      <w:r>
        <w:rPr>
          <w:rFonts w:ascii="宋体" w:hAnsi="宋体" w:eastAsia="宋体" w:cs="宋体"/>
          <w:spacing w:val="4"/>
          <w:sz w:val="20"/>
          <w:szCs w:val="20"/>
        </w:rPr>
        <w:t>变更的范围</w:t>
      </w:r>
    </w:p>
    <w:p>
      <w:pPr>
        <w:spacing w:before="173" w:line="228" w:lineRule="auto"/>
        <w:ind w:left="611"/>
        <w:rPr>
          <w:rFonts w:ascii="宋体" w:hAnsi="宋体" w:eastAsia="宋体" w:cs="宋体"/>
          <w:sz w:val="20"/>
          <w:szCs w:val="20"/>
          <w:u w:val="none" w:color="auto"/>
        </w:rPr>
      </w:pPr>
      <w:r>
        <w:rPr>
          <w:rFonts w:ascii="宋体" w:hAnsi="宋体" w:eastAsia="宋体" w:cs="宋体"/>
          <w:spacing w:val="2"/>
          <w:sz w:val="20"/>
          <w:szCs w:val="20"/>
        </w:rPr>
        <w:t>关于变更的范围的约定：</w:t>
      </w:r>
      <w:r>
        <w:rPr>
          <w:rFonts w:ascii="宋体" w:hAnsi="宋体" w:eastAsia="宋体" w:cs="宋体"/>
          <w:sz w:val="20"/>
          <w:szCs w:val="20"/>
          <w:u w:val="single" w:color="auto"/>
        </w:rPr>
        <w:t xml:space="preserve">  </w:t>
      </w:r>
      <w:r>
        <w:rPr>
          <w:rFonts w:ascii="宋体" w:hAnsi="宋体" w:eastAsia="宋体" w:cs="宋体"/>
          <w:sz w:val="20"/>
          <w:szCs w:val="20"/>
          <w:u w:val="none" w:color="auto"/>
        </w:rPr>
        <w:t xml:space="preserve">                     </w:t>
      </w:r>
    </w:p>
    <w:p>
      <w:pPr>
        <w:spacing w:before="173" w:line="228" w:lineRule="auto"/>
        <w:ind w:left="611"/>
        <w:rPr>
          <w:rFonts w:ascii="宋体" w:hAnsi="宋体" w:eastAsia="宋体" w:cs="宋体"/>
          <w:sz w:val="20"/>
          <w:szCs w:val="20"/>
        </w:rPr>
      </w:pPr>
      <w:r>
        <w:rPr>
          <w:rFonts w:ascii="宋体" w:hAnsi="宋体" w:eastAsia="宋体" w:cs="宋体"/>
          <w:spacing w:val="4"/>
          <w:sz w:val="20"/>
          <w:szCs w:val="20"/>
        </w:rPr>
        <w:t>10.4 变更估价</w:t>
      </w:r>
    </w:p>
    <w:p>
      <w:pPr>
        <w:spacing w:before="175" w:line="226" w:lineRule="auto"/>
        <w:ind w:left="443"/>
        <w:rPr>
          <w:rFonts w:ascii="宋体" w:hAnsi="宋体" w:eastAsia="宋体" w:cs="宋体"/>
          <w:sz w:val="20"/>
          <w:szCs w:val="20"/>
        </w:rPr>
      </w:pPr>
      <w:r>
        <w:rPr>
          <w:rFonts w:ascii="宋体" w:hAnsi="宋体" w:eastAsia="宋体" w:cs="宋体"/>
          <w:spacing w:val="5"/>
          <w:sz w:val="20"/>
          <w:szCs w:val="20"/>
        </w:rPr>
        <w:t>10.4.1 变更估价原则</w:t>
      </w:r>
    </w:p>
    <w:p>
      <w:pPr>
        <w:spacing w:before="175" w:line="360" w:lineRule="auto"/>
        <w:ind w:left="431"/>
      </w:pPr>
      <w:r>
        <w:rPr>
          <w:rFonts w:ascii="宋体" w:hAnsi="宋体" w:eastAsia="宋体" w:cs="宋体"/>
          <w:spacing w:val="4"/>
          <w:sz w:val="20"/>
          <w:szCs w:val="20"/>
        </w:rPr>
        <w:t xml:space="preserve">关于变更估价的约定: </w:t>
      </w:r>
      <w:r>
        <w:rPr>
          <w:rFonts w:ascii="宋体" w:hAnsi="宋体" w:eastAsia="宋体" w:cs="宋体"/>
          <w:spacing w:val="4"/>
          <w:sz w:val="20"/>
          <w:szCs w:val="20"/>
          <w:u w:val="single" w:color="auto"/>
        </w:rPr>
        <w:t xml:space="preserve">                                           </w:t>
      </w:r>
      <w:r>
        <mc:AlternateContent>
          <mc:Choice Requires="wps">
            <w:drawing>
              <wp:anchor distT="0" distB="0" distL="114300" distR="114300" simplePos="0" relativeHeight="251666432" behindDoc="0" locked="0" layoutInCell="1" allowOverlap="1">
                <wp:simplePos x="0" y="0"/>
                <wp:positionH relativeFrom="column">
                  <wp:posOffset>-12700</wp:posOffset>
                </wp:positionH>
                <wp:positionV relativeFrom="paragraph">
                  <wp:posOffset>-51435</wp:posOffset>
                </wp:positionV>
                <wp:extent cx="358775" cy="179070"/>
                <wp:effectExtent l="0" t="0" r="0" b="0"/>
                <wp:wrapNone/>
                <wp:docPr id="7" name="文本框 21"/>
                <wp:cNvGraphicFramePr/>
                <a:graphic xmlns:a="http://schemas.openxmlformats.org/drawingml/2006/main">
                  <a:graphicData uri="http://schemas.microsoft.com/office/word/2010/wordprocessingShape">
                    <wps:wsp>
                      <wps:cNvSpPr txBox="1"/>
                      <wps:spPr>
                        <a:xfrm>
                          <a:off x="0" y="0"/>
                          <a:ext cx="358775" cy="179070"/>
                        </a:xfrm>
                        <a:prstGeom prst="rect">
                          <a:avLst/>
                        </a:prstGeom>
                        <a:noFill/>
                        <a:ln>
                          <a:noFill/>
                        </a:ln>
                      </wps:spPr>
                      <wps:txbx>
                        <w:txbxContent>
                          <w:p>
                            <w:pPr>
                              <w:rPr>
                                <w:rFonts w:hint="eastAsia"/>
                                <w:lang w:val="en-US" w:eastAsia="zh-CN"/>
                              </w:rPr>
                            </w:pPr>
                          </w:p>
                        </w:txbxContent>
                      </wps:txbx>
                      <wps:bodyPr lIns="0" tIns="0" rIns="0" bIns="0" upright="1"/>
                    </wps:wsp>
                  </a:graphicData>
                </a:graphic>
              </wp:anchor>
            </w:drawing>
          </mc:Choice>
          <mc:Fallback>
            <w:pict>
              <v:shape id="文本框 21" o:spid="_x0000_s1026" o:spt="202" type="#_x0000_t202" style="position:absolute;left:0pt;margin-left:-1pt;margin-top:-4.05pt;height:14.1pt;width:28.25pt;z-index:251666432;mso-width-relative:page;mso-height-relative:page;" filled="f" stroked="f" coordsize="21600,21600" o:gfxdata="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DDnKv1wAAAAcBAAAPAAAAAAAAAAEAIAAAACIAAABkcnMvZG93bnJldi54bWxQSwEC&#10;FAAUAAAACACHTuJAfFc03rwBAAByAwAADgAAAAAAAAABACAAAAAmAQAAZHJzL2Uyb0RvYy54bWxQ&#10;SwUGAAAAAAYABgBZAQAAVAUAAAAA&#10;">
                <v:fill on="f" focussize="0,0"/>
                <v:stroke on="f"/>
                <v:imagedata o:title=""/>
                <o:lock v:ext="edit" aspectratio="f"/>
                <v:textbox inset="0mm,0mm,0mm,0mm">
                  <w:txbxContent>
                    <w:p>
                      <w:pPr>
                        <w:rPr>
                          <w:rFonts w:hint="eastAsia"/>
                          <w:lang w:val="en-US" w:eastAsia="zh-CN"/>
                        </w:rPr>
                      </w:pPr>
                    </w:p>
                  </w:txbxContent>
                </v:textbox>
              </v:shape>
            </w:pict>
          </mc:Fallback>
        </mc:AlternateContent>
      </w:r>
    </w:p>
    <w:p>
      <w:pPr>
        <w:spacing w:before="175" w:line="360" w:lineRule="auto"/>
        <w:ind w:left="431"/>
        <w:rPr>
          <w:rFonts w:ascii="宋体" w:hAnsi="宋体" w:eastAsia="宋体" w:cs="宋体"/>
          <w:sz w:val="20"/>
          <w:szCs w:val="20"/>
        </w:rPr>
      </w:pPr>
      <w:r>
        <w:rPr>
          <w:rFonts w:ascii="宋体" w:hAnsi="宋体" w:eastAsia="宋体" w:cs="宋体"/>
          <w:spacing w:val="6"/>
          <w:sz w:val="20"/>
          <w:szCs w:val="20"/>
        </w:rPr>
        <w:t>10.5</w:t>
      </w:r>
      <w:r>
        <w:rPr>
          <w:rFonts w:ascii="宋体" w:hAnsi="宋体" w:eastAsia="宋体" w:cs="宋体"/>
          <w:spacing w:val="-41"/>
          <w:sz w:val="20"/>
          <w:szCs w:val="20"/>
        </w:rPr>
        <w:t xml:space="preserve"> </w:t>
      </w:r>
      <w:r>
        <w:rPr>
          <w:rFonts w:ascii="宋体" w:hAnsi="宋体" w:eastAsia="宋体" w:cs="宋体"/>
          <w:spacing w:val="6"/>
          <w:sz w:val="20"/>
          <w:szCs w:val="20"/>
        </w:rPr>
        <w:t>承包人的合理化建议</w:t>
      </w:r>
    </w:p>
    <w:p>
      <w:pPr>
        <w:spacing w:before="173" w:line="228" w:lineRule="auto"/>
        <w:ind w:left="429"/>
        <w:rPr>
          <w:rFonts w:ascii="宋体" w:hAnsi="宋体" w:eastAsia="宋体" w:cs="宋体"/>
          <w:sz w:val="20"/>
          <w:szCs w:val="20"/>
        </w:rPr>
      </w:pPr>
      <w:r>
        <w:rPr>
          <w:rFonts w:ascii="宋体" w:hAnsi="宋体" w:eastAsia="宋体" w:cs="宋体"/>
          <w:spacing w:val="7"/>
          <w:sz w:val="20"/>
          <w:szCs w:val="20"/>
        </w:rPr>
        <w:t>监理人审查承包人合理化建议的期限：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73" w:line="228" w:lineRule="auto"/>
        <w:ind w:left="431"/>
        <w:rPr>
          <w:rFonts w:ascii="宋体" w:hAnsi="宋体" w:eastAsia="宋体" w:cs="宋体"/>
          <w:sz w:val="20"/>
          <w:szCs w:val="20"/>
        </w:rPr>
      </w:pPr>
      <w:r>
        <w:rPr>
          <w:rFonts w:ascii="宋体" w:hAnsi="宋体" w:eastAsia="宋体" w:cs="宋体"/>
          <w:spacing w:val="7"/>
          <w:sz w:val="20"/>
          <w:szCs w:val="20"/>
        </w:rPr>
        <w:t>发包人审批承包人合理化建议的期限：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73" w:line="226" w:lineRule="auto"/>
        <w:ind w:left="428"/>
      </w:pPr>
      <w:r>
        <w:rPr>
          <w:rFonts w:ascii="宋体" w:hAnsi="宋体" w:eastAsia="宋体" w:cs="宋体"/>
          <w:spacing w:val="7"/>
          <w:sz w:val="20"/>
          <w:szCs w:val="20"/>
        </w:rPr>
        <w:t>承包人提出的合理化建议降低了合同价格或者提高了工程经济效益的奖励的方法和金额为：</w:t>
      </w:r>
      <w:r>
        <w:rPr>
          <w:rFonts w:ascii="宋体" w:hAnsi="宋体" w:eastAsia="宋体" w:cs="宋体"/>
          <w:spacing w:val="2"/>
          <w:sz w:val="20"/>
          <w:szCs w:val="20"/>
          <w:u w:val="single" w:color="auto"/>
        </w:rPr>
        <w:t xml:space="preserve">  </w:t>
      </w:r>
    </w:p>
    <w:p>
      <w:pPr>
        <w:tabs>
          <w:tab w:val="left" w:pos="5247"/>
        </w:tabs>
        <w:spacing w:before="22" w:line="173" w:lineRule="auto"/>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6"/>
          <w:sz w:val="7"/>
          <w:szCs w:val="7"/>
        </w:rPr>
        <w:t xml:space="preserve"> </w:t>
      </w:r>
      <w:r>
        <w:rPr>
          <w:rFonts w:ascii="宋体" w:hAnsi="宋体" w:eastAsia="宋体" w:cs="宋体"/>
          <w:spacing w:val="10"/>
          <w:sz w:val="7"/>
          <w:szCs w:val="7"/>
        </w:rPr>
        <w:t>。</w:t>
      </w:r>
    </w:p>
    <w:p>
      <w:pPr>
        <w:spacing w:before="220" w:line="226" w:lineRule="auto"/>
        <w:ind w:left="443"/>
        <w:outlineLvl w:val="0"/>
        <w:rPr>
          <w:rFonts w:ascii="宋体" w:hAnsi="宋体" w:eastAsia="宋体" w:cs="宋体"/>
          <w:sz w:val="20"/>
          <w:szCs w:val="20"/>
        </w:rPr>
      </w:pPr>
      <w:r>
        <w:rPr>
          <w:rFonts w:ascii="宋体" w:hAnsi="宋体" w:eastAsia="宋体" w:cs="宋体"/>
          <w:spacing w:val="1"/>
          <w:sz w:val="20"/>
          <w:szCs w:val="20"/>
        </w:rPr>
        <w:t>10.7</w:t>
      </w:r>
      <w:r>
        <w:rPr>
          <w:rFonts w:ascii="宋体" w:hAnsi="宋体" w:eastAsia="宋体" w:cs="宋体"/>
          <w:spacing w:val="22"/>
          <w:sz w:val="20"/>
          <w:szCs w:val="20"/>
        </w:rPr>
        <w:t xml:space="preserve"> </w:t>
      </w:r>
      <w:r>
        <w:rPr>
          <w:rFonts w:ascii="宋体" w:hAnsi="宋体" w:eastAsia="宋体" w:cs="宋体"/>
          <w:spacing w:val="1"/>
          <w:sz w:val="20"/>
          <w:szCs w:val="20"/>
        </w:rPr>
        <w:t>暂估价</w:t>
      </w:r>
    </w:p>
    <w:p>
      <w:pPr>
        <w:spacing w:before="175" w:line="226" w:lineRule="auto"/>
        <w:ind w:left="434"/>
        <w:rPr>
          <w:rFonts w:ascii="宋体" w:hAnsi="宋体" w:eastAsia="宋体" w:cs="宋体"/>
          <w:sz w:val="20"/>
          <w:szCs w:val="20"/>
        </w:rPr>
      </w:pPr>
      <w:r>
        <w:rPr>
          <w:rFonts w:ascii="宋体" w:hAnsi="宋体" w:eastAsia="宋体" w:cs="宋体"/>
          <w:spacing w:val="7"/>
          <w:sz w:val="20"/>
          <w:szCs w:val="20"/>
        </w:rPr>
        <w:t>暂估价材料和工程设备的明细详见附件</w:t>
      </w:r>
      <w:r>
        <w:rPr>
          <w:rFonts w:ascii="宋体" w:hAnsi="宋体" w:eastAsia="宋体" w:cs="宋体"/>
          <w:spacing w:val="-9"/>
          <w:sz w:val="20"/>
          <w:szCs w:val="20"/>
        </w:rPr>
        <w:t xml:space="preserve"> </w:t>
      </w:r>
      <w:r>
        <w:rPr>
          <w:rFonts w:ascii="宋体" w:hAnsi="宋体" w:eastAsia="宋体" w:cs="宋体"/>
          <w:spacing w:val="7"/>
          <w:sz w:val="20"/>
          <w:szCs w:val="20"/>
        </w:rPr>
        <w:t>11：《暂估价一览表》。</w:t>
      </w:r>
    </w:p>
    <w:p>
      <w:pPr>
        <w:spacing w:before="175" w:line="226" w:lineRule="auto"/>
        <w:ind w:left="443"/>
        <w:rPr>
          <w:rFonts w:ascii="宋体" w:hAnsi="宋体" w:eastAsia="宋体" w:cs="宋体"/>
          <w:sz w:val="20"/>
          <w:szCs w:val="20"/>
        </w:rPr>
      </w:pPr>
      <w:r>
        <w:rPr>
          <w:rFonts w:ascii="宋体" w:hAnsi="宋体" w:eastAsia="宋体" w:cs="宋体"/>
          <w:spacing w:val="6"/>
          <w:sz w:val="20"/>
          <w:szCs w:val="20"/>
        </w:rPr>
        <w:t>10.7.1 依法必须招标的暂估价项目</w:t>
      </w:r>
    </w:p>
    <w:p>
      <w:pPr>
        <w:spacing w:before="175" w:line="226" w:lineRule="auto"/>
        <w:ind w:left="427"/>
        <w:rPr>
          <w:rFonts w:ascii="宋体" w:hAnsi="宋体" w:eastAsia="宋体" w:cs="宋体"/>
          <w:sz w:val="20"/>
          <w:szCs w:val="20"/>
        </w:rPr>
      </w:pPr>
      <w:r>
        <w:rPr>
          <w:rFonts w:ascii="宋体" w:hAnsi="宋体" w:eastAsia="宋体" w:cs="宋体"/>
          <w:spacing w:val="8"/>
          <w:sz w:val="20"/>
          <w:szCs w:val="20"/>
        </w:rPr>
        <w:t>对于依法必须招标的暂估价项目的确认和批准采取第</w:t>
      </w:r>
      <w:r>
        <w:rPr>
          <w:rFonts w:ascii="宋体" w:hAnsi="宋体" w:eastAsia="宋体" w:cs="宋体"/>
          <w:spacing w:val="8"/>
          <w:sz w:val="20"/>
          <w:szCs w:val="20"/>
          <w:u w:val="single" w:color="auto"/>
        </w:rPr>
        <w:t xml:space="preserve">    </w:t>
      </w:r>
      <w:r>
        <w:rPr>
          <w:rFonts w:ascii="宋体" w:hAnsi="宋体" w:eastAsia="宋体" w:cs="宋体"/>
          <w:spacing w:val="-75"/>
          <w:sz w:val="20"/>
          <w:szCs w:val="20"/>
        </w:rPr>
        <w:t xml:space="preserve"> </w:t>
      </w:r>
      <w:r>
        <w:rPr>
          <w:rFonts w:ascii="宋体" w:hAnsi="宋体" w:eastAsia="宋体" w:cs="宋体"/>
          <w:spacing w:val="8"/>
          <w:sz w:val="20"/>
          <w:szCs w:val="20"/>
        </w:rPr>
        <w:t>种方式确定。</w:t>
      </w:r>
    </w:p>
    <w:p>
      <w:pPr>
        <w:spacing w:before="175" w:line="226" w:lineRule="auto"/>
        <w:ind w:left="443"/>
        <w:rPr>
          <w:rFonts w:ascii="宋体" w:hAnsi="宋体" w:eastAsia="宋体" w:cs="宋体"/>
          <w:sz w:val="20"/>
          <w:szCs w:val="20"/>
        </w:rPr>
      </w:pPr>
      <w:r>
        <w:rPr>
          <w:rFonts w:ascii="宋体" w:hAnsi="宋体" w:eastAsia="宋体" w:cs="宋体"/>
          <w:spacing w:val="7"/>
          <w:sz w:val="20"/>
          <w:szCs w:val="20"/>
        </w:rPr>
        <w:t>10.7.2 不属于依法必须招标的暂估价项目</w:t>
      </w:r>
    </w:p>
    <w:p>
      <w:pPr>
        <w:spacing w:before="176" w:line="226" w:lineRule="auto"/>
        <w:ind w:left="427"/>
        <w:rPr>
          <w:rFonts w:ascii="宋体" w:hAnsi="宋体" w:eastAsia="宋体" w:cs="宋体"/>
          <w:sz w:val="20"/>
          <w:szCs w:val="20"/>
        </w:rPr>
      </w:pPr>
      <w:r>
        <w:rPr>
          <w:rFonts w:ascii="宋体" w:hAnsi="宋体" w:eastAsia="宋体" w:cs="宋体"/>
          <w:spacing w:val="9"/>
          <w:sz w:val="20"/>
          <w:szCs w:val="20"/>
        </w:rPr>
        <w:t>对于不属于依法必须招标的暂估价项目的确认和批准采取第</w:t>
      </w:r>
      <w:r>
        <w:rPr>
          <w:rFonts w:ascii="宋体" w:hAnsi="宋体" w:eastAsia="宋体" w:cs="宋体"/>
          <w:spacing w:val="-98"/>
          <w:sz w:val="20"/>
          <w:szCs w:val="20"/>
        </w:rPr>
        <w:t xml:space="preserve"> </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 xml:space="preserve"> </w:t>
      </w:r>
      <w:r>
        <w:rPr>
          <w:rFonts w:ascii="宋体" w:hAnsi="宋体" w:eastAsia="宋体" w:cs="宋体"/>
          <w:spacing w:val="8"/>
          <w:sz w:val="20"/>
          <w:szCs w:val="20"/>
        </w:rPr>
        <w:t>种方式确定。</w:t>
      </w:r>
    </w:p>
    <w:p>
      <w:pPr>
        <w:spacing w:before="175" w:line="226" w:lineRule="auto"/>
        <w:ind w:left="428"/>
        <w:rPr>
          <w:rFonts w:ascii="宋体" w:hAnsi="宋体" w:eastAsia="宋体" w:cs="宋体"/>
          <w:spacing w:val="8"/>
          <w:sz w:val="20"/>
          <w:szCs w:val="20"/>
        </w:rPr>
        <w:sectPr>
          <w:footerReference r:id="rId19" w:type="default"/>
          <w:pgSz w:w="11907" w:h="16840"/>
          <w:pgMar w:top="1440" w:right="1758" w:bottom="1440" w:left="1538" w:header="720" w:footer="720" w:gutter="0"/>
          <w:pgNumType w:fmt="decimal"/>
          <w:cols w:space="720" w:num="1"/>
          <w:docGrid w:type="lines" w:linePitch="299" w:charSpace="0"/>
        </w:sectPr>
      </w:pPr>
    </w:p>
    <w:p>
      <w:pPr>
        <w:spacing w:before="175" w:line="226" w:lineRule="auto"/>
        <w:ind w:left="428"/>
        <w:rPr>
          <w:rFonts w:ascii="宋体" w:hAnsi="宋体" w:eastAsia="宋体" w:cs="宋体"/>
          <w:sz w:val="20"/>
          <w:szCs w:val="20"/>
        </w:rPr>
      </w:pPr>
      <w:r>
        <w:rPr>
          <w:rFonts w:ascii="宋体" w:hAnsi="宋体" w:eastAsia="宋体" w:cs="宋体"/>
          <w:spacing w:val="8"/>
          <w:sz w:val="20"/>
          <w:szCs w:val="20"/>
        </w:rPr>
        <w:t>第</w:t>
      </w:r>
      <w:r>
        <w:rPr>
          <w:rFonts w:ascii="宋体" w:hAnsi="宋体" w:eastAsia="宋体" w:cs="宋体"/>
          <w:spacing w:val="-35"/>
          <w:sz w:val="20"/>
          <w:szCs w:val="20"/>
        </w:rPr>
        <w:t xml:space="preserve"> </w:t>
      </w:r>
      <w:r>
        <w:rPr>
          <w:rFonts w:ascii="宋体" w:hAnsi="宋体" w:eastAsia="宋体" w:cs="宋体"/>
          <w:spacing w:val="8"/>
          <w:sz w:val="20"/>
          <w:szCs w:val="20"/>
        </w:rPr>
        <w:t>3</w:t>
      </w:r>
      <w:r>
        <w:rPr>
          <w:rFonts w:ascii="宋体" w:hAnsi="宋体" w:eastAsia="宋体" w:cs="宋体"/>
          <w:spacing w:val="-38"/>
          <w:sz w:val="20"/>
          <w:szCs w:val="20"/>
        </w:rPr>
        <w:t xml:space="preserve"> </w:t>
      </w:r>
      <w:r>
        <w:rPr>
          <w:rFonts w:ascii="宋体" w:hAnsi="宋体" w:eastAsia="宋体" w:cs="宋体"/>
          <w:spacing w:val="8"/>
          <w:sz w:val="20"/>
          <w:szCs w:val="20"/>
        </w:rPr>
        <w:t>种方式：承包人直接实施的暂估价项目</w:t>
      </w:r>
    </w:p>
    <w:p>
      <w:pPr>
        <w:spacing w:before="175" w:line="226" w:lineRule="auto"/>
        <w:ind w:left="428"/>
        <w:rPr>
          <w:rFonts w:ascii="宋体" w:hAnsi="宋体" w:eastAsia="宋体" w:cs="宋体"/>
          <w:sz w:val="7"/>
          <w:szCs w:val="7"/>
        </w:rPr>
      </w:pPr>
      <w:r>
        <w:rPr>
          <w:rFonts w:ascii="宋体" w:hAnsi="宋体" w:eastAsia="宋体" w:cs="宋体"/>
          <w:spacing w:val="9"/>
          <w:sz w:val="20"/>
          <w:szCs w:val="20"/>
        </w:rPr>
        <w:t>承包人直接实施的暂估价项目的约定：</w:t>
      </w:r>
      <w:r>
        <w:rPr>
          <w:rFonts w:ascii="宋体" w:hAnsi="宋体" w:eastAsia="宋体" w:cs="宋体"/>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19" w:line="228" w:lineRule="auto"/>
        <w:ind w:left="443"/>
        <w:rPr>
          <w:rFonts w:ascii="宋体" w:hAnsi="宋体" w:eastAsia="宋体" w:cs="宋体"/>
          <w:sz w:val="20"/>
          <w:szCs w:val="20"/>
        </w:rPr>
      </w:pPr>
      <w:r>
        <w:rPr>
          <w:rFonts w:ascii="宋体" w:hAnsi="宋体" w:eastAsia="宋体" w:cs="宋体"/>
          <w:spacing w:val="2"/>
          <w:sz w:val="20"/>
          <w:szCs w:val="20"/>
        </w:rPr>
        <w:t>10.8</w:t>
      </w:r>
      <w:r>
        <w:rPr>
          <w:rFonts w:ascii="宋体" w:hAnsi="宋体" w:eastAsia="宋体" w:cs="宋体"/>
          <w:spacing w:val="22"/>
          <w:sz w:val="20"/>
          <w:szCs w:val="20"/>
        </w:rPr>
        <w:t xml:space="preserve"> </w:t>
      </w:r>
      <w:r>
        <w:rPr>
          <w:rFonts w:ascii="宋体" w:hAnsi="宋体" w:eastAsia="宋体" w:cs="宋体"/>
          <w:spacing w:val="2"/>
          <w:sz w:val="20"/>
          <w:szCs w:val="20"/>
        </w:rPr>
        <w:t>暂列金额</w:t>
      </w:r>
    </w:p>
    <w:p>
      <w:pPr>
        <w:spacing w:before="173" w:line="228" w:lineRule="auto"/>
        <w:ind w:left="429" w:right="-198" w:rightChars="-90"/>
        <w:rPr>
          <w:rFonts w:ascii="宋体" w:hAnsi="宋体" w:eastAsia="宋体" w:cs="宋体"/>
          <w:sz w:val="7"/>
          <w:szCs w:val="7"/>
        </w:rPr>
      </w:pPr>
      <w:r>
        <w:rPr>
          <w:rFonts w:ascii="宋体" w:hAnsi="宋体" w:eastAsia="宋体" w:cs="宋体"/>
          <w:spacing w:val="9"/>
          <w:sz w:val="20"/>
          <w:szCs w:val="20"/>
        </w:rPr>
        <w:t>合同当事人关于暂列金额使用的约定：</w:t>
      </w:r>
      <w:r>
        <w:rPr>
          <w:rFonts w:ascii="宋体" w:hAnsi="宋体" w:eastAsia="宋体" w:cs="宋体"/>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20" w:line="226" w:lineRule="auto"/>
        <w:ind w:left="232"/>
        <w:outlineLvl w:val="1"/>
        <w:rPr>
          <w:rFonts w:ascii="宋体" w:hAnsi="宋体" w:eastAsia="宋体" w:cs="宋体"/>
          <w:sz w:val="20"/>
          <w:szCs w:val="20"/>
        </w:rPr>
      </w:pPr>
      <w:r>
        <w:rPr>
          <w:rFonts w:ascii="宋体" w:hAnsi="宋体" w:eastAsia="宋体" w:cs="宋体"/>
          <w:spacing w:val="2"/>
          <w:sz w:val="20"/>
          <w:szCs w:val="20"/>
        </w:rPr>
        <w:t>11.</w:t>
      </w:r>
      <w:r>
        <w:rPr>
          <w:rFonts w:ascii="宋体" w:hAnsi="宋体" w:eastAsia="宋体" w:cs="宋体"/>
          <w:spacing w:val="19"/>
          <w:sz w:val="20"/>
          <w:szCs w:val="20"/>
        </w:rPr>
        <w:t xml:space="preserve"> </w:t>
      </w:r>
      <w:r>
        <w:rPr>
          <w:rFonts w:ascii="宋体" w:hAnsi="宋体" w:eastAsia="宋体" w:cs="宋体"/>
          <w:spacing w:val="2"/>
          <w:sz w:val="20"/>
          <w:szCs w:val="20"/>
        </w:rPr>
        <w:t>价格调整</w:t>
      </w:r>
    </w:p>
    <w:p>
      <w:pPr>
        <w:spacing w:before="176" w:line="226" w:lineRule="auto"/>
        <w:ind w:left="443"/>
        <w:rPr>
          <w:rFonts w:ascii="宋体" w:hAnsi="宋体" w:eastAsia="宋体" w:cs="宋体"/>
          <w:sz w:val="20"/>
          <w:szCs w:val="20"/>
        </w:rPr>
      </w:pPr>
      <w:r>
        <w:rPr>
          <w:rFonts w:ascii="宋体" w:hAnsi="宋体" w:eastAsia="宋体" w:cs="宋体"/>
          <w:spacing w:val="6"/>
          <w:sz w:val="20"/>
          <w:szCs w:val="20"/>
        </w:rPr>
        <w:t>11.1 市场价格波动引起的调整</w:t>
      </w:r>
    </w:p>
    <w:p>
      <w:pPr>
        <w:spacing w:before="175" w:line="226" w:lineRule="auto"/>
        <w:ind w:left="433"/>
        <w:rPr>
          <w:rFonts w:ascii="宋体" w:hAnsi="宋体" w:eastAsia="宋体" w:cs="宋体"/>
          <w:sz w:val="20"/>
          <w:szCs w:val="20"/>
        </w:rPr>
      </w:pPr>
      <w:r>
        <w:rPr>
          <w:rFonts w:ascii="宋体" w:hAnsi="宋体" w:eastAsia="宋体" w:cs="宋体"/>
          <w:spacing w:val="7"/>
          <w:sz w:val="20"/>
          <w:szCs w:val="20"/>
        </w:rPr>
        <w:t>市场价格波动是否调整合同价格的约定：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75" w:line="226" w:lineRule="auto"/>
        <w:ind w:left="444"/>
        <w:rPr>
          <w:rFonts w:ascii="宋体" w:hAnsi="宋体" w:eastAsia="宋体" w:cs="宋体"/>
          <w:sz w:val="20"/>
          <w:szCs w:val="20"/>
        </w:rPr>
      </w:pPr>
      <w:r>
        <w:rPr>
          <w:rFonts w:ascii="宋体" w:hAnsi="宋体" w:eastAsia="宋体" w:cs="宋体"/>
          <w:spacing w:val="8"/>
          <w:sz w:val="20"/>
          <w:szCs w:val="20"/>
        </w:rPr>
        <w:t>因市场价格波动调整合同价格，采用以下第</w:t>
      </w:r>
      <w:r>
        <w:rPr>
          <w:rFonts w:ascii="宋体" w:hAnsi="宋体" w:eastAsia="宋体" w:cs="宋体"/>
          <w:spacing w:val="8"/>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8"/>
          <w:sz w:val="20"/>
          <w:szCs w:val="20"/>
        </w:rPr>
        <w:t>种方式对合同价格进行调整：</w:t>
      </w:r>
    </w:p>
    <w:p>
      <w:pPr>
        <w:spacing w:before="175" w:line="226" w:lineRule="auto"/>
        <w:ind w:left="428"/>
        <w:rPr>
          <w:rFonts w:ascii="宋体" w:hAnsi="宋体" w:eastAsia="宋体" w:cs="宋体"/>
          <w:sz w:val="20"/>
          <w:szCs w:val="20"/>
        </w:rPr>
      </w:pPr>
      <w:r>
        <w:rPr>
          <w:rFonts w:ascii="宋体" w:hAnsi="宋体" w:eastAsia="宋体" w:cs="宋体"/>
          <w:spacing w:val="6"/>
          <w:sz w:val="20"/>
          <w:szCs w:val="20"/>
        </w:rPr>
        <w:t>第</w:t>
      </w:r>
      <w:r>
        <w:rPr>
          <w:rFonts w:ascii="宋体" w:hAnsi="宋体" w:eastAsia="宋体" w:cs="宋体"/>
          <w:spacing w:val="-8"/>
          <w:sz w:val="20"/>
          <w:szCs w:val="20"/>
        </w:rPr>
        <w:t xml:space="preserve"> </w:t>
      </w:r>
      <w:r>
        <w:rPr>
          <w:rFonts w:ascii="宋体" w:hAnsi="宋体" w:eastAsia="宋体" w:cs="宋体"/>
          <w:spacing w:val="6"/>
          <w:sz w:val="20"/>
          <w:szCs w:val="20"/>
        </w:rPr>
        <w:t>1</w:t>
      </w:r>
      <w:r>
        <w:rPr>
          <w:rFonts w:ascii="宋体" w:hAnsi="宋体" w:eastAsia="宋体" w:cs="宋体"/>
          <w:spacing w:val="-38"/>
          <w:sz w:val="20"/>
          <w:szCs w:val="20"/>
        </w:rPr>
        <w:t xml:space="preserve"> </w:t>
      </w:r>
      <w:r>
        <w:rPr>
          <w:rFonts w:ascii="宋体" w:hAnsi="宋体" w:eastAsia="宋体" w:cs="宋体"/>
          <w:spacing w:val="6"/>
          <w:sz w:val="20"/>
          <w:szCs w:val="20"/>
        </w:rPr>
        <w:t>种方式：采用价格指数进行价格调整。</w:t>
      </w:r>
    </w:p>
    <w:p>
      <w:pPr>
        <w:tabs>
          <w:tab w:val="left" w:pos="3252"/>
        </w:tabs>
        <w:spacing w:before="174" w:line="388" w:lineRule="auto"/>
        <w:ind w:firstLine="431"/>
        <w:rPr>
          <w:rFonts w:ascii="宋体" w:hAnsi="宋体" w:eastAsia="宋体" w:cs="宋体"/>
          <w:sz w:val="20"/>
          <w:szCs w:val="20"/>
        </w:rPr>
      </w:pPr>
      <w:r>
        <w:rPr>
          <w:rFonts w:ascii="宋体" w:hAnsi="宋体" w:eastAsia="宋体" w:cs="宋体"/>
          <w:spacing w:val="6"/>
          <w:sz w:val="20"/>
          <w:szCs w:val="20"/>
        </w:rPr>
        <w:t>关于各可调因子、定值和变值权重，以及基本价格指数及其来源的约定：</w:t>
      </w:r>
      <w:r>
        <w:rPr>
          <w:rFonts w:ascii="宋体" w:hAnsi="宋体" w:eastAsia="宋体" w:cs="宋体"/>
          <w:spacing w:val="5"/>
          <w:sz w:val="20"/>
          <w:szCs w:val="20"/>
          <w:u w:val="single" w:color="auto"/>
        </w:rPr>
        <w:t xml:space="preserve"> </w:t>
      </w:r>
      <w:r>
        <w:rPr>
          <w:rFonts w:ascii="宋体" w:hAnsi="宋体" w:eastAsia="宋体" w:cs="宋体"/>
          <w:sz w:val="20"/>
          <w:szCs w:val="20"/>
          <w:u w:val="single" w:color="auto"/>
        </w:rPr>
        <w:t xml:space="preserve"> </w:t>
      </w:r>
      <w:r>
        <w:rPr>
          <w:rFonts w:hint="eastAsia" w:ascii="宋体" w:hAnsi="宋体" w:eastAsia="宋体" w:cs="宋体"/>
          <w:sz w:val="20"/>
          <w:szCs w:val="20"/>
          <w:u w:val="single" w:color="auto"/>
          <w:lang w:val="en-US" w:eastAsia="zh-CN"/>
        </w:rPr>
        <w:t xml:space="preserve">  </w:t>
      </w:r>
      <w:r>
        <w:rPr>
          <w:rFonts w:ascii="宋体" w:hAnsi="宋体" w:eastAsia="宋体" w:cs="宋体"/>
          <w:sz w:val="20"/>
          <w:szCs w:val="20"/>
          <w:u w:val="single" w:color="auto"/>
        </w:rPr>
        <w:tab/>
      </w:r>
      <w:r>
        <w:rPr>
          <w:rFonts w:ascii="宋体" w:hAnsi="宋体" w:eastAsia="宋体" w:cs="宋体"/>
          <w:spacing w:val="-73"/>
          <w:sz w:val="20"/>
          <w:szCs w:val="20"/>
        </w:rPr>
        <w:t xml:space="preserve"> </w:t>
      </w:r>
      <w:r>
        <w:rPr>
          <w:rFonts w:ascii="宋体" w:hAnsi="宋体" w:eastAsia="宋体" w:cs="宋体"/>
          <w:sz w:val="20"/>
          <w:szCs w:val="20"/>
        </w:rPr>
        <w:t>;</w:t>
      </w:r>
    </w:p>
    <w:p>
      <w:pPr>
        <w:spacing w:before="1" w:line="226" w:lineRule="auto"/>
        <w:ind w:left="428"/>
        <w:rPr>
          <w:rFonts w:ascii="宋体" w:hAnsi="宋体" w:eastAsia="宋体" w:cs="宋体"/>
          <w:sz w:val="20"/>
          <w:szCs w:val="20"/>
        </w:rPr>
      </w:pPr>
      <w:r>
        <w:rPr>
          <w:rFonts w:ascii="宋体" w:hAnsi="宋体" w:eastAsia="宋体" w:cs="宋体"/>
          <w:spacing w:val="7"/>
          <w:sz w:val="20"/>
          <w:szCs w:val="20"/>
        </w:rPr>
        <w:t>第</w:t>
      </w:r>
      <w:r>
        <w:rPr>
          <w:rFonts w:ascii="宋体" w:hAnsi="宋体" w:eastAsia="宋体" w:cs="宋体"/>
          <w:spacing w:val="-27"/>
          <w:sz w:val="20"/>
          <w:szCs w:val="20"/>
        </w:rPr>
        <w:t xml:space="preserve"> </w:t>
      </w:r>
      <w:r>
        <w:rPr>
          <w:rFonts w:ascii="宋体" w:hAnsi="宋体" w:eastAsia="宋体" w:cs="宋体"/>
          <w:spacing w:val="7"/>
          <w:sz w:val="20"/>
          <w:szCs w:val="20"/>
        </w:rPr>
        <w:t>2</w:t>
      </w:r>
      <w:r>
        <w:rPr>
          <w:rFonts w:ascii="宋体" w:hAnsi="宋体" w:eastAsia="宋体" w:cs="宋体"/>
          <w:spacing w:val="-38"/>
          <w:sz w:val="20"/>
          <w:szCs w:val="20"/>
        </w:rPr>
        <w:t xml:space="preserve"> </w:t>
      </w:r>
      <w:r>
        <w:rPr>
          <w:rFonts w:ascii="宋体" w:hAnsi="宋体" w:eastAsia="宋体" w:cs="宋体"/>
          <w:spacing w:val="7"/>
          <w:sz w:val="20"/>
          <w:szCs w:val="20"/>
        </w:rPr>
        <w:t>种方式：采用造价信息进行价格调整。</w:t>
      </w:r>
    </w:p>
    <w:p>
      <w:pPr>
        <w:spacing w:before="175" w:line="226" w:lineRule="auto"/>
        <w:ind w:left="332"/>
        <w:rPr>
          <w:rFonts w:ascii="宋体" w:hAnsi="宋体" w:eastAsia="宋体" w:cs="宋体"/>
          <w:sz w:val="20"/>
          <w:szCs w:val="20"/>
        </w:rPr>
      </w:pPr>
      <w:r>
        <w:rPr>
          <w:rFonts w:ascii="宋体" w:hAnsi="宋体" w:eastAsia="宋体" w:cs="宋体"/>
          <w:spacing w:val="6"/>
          <w:sz w:val="20"/>
          <w:szCs w:val="20"/>
        </w:rPr>
        <w:t>（2）关于基准价格的约定：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74" w:line="388" w:lineRule="auto"/>
        <w:ind w:left="10" w:right="2" w:firstLine="419"/>
        <w:jc w:val="both"/>
        <w:rPr>
          <w:rFonts w:ascii="宋体" w:hAnsi="宋体" w:eastAsia="宋体" w:cs="宋体"/>
          <w:sz w:val="20"/>
          <w:szCs w:val="20"/>
        </w:rPr>
      </w:pPr>
      <w:r>
        <w:rPr>
          <w:rFonts w:ascii="宋体" w:hAnsi="宋体" w:eastAsia="宋体" w:cs="宋体"/>
          <w:spacing w:val="10"/>
          <w:sz w:val="20"/>
          <w:szCs w:val="20"/>
        </w:rPr>
        <w:t>专用合同条款①承包人在已标价工程量清单或预算书中载明的</w:t>
      </w:r>
      <w:r>
        <w:rPr>
          <w:rFonts w:ascii="宋体" w:hAnsi="宋体" w:eastAsia="宋体" w:cs="宋体"/>
          <w:spacing w:val="9"/>
          <w:sz w:val="20"/>
          <w:szCs w:val="20"/>
        </w:rPr>
        <w:t>材料单价低于基准价格的：专</w:t>
      </w:r>
      <w:r>
        <w:rPr>
          <w:rFonts w:ascii="宋体" w:hAnsi="宋体" w:eastAsia="宋体" w:cs="宋体"/>
          <w:sz w:val="20"/>
          <w:szCs w:val="20"/>
        </w:rPr>
        <w:t xml:space="preserve"> </w:t>
      </w:r>
      <w:r>
        <w:rPr>
          <w:rFonts w:ascii="宋体" w:hAnsi="宋体" w:eastAsia="宋体" w:cs="宋体"/>
          <w:spacing w:val="9"/>
          <w:sz w:val="20"/>
          <w:szCs w:val="20"/>
        </w:rPr>
        <w:t>用合同条款合同履行期间材料单价涨幅以基准价格为基础超过</w:t>
      </w:r>
      <w:r>
        <w:rPr>
          <w:rFonts w:ascii="宋体" w:hAnsi="宋体" w:eastAsia="宋体" w:cs="宋体"/>
          <w:spacing w:val="-82"/>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6"/>
          <w:sz w:val="20"/>
          <w:szCs w:val="20"/>
        </w:rPr>
        <w:t xml:space="preserve"> </w:t>
      </w:r>
      <w:r>
        <w:rPr>
          <w:rFonts w:ascii="宋体" w:hAnsi="宋体" w:eastAsia="宋体" w:cs="宋体"/>
          <w:spacing w:val="9"/>
          <w:sz w:val="20"/>
          <w:szCs w:val="20"/>
        </w:rPr>
        <w:t>%时，或材料单价跌幅以已标价</w:t>
      </w:r>
      <w:r>
        <w:rPr>
          <w:rFonts w:ascii="宋体" w:hAnsi="宋体" w:eastAsia="宋体" w:cs="宋体"/>
          <w:sz w:val="20"/>
          <w:szCs w:val="20"/>
        </w:rPr>
        <w:t xml:space="preserve"> </w:t>
      </w:r>
      <w:r>
        <w:rPr>
          <w:rFonts w:ascii="宋体" w:hAnsi="宋体" w:eastAsia="宋体" w:cs="宋体"/>
          <w:spacing w:val="9"/>
          <w:sz w:val="20"/>
          <w:szCs w:val="20"/>
        </w:rPr>
        <w:t>工程量清单或预算书中载明材料单价为基础超过</w:t>
      </w:r>
      <w:r>
        <w:rPr>
          <w:rFonts w:ascii="宋体" w:hAnsi="宋体" w:eastAsia="宋体" w:cs="宋体"/>
          <w:spacing w:val="9"/>
          <w:sz w:val="20"/>
          <w:szCs w:val="20"/>
          <w:u w:val="single" w:color="auto"/>
        </w:rPr>
        <w:t xml:space="preserve">   </w:t>
      </w:r>
      <w:r>
        <w:rPr>
          <w:rFonts w:ascii="宋体" w:hAnsi="宋体" w:eastAsia="宋体" w:cs="宋体"/>
          <w:spacing w:val="-97"/>
          <w:sz w:val="20"/>
          <w:szCs w:val="20"/>
        </w:rPr>
        <w:t xml:space="preserve"> </w:t>
      </w:r>
      <w:r>
        <w:rPr>
          <w:rFonts w:ascii="宋体" w:hAnsi="宋体" w:eastAsia="宋体" w:cs="宋体"/>
          <w:spacing w:val="9"/>
          <w:sz w:val="20"/>
          <w:szCs w:val="20"/>
        </w:rPr>
        <w:t>%时，</w:t>
      </w:r>
      <w:r>
        <w:rPr>
          <w:rFonts w:ascii="宋体" w:hAnsi="宋体" w:eastAsia="宋体" w:cs="宋体"/>
          <w:spacing w:val="8"/>
          <w:sz w:val="20"/>
          <w:szCs w:val="20"/>
        </w:rPr>
        <w:t>其超过部分据实调整。</w:t>
      </w:r>
    </w:p>
    <w:p>
      <w:pPr>
        <w:spacing w:before="2" w:line="333" w:lineRule="auto"/>
        <w:ind w:left="10" w:right="2" w:firstLine="416"/>
        <w:rPr>
          <w:rFonts w:ascii="宋体" w:hAnsi="宋体" w:eastAsia="宋体" w:cs="宋体"/>
          <w:sz w:val="20"/>
          <w:szCs w:val="20"/>
        </w:rPr>
      </w:pPr>
      <w:r>
        <w:rPr>
          <w:rFonts w:ascii="宋体" w:hAnsi="宋体" w:eastAsia="宋体" w:cs="宋体"/>
          <w:spacing w:val="10"/>
          <w:sz w:val="20"/>
          <w:szCs w:val="20"/>
        </w:rPr>
        <w:t>②承包人在已标价工程量清单或预算书中载明的材料单价高于基准价</w:t>
      </w:r>
      <w:r>
        <w:rPr>
          <w:rFonts w:ascii="宋体" w:hAnsi="宋体" w:eastAsia="宋体" w:cs="宋体"/>
          <w:spacing w:val="9"/>
          <w:sz w:val="20"/>
          <w:szCs w:val="20"/>
        </w:rPr>
        <w:t>格的：专用合同条款合</w:t>
      </w:r>
      <w:r>
        <w:rPr>
          <w:rFonts w:ascii="宋体" w:hAnsi="宋体" w:eastAsia="宋体" w:cs="宋体"/>
          <w:sz w:val="20"/>
          <w:szCs w:val="20"/>
        </w:rPr>
        <w:t xml:space="preserve"> </w:t>
      </w:r>
      <w:r>
        <w:rPr>
          <w:rFonts w:ascii="宋体" w:hAnsi="宋体" w:eastAsia="宋体" w:cs="宋体"/>
          <w:spacing w:val="9"/>
          <w:sz w:val="20"/>
          <w:szCs w:val="20"/>
        </w:rPr>
        <w:t>同履行期间材料单价跌幅以基准价格为基础超过</w:t>
      </w:r>
      <w:r>
        <w:rPr>
          <w:rFonts w:ascii="宋体" w:hAnsi="宋体" w:eastAsia="宋体" w:cs="宋体"/>
          <w:spacing w:val="9"/>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9"/>
          <w:sz w:val="20"/>
          <w:szCs w:val="20"/>
        </w:rPr>
        <w:t>%时，材料单价涨幅以已标价工程量清单或预</w:t>
      </w:r>
      <w:r>
        <w:rPr>
          <w:rFonts w:ascii="宋体" w:hAnsi="宋体" w:eastAsia="宋体" w:cs="宋体"/>
          <w:sz w:val="20"/>
          <w:szCs w:val="20"/>
        </w:rPr>
        <w:t xml:space="preserve"> </w:t>
      </w:r>
      <w:r>
        <w:rPr>
          <w:rFonts w:ascii="宋体" w:hAnsi="宋体" w:eastAsia="宋体" w:cs="宋体"/>
          <w:spacing w:val="9"/>
          <w:sz w:val="20"/>
          <w:szCs w:val="20"/>
        </w:rPr>
        <w:t>算书中载明材料单价为基础超过</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94"/>
          <w:sz w:val="20"/>
          <w:szCs w:val="20"/>
        </w:rPr>
        <w:t xml:space="preserve"> </w:t>
      </w:r>
      <w:r>
        <w:rPr>
          <w:rFonts w:ascii="宋体" w:hAnsi="宋体" w:eastAsia="宋体" w:cs="宋体"/>
          <w:spacing w:val="9"/>
          <w:sz w:val="20"/>
          <w:szCs w:val="20"/>
        </w:rPr>
        <w:t>%时，其超过部分</w:t>
      </w:r>
      <w:r>
        <w:rPr>
          <w:rFonts w:ascii="宋体" w:hAnsi="宋体" w:eastAsia="宋体" w:cs="宋体"/>
          <w:spacing w:val="8"/>
          <w:sz w:val="20"/>
          <w:szCs w:val="20"/>
        </w:rPr>
        <w:t>据实调整。</w:t>
      </w:r>
    </w:p>
    <w:p>
      <w:pPr>
        <w:spacing w:before="176" w:line="225" w:lineRule="auto"/>
        <w:ind w:right="2"/>
        <w:jc w:val="right"/>
        <w:rPr>
          <w:rFonts w:ascii="宋体" w:hAnsi="宋体" w:eastAsia="宋体" w:cs="宋体"/>
          <w:spacing w:val="9"/>
          <w:sz w:val="20"/>
          <w:szCs w:val="20"/>
        </w:rPr>
      </w:pPr>
      <w:r>
        <w:rPr>
          <w:rFonts w:ascii="宋体" w:hAnsi="宋体" w:eastAsia="宋体" w:cs="宋体"/>
          <w:spacing w:val="9"/>
          <w:sz w:val="20"/>
          <w:szCs w:val="20"/>
        </w:rPr>
        <w:t>③承包人在已标价工程量清单或预算书中载明的材料单价等于基准单价的：专用合同条款</w:t>
      </w:r>
    </w:p>
    <w:p>
      <w:pPr>
        <w:spacing w:before="142" w:line="226" w:lineRule="auto"/>
        <w:ind w:left="9"/>
        <w:rPr>
          <w:rFonts w:ascii="宋体" w:hAnsi="宋体" w:eastAsia="宋体" w:cs="宋体"/>
          <w:sz w:val="20"/>
          <w:szCs w:val="20"/>
        </w:rPr>
      </w:pPr>
      <w:r>
        <w:rPr>
          <w:rFonts w:ascii="宋体" w:hAnsi="宋体" w:eastAsia="宋体" w:cs="宋体"/>
          <w:spacing w:val="9"/>
          <w:sz w:val="20"/>
          <w:szCs w:val="20"/>
        </w:rPr>
        <w:t>合同履行期间材料单价涨跌幅以基准单价为基础超过±</w:t>
      </w:r>
      <w:r>
        <w:rPr>
          <w:rFonts w:ascii="宋体" w:hAnsi="宋体" w:eastAsia="宋体" w:cs="宋体"/>
          <w:spacing w:val="-92"/>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95"/>
          <w:sz w:val="20"/>
          <w:szCs w:val="20"/>
        </w:rPr>
        <w:t xml:space="preserve"> </w:t>
      </w:r>
      <w:r>
        <w:rPr>
          <w:rFonts w:ascii="宋体" w:hAnsi="宋体" w:eastAsia="宋体" w:cs="宋体"/>
          <w:spacing w:val="9"/>
          <w:sz w:val="20"/>
          <w:szCs w:val="20"/>
        </w:rPr>
        <w:t>%时，其超过部分据实调整。</w:t>
      </w:r>
    </w:p>
    <w:p>
      <w:pPr>
        <w:spacing w:before="175" w:line="226" w:lineRule="auto"/>
        <w:ind w:left="653"/>
        <w:rPr>
          <w:rFonts w:ascii="宋体" w:hAnsi="宋体" w:eastAsia="宋体" w:cs="宋体"/>
          <w:sz w:val="7"/>
          <w:szCs w:val="7"/>
        </w:rPr>
      </w:pPr>
      <w:r>
        <w:rPr>
          <w:rFonts w:ascii="宋体" w:hAnsi="宋体" w:eastAsia="宋体" w:cs="宋体"/>
          <w:spacing w:val="7"/>
          <w:sz w:val="20"/>
          <w:szCs w:val="20"/>
        </w:rPr>
        <w:t>第</w:t>
      </w:r>
      <w:r>
        <w:rPr>
          <w:rFonts w:ascii="宋体" w:hAnsi="宋体" w:eastAsia="宋体" w:cs="宋体"/>
          <w:spacing w:val="-29"/>
          <w:sz w:val="20"/>
          <w:szCs w:val="20"/>
        </w:rPr>
        <w:t xml:space="preserve"> </w:t>
      </w:r>
      <w:r>
        <w:rPr>
          <w:rFonts w:ascii="宋体" w:hAnsi="宋体" w:eastAsia="宋体" w:cs="宋体"/>
          <w:spacing w:val="7"/>
          <w:sz w:val="20"/>
          <w:szCs w:val="20"/>
        </w:rPr>
        <w:t>3</w:t>
      </w:r>
      <w:r>
        <w:rPr>
          <w:rFonts w:ascii="宋体" w:hAnsi="宋体" w:eastAsia="宋体" w:cs="宋体"/>
          <w:spacing w:val="-37"/>
          <w:sz w:val="20"/>
          <w:szCs w:val="20"/>
        </w:rPr>
        <w:t xml:space="preserve"> </w:t>
      </w:r>
      <w:r>
        <w:rPr>
          <w:rFonts w:ascii="宋体" w:hAnsi="宋体" w:eastAsia="宋体" w:cs="宋体"/>
          <w:spacing w:val="7"/>
          <w:sz w:val="20"/>
          <w:szCs w:val="20"/>
        </w:rPr>
        <w:t>种方式：其他价格调整方式：</w:t>
      </w:r>
      <w:r>
        <w:rPr>
          <w:rFonts w:ascii="宋体" w:hAnsi="宋体" w:eastAsia="宋体" w:cs="宋体"/>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19" w:line="226" w:lineRule="auto"/>
        <w:ind w:left="232"/>
        <w:outlineLvl w:val="1"/>
        <w:rPr>
          <w:rFonts w:ascii="宋体" w:hAnsi="宋体" w:eastAsia="宋体" w:cs="宋体"/>
          <w:sz w:val="20"/>
          <w:szCs w:val="20"/>
        </w:rPr>
      </w:pPr>
      <w:r>
        <w:rPr>
          <w:rFonts w:ascii="宋体" w:hAnsi="宋体" w:eastAsia="宋体" w:cs="宋体"/>
          <w:spacing w:val="6"/>
          <w:sz w:val="20"/>
          <w:szCs w:val="20"/>
        </w:rPr>
        <w:t>12. 合同价格、计量与支付</w:t>
      </w:r>
    </w:p>
    <w:p>
      <w:pPr>
        <w:spacing w:before="175" w:line="226" w:lineRule="auto"/>
        <w:ind w:left="443"/>
        <w:rPr>
          <w:rFonts w:ascii="宋体" w:hAnsi="宋体" w:eastAsia="宋体" w:cs="宋体"/>
          <w:sz w:val="20"/>
          <w:szCs w:val="20"/>
        </w:rPr>
      </w:pPr>
      <w:r>
        <w:rPr>
          <w:rFonts w:ascii="宋体" w:hAnsi="宋体" w:eastAsia="宋体" w:cs="宋体"/>
          <w:spacing w:val="5"/>
          <w:sz w:val="20"/>
          <w:szCs w:val="20"/>
        </w:rPr>
        <w:t>12.1 合同价格形式</w:t>
      </w:r>
    </w:p>
    <w:p>
      <w:pPr>
        <w:spacing w:before="175" w:line="226" w:lineRule="auto"/>
        <w:ind w:left="443"/>
        <w:rPr>
          <w:rFonts w:ascii="宋体" w:hAnsi="宋体" w:eastAsia="宋体" w:cs="宋体"/>
          <w:sz w:val="20"/>
          <w:szCs w:val="20"/>
        </w:rPr>
      </w:pPr>
      <w:r>
        <w:rPr>
          <w:rFonts w:ascii="宋体" w:hAnsi="宋体" w:eastAsia="宋体" w:cs="宋体"/>
          <w:spacing w:val="4"/>
          <w:sz w:val="20"/>
          <w:szCs w:val="20"/>
        </w:rPr>
        <w:t>1、单价合同。</w:t>
      </w:r>
    </w:p>
    <w:p>
      <w:pPr>
        <w:spacing w:before="175" w:line="226" w:lineRule="auto"/>
        <w:ind w:left="430"/>
        <w:rPr>
          <w:rFonts w:ascii="宋体" w:hAnsi="宋体" w:eastAsia="宋体" w:cs="宋体"/>
          <w:sz w:val="7"/>
          <w:szCs w:val="7"/>
        </w:rPr>
      </w:pPr>
      <w:r>
        <w:rPr>
          <w:rFonts w:ascii="宋体" w:hAnsi="宋体" w:eastAsia="宋体" w:cs="宋体"/>
          <w:spacing w:val="9"/>
          <w:sz w:val="20"/>
          <w:szCs w:val="20"/>
        </w:rPr>
        <w:t>综合单价包含的风险范围：</w:t>
      </w:r>
      <w:r>
        <w:rPr>
          <w:rFonts w:ascii="宋体" w:hAnsi="宋体" w:eastAsia="宋体" w:cs="宋体"/>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20" w:line="228" w:lineRule="auto"/>
        <w:ind w:left="429"/>
        <w:rPr>
          <w:rFonts w:ascii="宋体" w:hAnsi="宋体" w:eastAsia="宋体" w:cs="宋体"/>
          <w:sz w:val="7"/>
          <w:szCs w:val="7"/>
        </w:rPr>
      </w:pPr>
      <w:r>
        <w:rPr>
          <w:rFonts w:ascii="宋体" w:hAnsi="宋体" w:eastAsia="宋体" w:cs="宋体"/>
          <w:spacing w:val="9"/>
          <w:sz w:val="20"/>
          <w:szCs w:val="20"/>
        </w:rPr>
        <w:t>风险费用的计算方法：</w:t>
      </w:r>
      <w:r>
        <w:rPr>
          <w:rFonts w:ascii="宋体" w:hAnsi="宋体" w:eastAsia="宋体" w:cs="宋体"/>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20" w:line="226" w:lineRule="auto"/>
        <w:ind w:left="429"/>
        <w:rPr>
          <w:rFonts w:ascii="宋体" w:hAnsi="宋体" w:eastAsia="宋体" w:cs="宋体"/>
          <w:sz w:val="7"/>
          <w:szCs w:val="7"/>
        </w:rPr>
      </w:pPr>
      <w:r>
        <w:rPr>
          <w:rFonts w:ascii="宋体" w:hAnsi="宋体" w:eastAsia="宋体" w:cs="宋体"/>
          <w:spacing w:val="9"/>
          <w:sz w:val="20"/>
          <w:szCs w:val="20"/>
        </w:rPr>
        <w:t>风险范围以外合同价格的调整方法：</w:t>
      </w:r>
      <w:r>
        <w:rPr>
          <w:rFonts w:ascii="宋体" w:hAnsi="宋体" w:eastAsia="宋体" w:cs="宋体"/>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20" w:line="226" w:lineRule="auto"/>
        <w:ind w:left="430"/>
        <w:rPr>
          <w:rFonts w:ascii="宋体" w:hAnsi="宋体" w:eastAsia="宋体" w:cs="宋体"/>
          <w:sz w:val="20"/>
          <w:szCs w:val="20"/>
        </w:rPr>
      </w:pPr>
      <w:r>
        <w:rPr>
          <w:rFonts w:ascii="宋体" w:hAnsi="宋体" w:eastAsia="宋体" w:cs="宋体"/>
          <w:spacing w:val="6"/>
          <w:sz w:val="20"/>
          <w:szCs w:val="20"/>
        </w:rPr>
        <w:t>2、总价合同。</w:t>
      </w:r>
    </w:p>
    <w:p>
      <w:pPr>
        <w:spacing w:before="175" w:line="226" w:lineRule="auto"/>
        <w:ind w:left="433"/>
        <w:rPr>
          <w:rFonts w:ascii="宋体" w:hAnsi="宋体" w:eastAsia="宋体" w:cs="宋体"/>
          <w:sz w:val="7"/>
          <w:szCs w:val="7"/>
        </w:rPr>
      </w:pPr>
      <w:r>
        <w:rPr>
          <w:rFonts w:ascii="宋体" w:hAnsi="宋体" w:eastAsia="宋体" w:cs="宋体"/>
          <w:spacing w:val="8"/>
          <w:sz w:val="20"/>
          <w:szCs w:val="20"/>
        </w:rPr>
        <w:t>总价包含的风险范围：</w:t>
      </w:r>
      <w:r>
        <w:rPr>
          <w:rFonts w:ascii="宋体" w:hAnsi="宋体" w:eastAsia="宋体" w:cs="宋体"/>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19" w:line="228" w:lineRule="auto"/>
        <w:ind w:left="429"/>
        <w:rPr>
          <w:rFonts w:ascii="宋体" w:hAnsi="宋体" w:eastAsia="宋体" w:cs="宋体"/>
          <w:sz w:val="7"/>
          <w:szCs w:val="7"/>
        </w:rPr>
      </w:pPr>
      <w:r>
        <w:rPr>
          <w:rFonts w:ascii="宋体" w:hAnsi="宋体" w:eastAsia="宋体" w:cs="宋体"/>
          <w:spacing w:val="9"/>
          <w:sz w:val="20"/>
          <w:szCs w:val="20"/>
        </w:rPr>
        <w:t>风险费用的计算方法：</w:t>
      </w:r>
      <w:r>
        <w:rPr>
          <w:rFonts w:ascii="宋体" w:hAnsi="宋体" w:eastAsia="宋体" w:cs="宋体"/>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20" w:line="226" w:lineRule="auto"/>
        <w:ind w:left="429"/>
        <w:rPr>
          <w:rFonts w:ascii="宋体" w:hAnsi="宋体" w:eastAsia="宋体" w:cs="宋体"/>
          <w:spacing w:val="9"/>
          <w:sz w:val="20"/>
          <w:szCs w:val="20"/>
        </w:rPr>
        <w:sectPr>
          <w:footerReference r:id="rId20" w:type="default"/>
          <w:pgSz w:w="11907" w:h="16840"/>
          <w:pgMar w:top="1440" w:right="1758" w:bottom="1440" w:left="1538" w:header="720" w:footer="720" w:gutter="0"/>
          <w:pgNumType w:fmt="decimal"/>
          <w:cols w:space="720" w:num="1"/>
          <w:docGrid w:type="lines" w:linePitch="299" w:charSpace="0"/>
        </w:sectPr>
      </w:pPr>
    </w:p>
    <w:p>
      <w:pPr>
        <w:spacing w:before="220" w:line="226" w:lineRule="auto"/>
        <w:ind w:left="429"/>
        <w:rPr>
          <w:rFonts w:ascii="宋体" w:hAnsi="宋体" w:eastAsia="宋体" w:cs="宋体"/>
          <w:spacing w:val="10"/>
          <w:sz w:val="7"/>
          <w:szCs w:val="7"/>
        </w:rPr>
      </w:pPr>
      <w:r>
        <w:rPr>
          <w:rFonts w:ascii="宋体" w:hAnsi="宋体" w:eastAsia="宋体" w:cs="宋体"/>
          <w:spacing w:val="9"/>
          <w:sz w:val="20"/>
          <w:szCs w:val="20"/>
        </w:rPr>
        <w:t>风险范围以外合同价格的调整方法：</w:t>
      </w:r>
      <w:r>
        <w:rPr>
          <w:rFonts w:ascii="宋体" w:hAnsi="宋体" w:eastAsia="宋体" w:cs="宋体"/>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20" w:line="226" w:lineRule="auto"/>
        <w:ind w:left="429"/>
      </w:pPr>
      <w:r>
        <w:rPr>
          <w:rFonts w:ascii="宋体" w:hAnsi="宋体" w:eastAsia="宋体" w:cs="宋体"/>
          <w:spacing w:val="8"/>
          <w:sz w:val="20"/>
          <w:szCs w:val="20"/>
        </w:rPr>
        <w:t>3、其他价格方式：</w:t>
      </w:r>
      <w:r>
        <w:rPr>
          <w:rFonts w:ascii="宋体" w:hAnsi="宋体" w:eastAsia="宋体" w:cs="宋体"/>
          <w:sz w:val="20"/>
          <w:szCs w:val="20"/>
          <w:u w:val="single" w:color="auto"/>
        </w:rPr>
        <w:t xml:space="preserve">                                       </w:t>
      </w:r>
      <w:r>
        <w:rPr>
          <w:u w:val="single" w:color="auto"/>
        </w:rPr>
        <w:tab/>
      </w:r>
    </w:p>
    <w:p>
      <w:pPr>
        <w:spacing w:before="219" w:line="228" w:lineRule="auto"/>
        <w:ind w:left="443"/>
        <w:rPr>
          <w:rFonts w:ascii="宋体" w:hAnsi="宋体" w:eastAsia="宋体" w:cs="宋体"/>
          <w:sz w:val="20"/>
          <w:szCs w:val="20"/>
        </w:rPr>
      </w:pPr>
      <w:r>
        <w:rPr>
          <w:rFonts w:ascii="宋体" w:hAnsi="宋体" w:eastAsia="宋体" w:cs="宋体"/>
          <w:spacing w:val="2"/>
          <w:sz w:val="20"/>
          <w:szCs w:val="20"/>
        </w:rPr>
        <w:t>12.2</w:t>
      </w:r>
      <w:r>
        <w:rPr>
          <w:rFonts w:ascii="宋体" w:hAnsi="宋体" w:eastAsia="宋体" w:cs="宋体"/>
          <w:spacing w:val="15"/>
          <w:sz w:val="20"/>
          <w:szCs w:val="20"/>
        </w:rPr>
        <w:t xml:space="preserve"> </w:t>
      </w:r>
      <w:r>
        <w:rPr>
          <w:rFonts w:ascii="宋体" w:hAnsi="宋体" w:eastAsia="宋体" w:cs="宋体"/>
          <w:spacing w:val="2"/>
          <w:sz w:val="20"/>
          <w:szCs w:val="20"/>
        </w:rPr>
        <w:t>预付款</w:t>
      </w:r>
    </w:p>
    <w:p>
      <w:pPr>
        <w:spacing w:before="173" w:line="228" w:lineRule="auto"/>
        <w:ind w:left="443"/>
        <w:rPr>
          <w:rFonts w:ascii="宋体" w:hAnsi="宋体" w:eastAsia="宋体" w:cs="宋体"/>
          <w:sz w:val="20"/>
          <w:szCs w:val="20"/>
        </w:rPr>
      </w:pPr>
      <w:r>
        <w:rPr>
          <w:rFonts w:ascii="宋体" w:hAnsi="宋体" w:eastAsia="宋体" w:cs="宋体"/>
          <w:spacing w:val="5"/>
          <w:sz w:val="20"/>
          <w:szCs w:val="20"/>
        </w:rPr>
        <w:t>12.2.1 预付款的支付</w:t>
      </w:r>
    </w:p>
    <w:p>
      <w:pPr>
        <w:spacing w:before="173" w:line="228" w:lineRule="auto"/>
        <w:ind w:left="430"/>
        <w:rPr>
          <w:rFonts w:ascii="宋体" w:hAnsi="宋体" w:eastAsia="宋体" w:cs="宋体"/>
          <w:sz w:val="20"/>
          <w:szCs w:val="20"/>
        </w:rPr>
      </w:pPr>
      <w:r>
        <w:rPr>
          <w:rFonts w:ascii="宋体" w:hAnsi="宋体" w:eastAsia="宋体" w:cs="宋体"/>
          <w:spacing w:val="6"/>
          <w:sz w:val="20"/>
          <w:szCs w:val="20"/>
        </w:rPr>
        <w:t>预付款支付比例或金额：</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73" w:line="228" w:lineRule="auto"/>
        <w:ind w:left="430"/>
        <w:rPr>
          <w:rFonts w:ascii="宋体" w:hAnsi="宋体" w:eastAsia="宋体" w:cs="宋体"/>
          <w:sz w:val="20"/>
          <w:szCs w:val="20"/>
        </w:rPr>
      </w:pPr>
      <w:r>
        <w:rPr>
          <w:rFonts w:ascii="宋体" w:hAnsi="宋体" w:eastAsia="宋体" w:cs="宋体"/>
          <w:spacing w:val="6"/>
          <w:sz w:val="20"/>
          <w:szCs w:val="20"/>
        </w:rPr>
        <w:t>预付款支付期限：</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73" w:line="228" w:lineRule="auto"/>
        <w:ind w:left="430"/>
        <w:rPr>
          <w:rFonts w:ascii="宋体" w:hAnsi="宋体" w:eastAsia="宋体" w:cs="宋体"/>
          <w:sz w:val="20"/>
          <w:szCs w:val="20"/>
        </w:rPr>
      </w:pPr>
      <w:r>
        <w:rPr>
          <w:rFonts w:ascii="宋体" w:hAnsi="宋体" w:eastAsia="宋体" w:cs="宋体"/>
          <w:spacing w:val="6"/>
          <w:sz w:val="20"/>
          <w:szCs w:val="20"/>
        </w:rPr>
        <w:t>预付款扣回的方式：</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73" w:line="228" w:lineRule="auto"/>
        <w:ind w:left="443"/>
        <w:rPr>
          <w:rFonts w:ascii="宋体" w:hAnsi="宋体" w:eastAsia="宋体" w:cs="宋体"/>
          <w:sz w:val="20"/>
          <w:szCs w:val="20"/>
        </w:rPr>
      </w:pPr>
      <w:r>
        <w:rPr>
          <w:rFonts w:ascii="宋体" w:hAnsi="宋体" w:eastAsia="宋体" w:cs="宋体"/>
          <w:spacing w:val="4"/>
          <w:sz w:val="20"/>
          <w:szCs w:val="20"/>
        </w:rPr>
        <w:t>12.2.2 预付款担保</w:t>
      </w:r>
    </w:p>
    <w:p>
      <w:pPr>
        <w:spacing w:before="173" w:line="228" w:lineRule="auto"/>
        <w:ind w:left="428"/>
        <w:rPr>
          <w:rFonts w:ascii="宋体" w:hAnsi="宋体" w:eastAsia="宋体" w:cs="宋体"/>
          <w:sz w:val="20"/>
          <w:szCs w:val="20"/>
        </w:rPr>
      </w:pPr>
      <w:r>
        <w:rPr>
          <w:rFonts w:ascii="宋体" w:hAnsi="宋体" w:eastAsia="宋体" w:cs="宋体"/>
          <w:spacing w:val="6"/>
          <w:sz w:val="20"/>
          <w:szCs w:val="20"/>
        </w:rPr>
        <w:t>承包人提交预付款担保的期限：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73" w:line="228" w:lineRule="auto"/>
        <w:ind w:left="430"/>
        <w:rPr>
          <w:rFonts w:ascii="宋体" w:hAnsi="宋体" w:eastAsia="宋体" w:cs="宋体"/>
          <w:sz w:val="20"/>
          <w:szCs w:val="20"/>
        </w:rPr>
      </w:pPr>
      <w:r>
        <w:rPr>
          <w:rFonts w:ascii="宋体" w:hAnsi="宋体" w:eastAsia="宋体" w:cs="宋体"/>
          <w:spacing w:val="6"/>
          <w:sz w:val="20"/>
          <w:szCs w:val="20"/>
        </w:rPr>
        <w:t>预付款担保的形式为：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73" w:line="229" w:lineRule="auto"/>
        <w:ind w:left="443"/>
        <w:rPr>
          <w:rFonts w:ascii="宋体" w:hAnsi="宋体" w:eastAsia="宋体" w:cs="宋体"/>
          <w:sz w:val="20"/>
          <w:szCs w:val="20"/>
        </w:rPr>
      </w:pPr>
      <w:r>
        <w:rPr>
          <w:rFonts w:ascii="宋体" w:hAnsi="宋体" w:eastAsia="宋体" w:cs="宋体"/>
          <w:spacing w:val="1"/>
          <w:sz w:val="20"/>
          <w:szCs w:val="20"/>
        </w:rPr>
        <w:t>12.3</w:t>
      </w:r>
      <w:r>
        <w:rPr>
          <w:rFonts w:ascii="宋体" w:hAnsi="宋体" w:eastAsia="宋体" w:cs="宋体"/>
          <w:spacing w:val="12"/>
          <w:sz w:val="20"/>
          <w:szCs w:val="20"/>
        </w:rPr>
        <w:t xml:space="preserve"> </w:t>
      </w:r>
      <w:r>
        <w:rPr>
          <w:rFonts w:ascii="宋体" w:hAnsi="宋体" w:eastAsia="宋体" w:cs="宋体"/>
          <w:spacing w:val="1"/>
          <w:sz w:val="20"/>
          <w:szCs w:val="20"/>
        </w:rPr>
        <w:t>计量</w:t>
      </w:r>
    </w:p>
    <w:p>
      <w:pPr>
        <w:spacing w:before="173" w:line="228" w:lineRule="auto"/>
        <w:ind w:left="443"/>
        <w:rPr>
          <w:rFonts w:ascii="宋体" w:hAnsi="宋体" w:eastAsia="宋体" w:cs="宋体"/>
          <w:sz w:val="20"/>
          <w:szCs w:val="20"/>
        </w:rPr>
      </w:pPr>
      <w:r>
        <w:rPr>
          <w:rFonts w:ascii="宋体" w:hAnsi="宋体" w:eastAsia="宋体" w:cs="宋体"/>
          <w:spacing w:val="4"/>
          <w:sz w:val="20"/>
          <w:szCs w:val="20"/>
        </w:rPr>
        <w:t>12.3.1 计量原则</w:t>
      </w:r>
    </w:p>
    <w:p>
      <w:pPr>
        <w:spacing w:before="172" w:line="228" w:lineRule="auto"/>
        <w:ind w:left="430"/>
        <w:rPr>
          <w:rFonts w:ascii="宋体" w:hAnsi="宋体" w:eastAsia="宋体" w:cs="宋体"/>
          <w:sz w:val="20"/>
          <w:szCs w:val="20"/>
        </w:rPr>
      </w:pPr>
      <w:r>
        <w:rPr>
          <w:rFonts w:ascii="宋体" w:hAnsi="宋体" w:eastAsia="宋体" w:cs="宋体"/>
          <w:spacing w:val="6"/>
          <w:sz w:val="20"/>
          <w:szCs w:val="20"/>
        </w:rPr>
        <w:t>工程量计算规则：</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42" w:line="228" w:lineRule="auto"/>
        <w:ind w:left="443"/>
        <w:rPr>
          <w:rFonts w:ascii="宋体" w:hAnsi="宋体" w:eastAsia="宋体" w:cs="宋体"/>
          <w:sz w:val="20"/>
          <w:szCs w:val="20"/>
        </w:rPr>
      </w:pPr>
      <w:r>
        <w:rPr>
          <w:rFonts w:ascii="宋体" w:hAnsi="宋体" w:eastAsia="宋体" w:cs="宋体"/>
          <w:spacing w:val="4"/>
          <w:sz w:val="20"/>
          <w:szCs w:val="20"/>
        </w:rPr>
        <w:t>12.3.2 计量周期</w:t>
      </w:r>
    </w:p>
    <w:p>
      <w:pPr>
        <w:spacing w:before="173" w:line="228" w:lineRule="auto"/>
        <w:ind w:left="431"/>
        <w:rPr>
          <w:rFonts w:ascii="宋体" w:hAnsi="宋体" w:eastAsia="宋体" w:cs="宋体"/>
          <w:sz w:val="20"/>
          <w:szCs w:val="20"/>
        </w:rPr>
      </w:pPr>
      <w:r>
        <w:rPr>
          <w:rFonts w:ascii="宋体" w:hAnsi="宋体" w:eastAsia="宋体" w:cs="宋体"/>
          <w:spacing w:val="6"/>
          <w:sz w:val="20"/>
          <w:szCs w:val="20"/>
        </w:rPr>
        <w:t>关于计量周期的约定：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72" w:line="226" w:lineRule="auto"/>
        <w:ind w:left="443"/>
        <w:rPr>
          <w:rFonts w:ascii="宋体" w:hAnsi="宋体" w:eastAsia="宋体" w:cs="宋体"/>
          <w:sz w:val="20"/>
          <w:szCs w:val="20"/>
        </w:rPr>
      </w:pPr>
      <w:r>
        <w:rPr>
          <w:rFonts w:ascii="宋体" w:hAnsi="宋体" w:eastAsia="宋体" w:cs="宋体"/>
          <w:spacing w:val="5"/>
          <w:sz w:val="20"/>
          <w:szCs w:val="20"/>
        </w:rPr>
        <w:t>12.3.3 单价合同的计量</w:t>
      </w:r>
    </w:p>
    <w:p>
      <w:pPr>
        <w:spacing w:before="175" w:line="226" w:lineRule="auto"/>
        <w:ind w:left="431"/>
        <w:rPr>
          <w:rFonts w:ascii="宋体" w:hAnsi="宋体" w:eastAsia="宋体" w:cs="宋体"/>
          <w:sz w:val="20"/>
          <w:szCs w:val="20"/>
        </w:rPr>
      </w:pPr>
      <w:r>
        <w:rPr>
          <w:rFonts w:ascii="宋体" w:hAnsi="宋体" w:eastAsia="宋体" w:cs="宋体"/>
          <w:spacing w:val="6"/>
          <w:sz w:val="20"/>
          <w:szCs w:val="20"/>
        </w:rPr>
        <w:t>关于单价合同计量的约定：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75" w:line="226" w:lineRule="auto"/>
        <w:ind w:left="443"/>
        <w:rPr>
          <w:rFonts w:ascii="宋体" w:hAnsi="宋体" w:eastAsia="宋体" w:cs="宋体"/>
          <w:sz w:val="20"/>
          <w:szCs w:val="20"/>
        </w:rPr>
      </w:pPr>
      <w:r>
        <w:rPr>
          <w:rFonts w:ascii="宋体" w:hAnsi="宋体" w:eastAsia="宋体" w:cs="宋体"/>
          <w:spacing w:val="5"/>
          <w:sz w:val="20"/>
          <w:szCs w:val="20"/>
        </w:rPr>
        <w:t>12.3.4 总价合同的计量</w:t>
      </w:r>
    </w:p>
    <w:p>
      <w:pPr>
        <w:spacing w:before="175" w:line="226" w:lineRule="auto"/>
        <w:ind w:left="431"/>
        <w:rPr>
          <w:rFonts w:ascii="宋体" w:hAnsi="宋体" w:eastAsia="宋体" w:cs="宋体"/>
          <w:sz w:val="20"/>
          <w:szCs w:val="20"/>
        </w:rPr>
      </w:pPr>
      <w:r>
        <w:rPr>
          <w:rFonts w:ascii="宋体" w:hAnsi="宋体" w:eastAsia="宋体" w:cs="宋体"/>
          <w:spacing w:val="6"/>
          <w:sz w:val="20"/>
          <w:szCs w:val="20"/>
        </w:rPr>
        <w:t>关于总价合同计量的约定：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75" w:line="308" w:lineRule="auto"/>
        <w:ind w:left="13" w:right="105" w:firstLine="430"/>
        <w:rPr>
          <w:rFonts w:ascii="宋体" w:hAnsi="宋体" w:eastAsia="宋体" w:cs="宋体"/>
          <w:sz w:val="20"/>
          <w:szCs w:val="20"/>
        </w:rPr>
      </w:pPr>
      <w:r>
        <w:rPr>
          <w:rFonts w:ascii="宋体" w:hAnsi="宋体" w:eastAsia="宋体" w:cs="宋体"/>
          <w:spacing w:val="7"/>
          <w:sz w:val="20"/>
          <w:szCs w:val="20"/>
        </w:rPr>
        <w:t>12.3.5</w:t>
      </w:r>
      <w:r>
        <w:rPr>
          <w:rFonts w:ascii="宋体" w:hAnsi="宋体" w:eastAsia="宋体" w:cs="宋体"/>
          <w:spacing w:val="-35"/>
          <w:sz w:val="20"/>
          <w:szCs w:val="20"/>
        </w:rPr>
        <w:t xml:space="preserve"> </w:t>
      </w:r>
      <w:r>
        <w:rPr>
          <w:rFonts w:ascii="宋体" w:hAnsi="宋体" w:eastAsia="宋体" w:cs="宋体"/>
          <w:spacing w:val="7"/>
          <w:sz w:val="20"/>
          <w:szCs w:val="20"/>
        </w:rPr>
        <w:t>总价合同采用支付分解表计量支付的，是否适用第</w:t>
      </w:r>
      <w:r>
        <w:rPr>
          <w:rFonts w:ascii="宋体" w:hAnsi="宋体" w:eastAsia="宋体" w:cs="宋体"/>
          <w:spacing w:val="-21"/>
          <w:sz w:val="20"/>
          <w:szCs w:val="20"/>
        </w:rPr>
        <w:t xml:space="preserve"> </w:t>
      </w:r>
      <w:r>
        <w:rPr>
          <w:rFonts w:ascii="宋体" w:hAnsi="宋体" w:eastAsia="宋体" w:cs="宋体"/>
          <w:spacing w:val="7"/>
          <w:sz w:val="20"/>
          <w:szCs w:val="20"/>
        </w:rPr>
        <w:t>12.3.4</w:t>
      </w:r>
      <w:r>
        <w:rPr>
          <w:rFonts w:ascii="宋体" w:hAnsi="宋体" w:eastAsia="宋体" w:cs="宋体"/>
          <w:spacing w:val="-37"/>
          <w:sz w:val="20"/>
          <w:szCs w:val="20"/>
        </w:rPr>
        <w:t xml:space="preserve"> </w:t>
      </w:r>
      <w:r>
        <w:rPr>
          <w:rFonts w:ascii="宋体" w:hAnsi="宋体" w:eastAsia="宋体" w:cs="宋体"/>
          <w:spacing w:val="7"/>
          <w:sz w:val="20"/>
          <w:szCs w:val="20"/>
        </w:rPr>
        <w:t>项〔总价合同的计量</w:t>
      </w:r>
      <w:r>
        <w:rPr>
          <w:rFonts w:ascii="宋体" w:hAnsi="宋体" w:eastAsia="宋体" w:cs="宋体"/>
          <w:spacing w:val="6"/>
          <w:sz w:val="20"/>
          <w:szCs w:val="20"/>
        </w:rPr>
        <w:t>〕约</w:t>
      </w:r>
      <w:r>
        <w:rPr>
          <w:rFonts w:ascii="宋体" w:hAnsi="宋体" w:eastAsia="宋体" w:cs="宋体"/>
          <w:sz w:val="20"/>
          <w:szCs w:val="20"/>
        </w:rPr>
        <w:t xml:space="preserve"> </w:t>
      </w:r>
      <w:r>
        <w:rPr>
          <w:rFonts w:ascii="宋体" w:hAnsi="宋体" w:eastAsia="宋体" w:cs="宋体"/>
          <w:spacing w:val="6"/>
          <w:sz w:val="20"/>
          <w:szCs w:val="20"/>
        </w:rPr>
        <w:t>定进行计量：</w:t>
      </w:r>
      <w:r>
        <w:rPr>
          <w:rFonts w:ascii="宋体" w:hAnsi="宋体" w:eastAsia="宋体" w:cs="宋体"/>
          <w:sz w:val="20"/>
          <w:szCs w:val="20"/>
          <w:u w:val="single" w:color="auto"/>
        </w:rPr>
        <w:t xml:space="preserve">                      </w:t>
      </w:r>
      <w:r>
        <w:rPr>
          <w:rFonts w:ascii="宋体" w:hAnsi="宋体" w:eastAsia="宋体" w:cs="宋体"/>
          <w:spacing w:val="6"/>
          <w:sz w:val="20"/>
          <w:szCs w:val="20"/>
        </w:rPr>
        <w:t>。</w:t>
      </w:r>
    </w:p>
    <w:p>
      <w:pPr>
        <w:spacing w:before="172" w:line="226" w:lineRule="auto"/>
        <w:ind w:left="443"/>
        <w:rPr>
          <w:rFonts w:ascii="宋体" w:hAnsi="宋体" w:eastAsia="宋体" w:cs="宋体"/>
          <w:sz w:val="20"/>
          <w:szCs w:val="20"/>
        </w:rPr>
      </w:pPr>
      <w:r>
        <w:rPr>
          <w:rFonts w:ascii="宋体" w:hAnsi="宋体" w:eastAsia="宋体" w:cs="宋体"/>
          <w:spacing w:val="6"/>
          <w:sz w:val="20"/>
          <w:szCs w:val="20"/>
        </w:rPr>
        <w:t>12.3.6 其他价格形式合同的计量</w:t>
      </w:r>
    </w:p>
    <w:p>
      <w:pPr>
        <w:spacing w:before="175" w:line="226" w:lineRule="auto"/>
        <w:ind w:left="429"/>
        <w:rPr>
          <w:rFonts w:hint="default" w:eastAsia="宋体"/>
          <w:lang w:val="en-US" w:eastAsia="zh-CN"/>
        </w:rPr>
      </w:pPr>
      <w:r>
        <w:rPr>
          <w:rFonts w:ascii="宋体" w:hAnsi="宋体" w:eastAsia="宋体" w:cs="宋体"/>
          <w:spacing w:val="9"/>
          <w:sz w:val="20"/>
          <w:szCs w:val="20"/>
        </w:rPr>
        <w:t>其他价格形式的计量方式和程序：</w:t>
      </w:r>
      <w:r>
        <w:rPr>
          <w:rFonts w:hint="eastAsia" w:ascii="宋体" w:hAnsi="宋体" w:eastAsia="宋体" w:cs="宋体"/>
          <w:spacing w:val="9"/>
          <w:sz w:val="20"/>
          <w:szCs w:val="20"/>
          <w:u w:val="single"/>
          <w:lang w:val="en-US" w:eastAsia="zh-CN"/>
        </w:rPr>
        <w:t xml:space="preserve">               </w:t>
      </w:r>
    </w:p>
    <w:p>
      <w:pPr>
        <w:spacing w:before="240" w:line="228" w:lineRule="auto"/>
        <w:ind w:left="443"/>
        <w:rPr>
          <w:rFonts w:ascii="宋体" w:hAnsi="宋体" w:eastAsia="宋体" w:cs="宋体"/>
          <w:sz w:val="20"/>
          <w:szCs w:val="20"/>
        </w:rPr>
      </w:pPr>
      <w:r>
        <w:rPr>
          <w:rFonts w:ascii="宋体" w:hAnsi="宋体" w:eastAsia="宋体" w:cs="宋体"/>
          <w:spacing w:val="5"/>
          <w:sz w:val="20"/>
          <w:szCs w:val="20"/>
        </w:rPr>
        <w:t>12.4 工程进度款支付</w:t>
      </w:r>
    </w:p>
    <w:p>
      <w:pPr>
        <w:spacing w:before="173" w:line="228" w:lineRule="auto"/>
        <w:ind w:left="443"/>
        <w:rPr>
          <w:rFonts w:ascii="宋体" w:hAnsi="宋体" w:eastAsia="宋体" w:cs="宋体"/>
          <w:sz w:val="20"/>
          <w:szCs w:val="20"/>
        </w:rPr>
      </w:pPr>
      <w:r>
        <w:rPr>
          <w:rFonts w:ascii="宋体" w:hAnsi="宋体" w:eastAsia="宋体" w:cs="宋体"/>
          <w:spacing w:val="4"/>
          <w:sz w:val="20"/>
          <w:szCs w:val="20"/>
        </w:rPr>
        <w:t>12.4.1 付款周期</w:t>
      </w:r>
    </w:p>
    <w:p>
      <w:pPr>
        <w:spacing w:before="173" w:line="228" w:lineRule="auto"/>
        <w:ind w:left="431"/>
        <w:rPr>
          <w:rFonts w:ascii="宋体" w:hAnsi="宋体" w:eastAsia="宋体" w:cs="宋体"/>
          <w:sz w:val="20"/>
          <w:szCs w:val="20"/>
        </w:rPr>
      </w:pPr>
      <w:r>
        <mc:AlternateContent>
          <mc:Choice Requires="wps">
            <w:drawing>
              <wp:anchor distT="0" distB="0" distL="114300" distR="114300" simplePos="0" relativeHeight="251667456" behindDoc="0" locked="0" layoutInCell="1" allowOverlap="1">
                <wp:simplePos x="0" y="0"/>
                <wp:positionH relativeFrom="column">
                  <wp:posOffset>1602740</wp:posOffset>
                </wp:positionH>
                <wp:positionV relativeFrom="paragraph">
                  <wp:posOffset>239395</wp:posOffset>
                </wp:positionV>
                <wp:extent cx="66675" cy="6350"/>
                <wp:effectExtent l="0" t="0" r="0" b="0"/>
                <wp:wrapNone/>
                <wp:docPr id="8" name="任意多边形 23"/>
                <wp:cNvGraphicFramePr/>
                <a:graphic xmlns:a="http://schemas.openxmlformats.org/drawingml/2006/main">
                  <a:graphicData uri="http://schemas.microsoft.com/office/word/2010/wordprocessingShape">
                    <wps:wsp>
                      <wps:cNvSpPr/>
                      <wps:spPr>
                        <a:xfrm>
                          <a:off x="0" y="0"/>
                          <a:ext cx="66675" cy="6350"/>
                        </a:xfrm>
                        <a:custGeom>
                          <a:avLst/>
                          <a:gdLst/>
                          <a:ahLst/>
                          <a:cxnLst/>
                          <a:pathLst>
                            <a:path w="105" h="10">
                              <a:moveTo>
                                <a:pt x="0" y="4"/>
                              </a:moveTo>
                              <a:lnTo>
                                <a:pt x="105"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任意多边形 23" o:spid="_x0000_s1026" o:spt="100" style="position:absolute;left:0pt;margin-left:126.2pt;margin-top:18.85pt;height:0.5pt;width:5.25pt;z-index:251667456;mso-width-relative:page;mso-height-relative:page;" filled="f" stroked="t" coordsize="105,10" o:gfxdata="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yjSdhNwAAAAJAQAADwAAAAAAAAABACAAAAAiAAAAZHJzL2Rv&#10;d25yZXYueG1sUEsBAhQAFAAAAAgAh07iQKDQdyo2AgAAkwQAAA4AAAAAAAAAAQAgAAAAKwEAAGRy&#10;cy9lMm9Eb2MueG1sUEsFBgAAAAAGAAYAWQEAANMFAAAAAA==&#10;" path="m0,4l105,4e">
                <v:fill on="f" focussize="0,0"/>
                <v:stroke weight="0.48pt" color="#000000" joinstyle="bevel"/>
                <v:imagedata o:title=""/>
                <o:lock v:ext="edit" aspectratio="f"/>
              </v:shape>
            </w:pict>
          </mc:Fallback>
        </mc:AlternateContent>
      </w:r>
      <w:r>
        <w:rPr>
          <w:rFonts w:ascii="宋体" w:hAnsi="宋体" w:eastAsia="宋体" w:cs="宋体"/>
          <w:spacing w:val="7"/>
          <w:sz w:val="20"/>
          <w:szCs w:val="20"/>
        </w:rPr>
        <w:t>关于付款周期的约定：</w:t>
      </w:r>
    </w:p>
    <w:p>
      <w:pPr>
        <w:spacing w:before="172" w:line="388" w:lineRule="auto"/>
        <w:ind w:left="10" w:firstLine="419"/>
        <w:jc w:val="both"/>
        <w:rPr>
          <w:rFonts w:ascii="宋体" w:hAnsi="宋体" w:eastAsia="宋体" w:cs="宋体"/>
          <w:sz w:val="20"/>
          <w:szCs w:val="20"/>
        </w:rPr>
      </w:pPr>
      <w:r>
        <w:rPr>
          <w:rFonts w:ascii="宋体" w:hAnsi="宋体" w:eastAsia="宋体" w:cs="宋体"/>
          <w:spacing w:val="3"/>
          <w:sz w:val="20"/>
          <w:szCs w:val="20"/>
          <w:u w:val="single" w:color="auto"/>
        </w:rPr>
        <w:t>合同签订且成交单位进场后付合同金额的</w:t>
      </w:r>
      <w:r>
        <w:rPr>
          <w:rFonts w:ascii="宋体" w:hAnsi="宋体" w:eastAsia="宋体" w:cs="宋体"/>
          <w:spacing w:val="-32"/>
          <w:sz w:val="20"/>
          <w:szCs w:val="20"/>
          <w:u w:val="single" w:color="auto"/>
        </w:rPr>
        <w:t xml:space="preserve"> </w:t>
      </w:r>
      <w:r>
        <w:rPr>
          <w:rFonts w:ascii="宋体" w:hAnsi="宋体" w:eastAsia="宋体" w:cs="宋体"/>
          <w:spacing w:val="3"/>
          <w:sz w:val="20"/>
          <w:szCs w:val="20"/>
          <w:u w:val="single" w:color="auto"/>
        </w:rPr>
        <w:t>5</w:t>
      </w:r>
      <w:r>
        <w:rPr>
          <w:rFonts w:ascii="宋体" w:hAnsi="宋体" w:eastAsia="宋体" w:cs="宋体"/>
          <w:spacing w:val="2"/>
          <w:sz w:val="20"/>
          <w:szCs w:val="20"/>
          <w:u w:val="single" w:color="auto"/>
        </w:rPr>
        <w:t>0%；垃圾及植被清理完成后，付至合同金额的</w:t>
      </w:r>
      <w:r>
        <w:rPr>
          <w:rFonts w:ascii="宋体" w:hAnsi="宋体" w:eastAsia="宋体" w:cs="宋体"/>
          <w:spacing w:val="-35"/>
          <w:sz w:val="20"/>
          <w:szCs w:val="20"/>
          <w:u w:val="single" w:color="auto"/>
        </w:rPr>
        <w:t xml:space="preserve"> </w:t>
      </w:r>
      <w:r>
        <w:rPr>
          <w:rFonts w:ascii="宋体" w:hAnsi="宋体" w:eastAsia="宋体" w:cs="宋体"/>
          <w:spacing w:val="2"/>
          <w:sz w:val="20"/>
          <w:szCs w:val="20"/>
          <w:u w:val="single" w:color="auto"/>
        </w:rPr>
        <w:t>65%；</w:t>
      </w:r>
      <w:r>
        <w:rPr>
          <w:rFonts w:ascii="宋体" w:hAnsi="宋体" w:eastAsia="宋体" w:cs="宋体"/>
          <w:sz w:val="20"/>
          <w:szCs w:val="20"/>
        </w:rPr>
        <w:t xml:space="preserve"> </w:t>
      </w:r>
      <w:r>
        <w:rPr>
          <w:rFonts w:ascii="宋体" w:hAnsi="宋体" w:eastAsia="宋体" w:cs="宋体"/>
          <w:spacing w:val="10"/>
          <w:sz w:val="20"/>
          <w:szCs w:val="20"/>
          <w:u w:val="single" w:color="auto"/>
        </w:rPr>
        <w:t>工程全部竣工后，付至合同金额的80%；验</w:t>
      </w:r>
      <w:r>
        <w:rPr>
          <w:rFonts w:ascii="宋体" w:hAnsi="宋体" w:eastAsia="宋体" w:cs="宋体"/>
          <w:spacing w:val="9"/>
          <w:sz w:val="20"/>
          <w:szCs w:val="20"/>
          <w:u w:val="single" w:color="auto"/>
        </w:rPr>
        <w:t>收合格后，付至施工合同金额的</w:t>
      </w:r>
      <w:r>
        <w:rPr>
          <w:rFonts w:ascii="宋体" w:hAnsi="宋体" w:eastAsia="宋体" w:cs="宋体"/>
          <w:spacing w:val="-36"/>
          <w:sz w:val="20"/>
          <w:szCs w:val="20"/>
          <w:u w:val="single" w:color="auto"/>
        </w:rPr>
        <w:t xml:space="preserve"> </w:t>
      </w:r>
      <w:r>
        <w:rPr>
          <w:rFonts w:ascii="宋体" w:hAnsi="宋体" w:eastAsia="宋体" w:cs="宋体"/>
          <w:spacing w:val="9"/>
          <w:sz w:val="20"/>
          <w:szCs w:val="20"/>
          <w:u w:val="single" w:color="auto"/>
        </w:rPr>
        <w:t>97%；剩余</w:t>
      </w:r>
      <w:r>
        <w:rPr>
          <w:rFonts w:ascii="宋体" w:hAnsi="宋体" w:eastAsia="宋体" w:cs="宋体"/>
          <w:spacing w:val="-35"/>
          <w:sz w:val="20"/>
          <w:szCs w:val="20"/>
          <w:u w:val="single" w:color="auto"/>
        </w:rPr>
        <w:t xml:space="preserve"> </w:t>
      </w:r>
      <w:r>
        <w:rPr>
          <w:rFonts w:ascii="宋体" w:hAnsi="宋体" w:eastAsia="宋体" w:cs="宋体"/>
          <w:spacing w:val="9"/>
          <w:sz w:val="20"/>
          <w:szCs w:val="20"/>
          <w:u w:val="single" w:color="auto"/>
        </w:rPr>
        <w:t>3%为质保</w:t>
      </w:r>
      <w:r>
        <w:rPr>
          <w:rFonts w:ascii="宋体" w:hAnsi="宋体" w:eastAsia="宋体" w:cs="宋体"/>
          <w:spacing w:val="10"/>
          <w:sz w:val="20"/>
          <w:szCs w:val="20"/>
          <w:u w:val="single" w:color="auto"/>
        </w:rPr>
        <w:t>金，一年后无质量问题后一次性结清。</w:t>
      </w:r>
    </w:p>
    <w:p>
      <w:pPr>
        <w:spacing w:before="1" w:line="227" w:lineRule="auto"/>
        <w:ind w:left="443"/>
        <w:rPr>
          <w:rFonts w:ascii="宋体" w:hAnsi="宋体" w:eastAsia="宋体" w:cs="宋体"/>
          <w:sz w:val="20"/>
          <w:szCs w:val="20"/>
        </w:rPr>
      </w:pPr>
      <w:r>
        <w:rPr>
          <w:rFonts w:ascii="宋体" w:hAnsi="宋体" w:eastAsia="宋体" w:cs="宋体"/>
          <w:spacing w:val="6"/>
          <w:sz w:val="20"/>
          <w:szCs w:val="20"/>
        </w:rPr>
        <w:t>12.4.2 进度付款申请单的编制</w:t>
      </w:r>
    </w:p>
    <w:p>
      <w:pPr>
        <w:spacing w:before="173" w:line="228" w:lineRule="auto"/>
        <w:ind w:left="431"/>
        <w:rPr>
          <w:rFonts w:ascii="宋体" w:hAnsi="宋体" w:eastAsia="宋体" w:cs="宋体"/>
          <w:sz w:val="7"/>
          <w:szCs w:val="7"/>
        </w:rPr>
      </w:pPr>
      <w:r>
        <w:rPr>
          <w:rFonts w:ascii="宋体" w:hAnsi="宋体" w:eastAsia="宋体" w:cs="宋体"/>
          <w:spacing w:val="9"/>
          <w:sz w:val="20"/>
          <w:szCs w:val="20"/>
        </w:rPr>
        <w:t>关于进度付款申请单编制的约定：</w:t>
      </w:r>
      <w:r>
        <w:rPr>
          <w:rFonts w:ascii="宋体" w:hAnsi="宋体" w:eastAsia="宋体" w:cs="宋体"/>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19" w:line="228" w:lineRule="auto"/>
        <w:ind w:left="443"/>
        <w:rPr>
          <w:rFonts w:ascii="宋体" w:hAnsi="宋体" w:eastAsia="宋体" w:cs="宋体"/>
          <w:spacing w:val="6"/>
          <w:sz w:val="20"/>
          <w:szCs w:val="20"/>
        </w:rPr>
        <w:sectPr>
          <w:footerReference r:id="rId21" w:type="default"/>
          <w:pgSz w:w="11907" w:h="16840"/>
          <w:pgMar w:top="1440" w:right="1758" w:bottom="1440" w:left="1538" w:header="720" w:footer="720" w:gutter="0"/>
          <w:pgNumType w:fmt="decimal"/>
          <w:cols w:space="720" w:num="1"/>
          <w:docGrid w:type="lines" w:linePitch="299" w:charSpace="0"/>
        </w:sectPr>
      </w:pPr>
    </w:p>
    <w:p>
      <w:pPr>
        <w:spacing w:before="219" w:line="228" w:lineRule="auto"/>
        <w:ind w:left="443"/>
        <w:rPr>
          <w:rFonts w:ascii="宋体" w:hAnsi="宋体" w:eastAsia="宋体" w:cs="宋体"/>
          <w:sz w:val="20"/>
          <w:szCs w:val="20"/>
        </w:rPr>
      </w:pPr>
      <w:r>
        <w:rPr>
          <w:rFonts w:ascii="宋体" w:hAnsi="宋体" w:eastAsia="宋体" w:cs="宋体"/>
          <w:spacing w:val="6"/>
          <w:sz w:val="20"/>
          <w:szCs w:val="20"/>
        </w:rPr>
        <w:t>12.4.3 进度付款申请单的提交</w:t>
      </w:r>
    </w:p>
    <w:p>
      <w:pPr>
        <w:spacing w:before="174" w:line="226" w:lineRule="auto"/>
        <w:ind w:left="332"/>
        <w:rPr>
          <w:rFonts w:ascii="宋体" w:hAnsi="宋体" w:eastAsia="宋体" w:cs="宋体"/>
          <w:sz w:val="20"/>
          <w:szCs w:val="20"/>
        </w:rPr>
      </w:pPr>
      <w:r>
        <w:rPr>
          <w:rFonts w:ascii="宋体" w:hAnsi="宋体" w:eastAsia="宋体" w:cs="宋体"/>
          <w:spacing w:val="7"/>
          <w:sz w:val="20"/>
          <w:szCs w:val="20"/>
        </w:rPr>
        <w:t>（1）单价合同进度付款申请单提交的约定：</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75" w:line="226" w:lineRule="auto"/>
        <w:ind w:left="332"/>
        <w:rPr>
          <w:rFonts w:ascii="宋体" w:hAnsi="宋体" w:eastAsia="宋体" w:cs="宋体"/>
          <w:sz w:val="20"/>
          <w:szCs w:val="20"/>
        </w:rPr>
      </w:pPr>
      <w:r>
        <w:rPr>
          <w:rFonts w:ascii="宋体" w:hAnsi="宋体" w:eastAsia="宋体" w:cs="宋体"/>
          <w:spacing w:val="7"/>
          <w:sz w:val="20"/>
          <w:szCs w:val="20"/>
        </w:rPr>
        <w:t>（2）总价合同进度付款申请单提交的约定：</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75" w:line="226" w:lineRule="auto"/>
        <w:ind w:left="332"/>
        <w:rPr>
          <w:rFonts w:ascii="宋体" w:hAnsi="宋体" w:eastAsia="宋体" w:cs="宋体"/>
          <w:sz w:val="7"/>
          <w:szCs w:val="7"/>
        </w:rPr>
      </w:pPr>
      <w:r>
        <w:rPr>
          <w:rFonts w:ascii="宋体" w:hAnsi="宋体" w:eastAsia="宋体" w:cs="宋体"/>
          <w:spacing w:val="9"/>
          <w:sz w:val="20"/>
          <w:szCs w:val="20"/>
        </w:rPr>
        <w:t>（3）其他价格形式合同进度付款申请单提交的约定：</w:t>
      </w:r>
      <w:r>
        <w:rPr>
          <w:rFonts w:ascii="宋体" w:hAnsi="宋体" w:eastAsia="宋体" w:cs="宋体"/>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19" w:line="228" w:lineRule="auto"/>
        <w:ind w:left="443"/>
        <w:rPr>
          <w:rFonts w:ascii="宋体" w:hAnsi="宋体" w:eastAsia="宋体" w:cs="宋体"/>
          <w:sz w:val="20"/>
          <w:szCs w:val="20"/>
        </w:rPr>
      </w:pPr>
      <w:r>
        <w:rPr>
          <w:rFonts w:ascii="宋体" w:hAnsi="宋体" w:eastAsia="宋体" w:cs="宋体"/>
          <w:spacing w:val="5"/>
          <w:sz w:val="20"/>
          <w:szCs w:val="20"/>
        </w:rPr>
        <w:t>12.4.4 进度款审核和支付</w:t>
      </w:r>
    </w:p>
    <w:p>
      <w:pPr>
        <w:spacing w:before="173" w:line="228" w:lineRule="auto"/>
        <w:ind w:left="332"/>
        <w:rPr>
          <w:rFonts w:ascii="宋体" w:hAnsi="宋体" w:eastAsia="宋体" w:cs="宋体"/>
          <w:sz w:val="20"/>
          <w:szCs w:val="20"/>
        </w:rPr>
      </w:pPr>
      <w:r>
        <w:rPr>
          <w:rFonts w:ascii="宋体" w:hAnsi="宋体" w:eastAsia="宋体" w:cs="宋体"/>
          <w:spacing w:val="7"/>
          <w:sz w:val="20"/>
          <w:szCs w:val="20"/>
        </w:rPr>
        <w:t>（1）监理人审查并报送发包人的期限：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74" w:line="227" w:lineRule="auto"/>
        <w:ind w:left="431"/>
        <w:rPr>
          <w:rFonts w:ascii="宋体" w:hAnsi="宋体" w:eastAsia="宋体" w:cs="宋体"/>
          <w:sz w:val="7"/>
          <w:szCs w:val="7"/>
        </w:rPr>
      </w:pPr>
      <w:r>
        <w:rPr>
          <w:rFonts w:ascii="宋体" w:hAnsi="宋体" w:eastAsia="宋体" w:cs="宋体"/>
          <w:spacing w:val="9"/>
          <w:sz w:val="20"/>
          <w:szCs w:val="20"/>
        </w:rPr>
        <w:t>发包人完成审批并签发进度款支付证书的期限：</w:t>
      </w:r>
      <w:r>
        <w:rPr>
          <w:rFonts w:ascii="宋体" w:hAnsi="宋体" w:eastAsia="宋体" w:cs="宋体"/>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19" w:line="228" w:lineRule="auto"/>
        <w:ind w:left="332"/>
        <w:rPr>
          <w:rFonts w:ascii="宋体" w:hAnsi="宋体" w:eastAsia="宋体" w:cs="宋体"/>
          <w:sz w:val="20"/>
          <w:szCs w:val="20"/>
        </w:rPr>
      </w:pPr>
      <w:r>
        <w:rPr>
          <w:rFonts w:ascii="宋体" w:hAnsi="宋体" w:eastAsia="宋体" w:cs="宋体"/>
          <w:spacing w:val="6"/>
          <w:sz w:val="20"/>
          <w:szCs w:val="20"/>
        </w:rPr>
        <w:t>（2）发包人支付进度款的期限：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73" w:line="228" w:lineRule="auto"/>
        <w:ind w:left="537"/>
        <w:rPr>
          <w:rFonts w:ascii="宋体" w:hAnsi="宋体" w:eastAsia="宋体" w:cs="宋体"/>
          <w:sz w:val="7"/>
          <w:szCs w:val="7"/>
        </w:rPr>
      </w:pPr>
      <w:r>
        <w:rPr>
          <w:rFonts w:ascii="宋体" w:hAnsi="宋体" w:eastAsia="宋体" w:cs="宋体"/>
          <w:spacing w:val="9"/>
          <w:sz w:val="20"/>
          <w:szCs w:val="20"/>
        </w:rPr>
        <w:t>发包人逾期支付进度款的违约金的计算方式：</w:t>
      </w:r>
      <w:r>
        <w:rPr>
          <w:rFonts w:ascii="宋体" w:hAnsi="宋体" w:eastAsia="宋体" w:cs="宋体"/>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20" w:line="228" w:lineRule="auto"/>
        <w:ind w:left="549"/>
        <w:rPr>
          <w:rFonts w:ascii="宋体" w:hAnsi="宋体" w:eastAsia="宋体" w:cs="宋体"/>
          <w:sz w:val="20"/>
          <w:szCs w:val="20"/>
        </w:rPr>
      </w:pPr>
      <w:r>
        <w:rPr>
          <w:rFonts w:ascii="宋体" w:hAnsi="宋体" w:eastAsia="宋体" w:cs="宋体"/>
          <w:spacing w:val="5"/>
          <w:sz w:val="20"/>
          <w:szCs w:val="20"/>
        </w:rPr>
        <w:t>12.4.6 支付分解表的编制</w:t>
      </w:r>
    </w:p>
    <w:p>
      <w:pPr>
        <w:spacing w:before="142" w:line="226" w:lineRule="auto"/>
        <w:ind w:left="430"/>
        <w:rPr>
          <w:rFonts w:ascii="宋体" w:hAnsi="宋体" w:eastAsia="宋体" w:cs="宋体"/>
          <w:sz w:val="7"/>
          <w:szCs w:val="7"/>
        </w:rPr>
      </w:pPr>
      <w:r>
        <w:rPr>
          <w:rFonts w:ascii="宋体" w:hAnsi="宋体" w:eastAsia="宋体" w:cs="宋体"/>
          <w:spacing w:val="9"/>
          <w:sz w:val="20"/>
          <w:szCs w:val="20"/>
        </w:rPr>
        <w:t>2、总价合同支付分解表的编制与审批：</w:t>
      </w:r>
      <w:r>
        <w:rPr>
          <w:rFonts w:ascii="宋体" w:hAnsi="宋体" w:eastAsia="宋体" w:cs="宋体"/>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19" w:line="226" w:lineRule="auto"/>
        <w:ind w:left="432"/>
        <w:rPr>
          <w:rFonts w:ascii="宋体" w:hAnsi="宋体" w:eastAsia="宋体" w:cs="宋体"/>
          <w:sz w:val="7"/>
          <w:szCs w:val="7"/>
        </w:rPr>
      </w:pPr>
      <w:r>
        <w:rPr>
          <w:rFonts w:ascii="宋体" w:hAnsi="宋体" w:eastAsia="宋体" w:cs="宋体"/>
          <w:spacing w:val="9"/>
          <w:sz w:val="20"/>
          <w:szCs w:val="20"/>
        </w:rPr>
        <w:t>3、单价合同的总价项目支付分解表的编制与审批：</w:t>
      </w:r>
      <w:r>
        <w:rPr>
          <w:rFonts w:ascii="宋体" w:hAnsi="宋体" w:eastAsia="宋体" w:cs="宋体"/>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19" w:line="228" w:lineRule="auto"/>
        <w:ind w:left="232"/>
        <w:outlineLvl w:val="1"/>
        <w:rPr>
          <w:rFonts w:ascii="宋体" w:hAnsi="宋体" w:eastAsia="宋体" w:cs="宋体"/>
          <w:sz w:val="20"/>
          <w:szCs w:val="20"/>
        </w:rPr>
      </w:pPr>
      <w:r>
        <w:rPr>
          <w:rFonts w:ascii="宋体" w:hAnsi="宋体" w:eastAsia="宋体" w:cs="宋体"/>
          <w:spacing w:val="5"/>
          <w:sz w:val="20"/>
          <w:szCs w:val="20"/>
        </w:rPr>
        <w:t>13. 验收和工程试车</w:t>
      </w:r>
    </w:p>
    <w:p>
      <w:pPr>
        <w:spacing w:before="173" w:line="228" w:lineRule="auto"/>
        <w:ind w:left="443"/>
        <w:rPr>
          <w:rFonts w:ascii="宋体" w:hAnsi="宋体" w:eastAsia="宋体" w:cs="宋体"/>
          <w:sz w:val="20"/>
          <w:szCs w:val="20"/>
        </w:rPr>
      </w:pPr>
      <w:r>
        <w:rPr>
          <w:rFonts w:ascii="宋体" w:hAnsi="宋体" w:eastAsia="宋体" w:cs="宋体"/>
          <w:spacing w:val="6"/>
          <w:sz w:val="20"/>
          <w:szCs w:val="20"/>
        </w:rPr>
        <w:t>13.1 分部分项工程验收</w:t>
      </w:r>
    </w:p>
    <w:p>
      <w:pPr>
        <w:spacing w:before="173" w:line="227" w:lineRule="auto"/>
        <w:ind w:left="443"/>
        <w:rPr>
          <w:rFonts w:ascii="宋体" w:hAnsi="宋体" w:eastAsia="宋体" w:cs="宋体"/>
          <w:sz w:val="20"/>
          <w:szCs w:val="20"/>
        </w:rPr>
      </w:pPr>
      <w:r>
        <w:rPr>
          <w:rFonts w:ascii="宋体" w:hAnsi="宋体" w:eastAsia="宋体" w:cs="宋体"/>
          <w:spacing w:val="7"/>
          <w:sz w:val="20"/>
          <w:szCs w:val="20"/>
        </w:rPr>
        <w:t>13.1.2</w:t>
      </w:r>
      <w:r>
        <w:rPr>
          <w:rFonts w:ascii="宋体" w:hAnsi="宋体" w:eastAsia="宋体" w:cs="宋体"/>
          <w:spacing w:val="-33"/>
          <w:sz w:val="20"/>
          <w:szCs w:val="20"/>
        </w:rPr>
        <w:t xml:space="preserve"> </w:t>
      </w:r>
      <w:r>
        <w:rPr>
          <w:rFonts w:ascii="宋体" w:hAnsi="宋体" w:eastAsia="宋体" w:cs="宋体"/>
          <w:spacing w:val="7"/>
          <w:sz w:val="20"/>
          <w:szCs w:val="20"/>
        </w:rPr>
        <w:t>监理人不能按时进行验收时，应提前</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7"/>
          <w:sz w:val="20"/>
          <w:szCs w:val="20"/>
        </w:rPr>
        <w:t>小时提交书面延期要求。</w:t>
      </w:r>
    </w:p>
    <w:p>
      <w:pPr>
        <w:spacing w:before="174" w:line="228" w:lineRule="auto"/>
        <w:ind w:left="431"/>
        <w:rPr>
          <w:rFonts w:ascii="宋体" w:hAnsi="宋体" w:eastAsia="宋体" w:cs="宋体"/>
          <w:sz w:val="20"/>
          <w:szCs w:val="20"/>
        </w:rPr>
      </w:pPr>
      <w:r>
        <w:rPr>
          <w:rFonts w:ascii="宋体" w:hAnsi="宋体" w:eastAsia="宋体" w:cs="宋体"/>
          <w:spacing w:val="6"/>
          <w:sz w:val="20"/>
          <w:szCs w:val="20"/>
        </w:rPr>
        <w:t>关于延期最长不得超过：</w:t>
      </w:r>
      <w:r>
        <w:rPr>
          <w:rFonts w:ascii="宋体" w:hAnsi="宋体" w:eastAsia="宋体" w:cs="宋体"/>
          <w:spacing w:val="6"/>
          <w:sz w:val="20"/>
          <w:szCs w:val="20"/>
          <w:u w:val="single" w:color="auto"/>
        </w:rPr>
        <w:t xml:space="preserve">         </w:t>
      </w:r>
      <w:r>
        <w:rPr>
          <w:rFonts w:ascii="宋体" w:hAnsi="宋体" w:eastAsia="宋体" w:cs="宋体"/>
          <w:spacing w:val="-79"/>
          <w:sz w:val="20"/>
          <w:szCs w:val="20"/>
        </w:rPr>
        <w:t xml:space="preserve"> </w:t>
      </w:r>
      <w:r>
        <w:rPr>
          <w:rFonts w:ascii="宋体" w:hAnsi="宋体" w:eastAsia="宋体" w:cs="宋体"/>
          <w:spacing w:val="6"/>
          <w:sz w:val="20"/>
          <w:szCs w:val="20"/>
        </w:rPr>
        <w:t>小时。</w:t>
      </w:r>
    </w:p>
    <w:p>
      <w:pPr>
        <w:spacing w:before="173" w:line="228" w:lineRule="auto"/>
        <w:ind w:left="443"/>
        <w:rPr>
          <w:rFonts w:ascii="宋体" w:hAnsi="宋体" w:eastAsia="宋体" w:cs="宋体"/>
          <w:sz w:val="20"/>
          <w:szCs w:val="20"/>
        </w:rPr>
      </w:pPr>
      <w:r>
        <w:rPr>
          <w:rFonts w:ascii="宋体" w:hAnsi="宋体" w:eastAsia="宋体" w:cs="宋体"/>
          <w:spacing w:val="4"/>
          <w:sz w:val="20"/>
          <w:szCs w:val="20"/>
        </w:rPr>
        <w:t>13.2 竣工验收</w:t>
      </w:r>
    </w:p>
    <w:p>
      <w:pPr>
        <w:spacing w:before="173" w:line="228" w:lineRule="auto"/>
        <w:ind w:left="443"/>
        <w:rPr>
          <w:rFonts w:ascii="宋体" w:hAnsi="宋体" w:eastAsia="宋体" w:cs="宋体"/>
          <w:sz w:val="20"/>
          <w:szCs w:val="20"/>
        </w:rPr>
      </w:pPr>
      <w:r>
        <w:rPr>
          <w:rFonts w:ascii="宋体" w:hAnsi="宋体" w:eastAsia="宋体" w:cs="宋体"/>
          <w:spacing w:val="4"/>
          <w:sz w:val="20"/>
          <w:szCs w:val="20"/>
        </w:rPr>
        <w:t>13.2.2</w:t>
      </w:r>
      <w:r>
        <w:rPr>
          <w:rFonts w:ascii="宋体" w:hAnsi="宋体" w:eastAsia="宋体" w:cs="宋体"/>
          <w:spacing w:val="-34"/>
          <w:sz w:val="20"/>
          <w:szCs w:val="20"/>
        </w:rPr>
        <w:t xml:space="preserve"> </w:t>
      </w:r>
      <w:r>
        <w:rPr>
          <w:rFonts w:ascii="宋体" w:hAnsi="宋体" w:eastAsia="宋体" w:cs="宋体"/>
          <w:spacing w:val="4"/>
          <w:sz w:val="20"/>
          <w:szCs w:val="20"/>
        </w:rPr>
        <w:t>竣工验收程序</w:t>
      </w:r>
    </w:p>
    <w:p>
      <w:pPr>
        <w:spacing w:before="173" w:line="228" w:lineRule="auto"/>
        <w:ind w:left="431"/>
        <w:rPr>
          <w:rFonts w:ascii="宋体" w:hAnsi="宋体" w:eastAsia="宋体" w:cs="宋体"/>
          <w:sz w:val="7"/>
          <w:szCs w:val="7"/>
        </w:rPr>
      </w:pPr>
      <w:r>
        <w:rPr>
          <w:rFonts w:ascii="宋体" w:hAnsi="宋体" w:eastAsia="宋体" w:cs="宋体"/>
          <w:spacing w:val="9"/>
          <w:sz w:val="20"/>
          <w:szCs w:val="20"/>
        </w:rPr>
        <w:t>关于竣工验收程序的约定：</w:t>
      </w:r>
      <w:r>
        <w:rPr>
          <w:rFonts w:ascii="宋体" w:hAnsi="宋体" w:eastAsia="宋体" w:cs="宋体"/>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20" w:line="227" w:lineRule="auto"/>
        <w:ind w:left="431"/>
      </w:pPr>
      <w:r>
        <w:rPr>
          <w:rFonts w:ascii="宋体" w:hAnsi="宋体" w:eastAsia="宋体" w:cs="宋体"/>
          <w:spacing w:val="7"/>
          <w:sz w:val="20"/>
          <w:szCs w:val="20"/>
        </w:rPr>
        <w:t>发包人不按照本项约定组织竣工验收、颁发工程接</w:t>
      </w:r>
      <w:r>
        <w:rPr>
          <w:rFonts w:ascii="宋体" w:hAnsi="宋体" w:eastAsia="宋体" w:cs="宋体"/>
          <w:spacing w:val="6"/>
          <w:sz w:val="20"/>
          <w:szCs w:val="20"/>
        </w:rPr>
        <w:t>收证书的违约金的计算方法：</w:t>
      </w:r>
      <w:r>
        <w:rPr>
          <w:rFonts w:hint="eastAsia" w:ascii="宋体" w:hAnsi="宋体" w:eastAsia="宋体" w:cs="宋体"/>
          <w:spacing w:val="6"/>
          <w:sz w:val="20"/>
          <w:szCs w:val="20"/>
          <w:u w:val="single"/>
          <w:lang w:val="en-US" w:eastAsia="zh-CN"/>
        </w:rPr>
        <w:t xml:space="preserve">    </w:t>
      </w:r>
      <w:r>
        <w:rPr>
          <w:u w:val="single" w:color="auto"/>
        </w:rPr>
        <w:tab/>
      </w:r>
    </w:p>
    <w:p>
      <w:pPr>
        <w:spacing w:before="219" w:line="228" w:lineRule="auto"/>
        <w:ind w:left="443"/>
        <w:rPr>
          <w:rFonts w:ascii="宋体" w:hAnsi="宋体" w:eastAsia="宋体" w:cs="宋体"/>
          <w:sz w:val="20"/>
          <w:szCs w:val="20"/>
        </w:rPr>
      </w:pPr>
      <w:r>
        <w:rPr>
          <w:rFonts w:ascii="宋体" w:hAnsi="宋体" w:eastAsia="宋体" w:cs="宋体"/>
          <w:spacing w:val="6"/>
          <w:sz w:val="20"/>
          <w:szCs w:val="20"/>
        </w:rPr>
        <w:t>13.2.5</w:t>
      </w:r>
      <w:r>
        <w:rPr>
          <w:rFonts w:ascii="宋体" w:hAnsi="宋体" w:eastAsia="宋体" w:cs="宋体"/>
          <w:spacing w:val="-34"/>
          <w:sz w:val="20"/>
          <w:szCs w:val="20"/>
        </w:rPr>
        <w:t xml:space="preserve"> </w:t>
      </w:r>
      <w:r>
        <w:rPr>
          <w:rFonts w:ascii="宋体" w:hAnsi="宋体" w:eastAsia="宋体" w:cs="宋体"/>
          <w:spacing w:val="6"/>
          <w:sz w:val="20"/>
          <w:szCs w:val="20"/>
        </w:rPr>
        <w:t>移交、接收全部与部分工程</w:t>
      </w:r>
    </w:p>
    <w:p>
      <w:pPr>
        <w:spacing w:before="173" w:line="228" w:lineRule="auto"/>
        <w:ind w:left="428"/>
        <w:rPr>
          <w:rFonts w:ascii="宋体" w:hAnsi="宋体" w:eastAsia="宋体" w:cs="宋体"/>
          <w:sz w:val="20"/>
          <w:szCs w:val="20"/>
        </w:rPr>
      </w:pPr>
      <w:r>
        <w:rPr>
          <w:rFonts w:ascii="宋体" w:hAnsi="宋体" w:eastAsia="宋体" w:cs="宋体"/>
          <w:spacing w:val="7"/>
          <w:sz w:val="20"/>
          <w:szCs w:val="20"/>
        </w:rPr>
        <w:t>承包人向发包人移交工程的期限：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73" w:line="227" w:lineRule="auto"/>
        <w:ind w:left="431"/>
        <w:rPr>
          <w:rFonts w:ascii="宋体" w:hAnsi="宋体" w:eastAsia="宋体" w:cs="宋体"/>
          <w:sz w:val="7"/>
          <w:szCs w:val="7"/>
        </w:rPr>
      </w:pPr>
      <w:r>
        <w:rPr>
          <w:rFonts w:ascii="宋体" w:hAnsi="宋体" w:eastAsia="宋体" w:cs="宋体"/>
          <w:spacing w:val="4"/>
          <w:sz w:val="20"/>
          <w:szCs w:val="20"/>
        </w:rPr>
        <w:t>发包人未按本合同约定接收全部或部分工程的，违约金的计算方法为：</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20" w:line="228" w:lineRule="auto"/>
        <w:ind w:left="428"/>
        <w:rPr>
          <w:rFonts w:ascii="宋体" w:hAnsi="宋体" w:eastAsia="宋体" w:cs="宋体"/>
          <w:sz w:val="7"/>
          <w:szCs w:val="7"/>
        </w:rPr>
      </w:pPr>
      <w:r>
        <w:rPr>
          <w:rFonts w:ascii="宋体" w:hAnsi="宋体" w:eastAsia="宋体" w:cs="宋体"/>
          <w:spacing w:val="9"/>
          <w:sz w:val="20"/>
          <w:szCs w:val="20"/>
        </w:rPr>
        <w:t>承包人未按时移交工程的，违约金的计算方法为：</w:t>
      </w:r>
      <w:r>
        <w:rPr>
          <w:rFonts w:ascii="宋体" w:hAnsi="宋体" w:eastAsia="宋体" w:cs="宋体"/>
          <w:spacing w:val="1"/>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19" w:line="228" w:lineRule="auto"/>
        <w:ind w:left="443"/>
        <w:rPr>
          <w:rFonts w:ascii="宋体" w:hAnsi="宋体" w:eastAsia="宋体" w:cs="宋体"/>
          <w:sz w:val="20"/>
          <w:szCs w:val="20"/>
        </w:rPr>
      </w:pPr>
      <w:r>
        <w:rPr>
          <w:rFonts w:ascii="宋体" w:hAnsi="宋体" w:eastAsia="宋体" w:cs="宋体"/>
          <w:spacing w:val="3"/>
          <w:sz w:val="20"/>
          <w:szCs w:val="20"/>
        </w:rPr>
        <w:t>13.3</w:t>
      </w:r>
      <w:r>
        <w:rPr>
          <w:rFonts w:ascii="宋体" w:hAnsi="宋体" w:eastAsia="宋体" w:cs="宋体"/>
          <w:spacing w:val="14"/>
          <w:sz w:val="20"/>
          <w:szCs w:val="20"/>
        </w:rPr>
        <w:t xml:space="preserve"> </w:t>
      </w:r>
      <w:r>
        <w:rPr>
          <w:rFonts w:ascii="宋体" w:hAnsi="宋体" w:eastAsia="宋体" w:cs="宋体"/>
          <w:spacing w:val="3"/>
          <w:sz w:val="20"/>
          <w:szCs w:val="20"/>
        </w:rPr>
        <w:t>工程试车</w:t>
      </w:r>
    </w:p>
    <w:p>
      <w:pPr>
        <w:spacing w:before="173" w:line="228" w:lineRule="auto"/>
        <w:ind w:left="443"/>
        <w:rPr>
          <w:rFonts w:ascii="宋体" w:hAnsi="宋体" w:eastAsia="宋体" w:cs="宋体"/>
          <w:sz w:val="20"/>
          <w:szCs w:val="20"/>
        </w:rPr>
      </w:pPr>
      <w:r>
        <w:rPr>
          <w:rFonts w:ascii="宋体" w:hAnsi="宋体" w:eastAsia="宋体" w:cs="宋体"/>
          <w:spacing w:val="4"/>
          <w:sz w:val="20"/>
          <w:szCs w:val="20"/>
        </w:rPr>
        <w:t>13.3.1 试车程序</w:t>
      </w:r>
    </w:p>
    <w:p>
      <w:pPr>
        <w:spacing w:before="173" w:line="228" w:lineRule="auto"/>
        <w:ind w:left="430"/>
      </w:pPr>
      <w:r>
        <w:rPr>
          <w:rFonts w:ascii="宋体" w:hAnsi="宋体" w:eastAsia="宋体" w:cs="宋体"/>
          <w:spacing w:val="8"/>
          <w:sz w:val="20"/>
          <w:szCs w:val="20"/>
        </w:rPr>
        <w:t>工程试车内容：</w:t>
      </w:r>
      <w:r>
        <w:rPr>
          <w:rFonts w:ascii="宋体" w:hAnsi="宋体" w:eastAsia="宋体" w:cs="宋体"/>
          <w:sz w:val="20"/>
          <w:szCs w:val="20"/>
          <w:u w:val="single" w:color="auto"/>
        </w:rPr>
        <w:t xml:space="preserve">                                          </w:t>
      </w:r>
      <w:r>
        <w:rPr>
          <w:u w:val="single" w:color="auto"/>
        </w:rPr>
        <w:tab/>
      </w:r>
    </w:p>
    <w:p>
      <w:pPr>
        <w:spacing w:before="220" w:line="227" w:lineRule="auto"/>
        <w:ind w:left="332"/>
        <w:rPr>
          <w:rFonts w:ascii="宋体" w:hAnsi="宋体" w:eastAsia="宋体" w:cs="宋体"/>
          <w:sz w:val="20"/>
          <w:szCs w:val="20"/>
        </w:rPr>
      </w:pPr>
      <w:r>
        <w:rPr>
          <w:rFonts w:ascii="宋体" w:hAnsi="宋体" w:eastAsia="宋体" w:cs="宋体"/>
          <w:spacing w:val="7"/>
          <w:sz w:val="20"/>
          <w:szCs w:val="20"/>
        </w:rPr>
        <w:t>（1）单机无负荷试车费用由</w:t>
      </w:r>
      <w:r>
        <w:rPr>
          <w:rFonts w:ascii="宋体" w:hAnsi="宋体" w:eastAsia="宋体" w:cs="宋体"/>
          <w:spacing w:val="-97"/>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7"/>
          <w:sz w:val="20"/>
          <w:szCs w:val="20"/>
        </w:rPr>
        <w:t>承担；</w:t>
      </w:r>
    </w:p>
    <w:p>
      <w:pPr>
        <w:spacing w:before="174" w:line="228" w:lineRule="auto"/>
        <w:ind w:left="332"/>
        <w:rPr>
          <w:rFonts w:ascii="宋体" w:hAnsi="宋体" w:eastAsia="宋体" w:cs="宋体"/>
          <w:sz w:val="20"/>
          <w:szCs w:val="20"/>
        </w:rPr>
      </w:pPr>
      <w:r>
        <w:rPr>
          <w:rFonts w:ascii="宋体" w:hAnsi="宋体" w:eastAsia="宋体" w:cs="宋体"/>
          <w:spacing w:val="7"/>
          <w:sz w:val="20"/>
          <w:szCs w:val="20"/>
        </w:rPr>
        <w:t>（2）无负荷联动试车费用由</w:t>
      </w:r>
      <w:r>
        <w:rPr>
          <w:rFonts w:ascii="宋体" w:hAnsi="宋体" w:eastAsia="宋体" w:cs="宋体"/>
          <w:spacing w:val="-97"/>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7"/>
          <w:sz w:val="20"/>
          <w:szCs w:val="20"/>
        </w:rPr>
        <w:t>承担。</w:t>
      </w:r>
    </w:p>
    <w:p>
      <w:pPr>
        <w:spacing w:before="173" w:line="228" w:lineRule="auto"/>
        <w:ind w:left="443"/>
        <w:rPr>
          <w:rFonts w:ascii="宋体" w:hAnsi="宋体" w:eastAsia="宋体" w:cs="宋体"/>
          <w:sz w:val="20"/>
          <w:szCs w:val="20"/>
        </w:rPr>
      </w:pPr>
      <w:r>
        <w:rPr>
          <w:rFonts w:ascii="宋体" w:hAnsi="宋体" w:eastAsia="宋体" w:cs="宋体"/>
          <w:spacing w:val="4"/>
          <w:sz w:val="20"/>
          <w:szCs w:val="20"/>
        </w:rPr>
        <w:t>13.3.3 投料试车</w:t>
      </w:r>
    </w:p>
    <w:p>
      <w:pPr>
        <w:spacing w:before="173" w:line="228" w:lineRule="auto"/>
        <w:ind w:left="431"/>
        <w:rPr>
          <w:rFonts w:ascii="宋体" w:hAnsi="宋体" w:eastAsia="宋体" w:cs="宋体"/>
          <w:spacing w:val="9"/>
          <w:sz w:val="20"/>
          <w:szCs w:val="20"/>
        </w:rPr>
        <w:sectPr>
          <w:footerReference r:id="rId22" w:type="default"/>
          <w:pgSz w:w="11907" w:h="16840"/>
          <w:pgMar w:top="1440" w:right="1758" w:bottom="1440" w:left="1538" w:header="720" w:footer="720" w:gutter="0"/>
          <w:pgNumType w:fmt="decimal"/>
          <w:cols w:space="720" w:num="1"/>
          <w:docGrid w:type="lines" w:linePitch="299" w:charSpace="0"/>
        </w:sectPr>
      </w:pPr>
    </w:p>
    <w:p>
      <w:pPr>
        <w:spacing w:before="173" w:line="228" w:lineRule="auto"/>
        <w:ind w:left="431"/>
        <w:rPr>
          <w:rFonts w:ascii="宋体" w:hAnsi="宋体" w:eastAsia="宋体" w:cs="宋体"/>
          <w:sz w:val="7"/>
          <w:szCs w:val="7"/>
        </w:rPr>
      </w:pPr>
      <w:r>
        <w:rPr>
          <w:rFonts w:ascii="宋体" w:hAnsi="宋体" w:eastAsia="宋体" w:cs="宋体"/>
          <w:spacing w:val="9"/>
          <w:sz w:val="20"/>
          <w:szCs w:val="20"/>
        </w:rPr>
        <w:t>关于投料试车相关事项的约定：</w:t>
      </w:r>
      <w:r>
        <w:rPr>
          <w:rFonts w:ascii="宋体" w:hAnsi="宋体" w:eastAsia="宋体" w:cs="宋体"/>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19" w:line="228" w:lineRule="auto"/>
        <w:ind w:left="443"/>
        <w:outlineLvl w:val="0"/>
        <w:rPr>
          <w:rFonts w:ascii="宋体" w:hAnsi="宋体" w:eastAsia="宋体" w:cs="宋体"/>
          <w:sz w:val="20"/>
          <w:szCs w:val="20"/>
        </w:rPr>
      </w:pPr>
      <w:r>
        <w:rPr>
          <w:rFonts w:ascii="宋体" w:hAnsi="宋体" w:eastAsia="宋体" w:cs="宋体"/>
          <w:spacing w:val="4"/>
          <w:sz w:val="20"/>
          <w:szCs w:val="20"/>
        </w:rPr>
        <w:t>13.6 竣工退场</w:t>
      </w:r>
    </w:p>
    <w:p>
      <w:pPr>
        <w:spacing w:before="173" w:line="228" w:lineRule="auto"/>
        <w:ind w:left="443"/>
        <w:rPr>
          <w:rFonts w:ascii="宋体" w:hAnsi="宋体" w:eastAsia="宋体" w:cs="宋体"/>
          <w:sz w:val="20"/>
          <w:szCs w:val="20"/>
        </w:rPr>
      </w:pPr>
      <w:r>
        <w:rPr>
          <w:rFonts w:ascii="宋体" w:hAnsi="宋体" w:eastAsia="宋体" w:cs="宋体"/>
          <w:spacing w:val="4"/>
          <w:sz w:val="20"/>
          <w:szCs w:val="20"/>
        </w:rPr>
        <w:t>13.6.1 竣工退场</w:t>
      </w:r>
    </w:p>
    <w:p>
      <w:pPr>
        <w:spacing w:before="141" w:line="228" w:lineRule="auto"/>
        <w:ind w:left="428"/>
        <w:rPr>
          <w:rFonts w:ascii="宋体" w:hAnsi="宋体" w:eastAsia="宋体" w:cs="宋体"/>
          <w:sz w:val="20"/>
          <w:szCs w:val="20"/>
        </w:rPr>
      </w:pPr>
      <w:r>
        <w:rPr>
          <w:rFonts w:ascii="宋体" w:hAnsi="宋体" w:eastAsia="宋体" w:cs="宋体"/>
          <w:spacing w:val="6"/>
          <w:sz w:val="20"/>
          <w:szCs w:val="20"/>
        </w:rPr>
        <w:t>承包人完成竣工退场的期限：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73" w:line="228" w:lineRule="auto"/>
        <w:ind w:left="232"/>
        <w:outlineLvl w:val="1"/>
        <w:rPr>
          <w:rFonts w:ascii="宋体" w:hAnsi="宋体" w:eastAsia="宋体" w:cs="宋体"/>
          <w:sz w:val="20"/>
          <w:szCs w:val="20"/>
        </w:rPr>
      </w:pPr>
      <w:r>
        <w:rPr>
          <w:rFonts w:ascii="宋体" w:hAnsi="宋体" w:eastAsia="宋体" w:cs="宋体"/>
          <w:spacing w:val="2"/>
          <w:sz w:val="20"/>
          <w:szCs w:val="20"/>
        </w:rPr>
        <w:t>14.</w:t>
      </w:r>
      <w:r>
        <w:rPr>
          <w:rFonts w:ascii="宋体" w:hAnsi="宋体" w:eastAsia="宋体" w:cs="宋体"/>
          <w:spacing w:val="19"/>
          <w:sz w:val="20"/>
          <w:szCs w:val="20"/>
        </w:rPr>
        <w:t xml:space="preserve"> </w:t>
      </w:r>
      <w:r>
        <w:rPr>
          <w:rFonts w:ascii="宋体" w:hAnsi="宋体" w:eastAsia="宋体" w:cs="宋体"/>
          <w:spacing w:val="2"/>
          <w:sz w:val="20"/>
          <w:szCs w:val="20"/>
        </w:rPr>
        <w:t>竣工结算</w:t>
      </w:r>
    </w:p>
    <w:p>
      <w:pPr>
        <w:spacing w:before="173" w:line="228" w:lineRule="auto"/>
        <w:ind w:left="443"/>
        <w:rPr>
          <w:rFonts w:ascii="宋体" w:hAnsi="宋体" w:eastAsia="宋体" w:cs="宋体"/>
          <w:sz w:val="20"/>
          <w:szCs w:val="20"/>
        </w:rPr>
      </w:pPr>
      <w:r>
        <w:rPr>
          <w:rFonts w:ascii="宋体" w:hAnsi="宋体" w:eastAsia="宋体" w:cs="宋体"/>
          <w:spacing w:val="5"/>
          <w:sz w:val="20"/>
          <w:szCs w:val="20"/>
        </w:rPr>
        <w:t>14.1 竣工结算申请</w:t>
      </w:r>
    </w:p>
    <w:p>
      <w:pPr>
        <w:spacing w:before="173" w:line="228" w:lineRule="auto"/>
        <w:ind w:left="428"/>
        <w:rPr>
          <w:rFonts w:ascii="宋体" w:hAnsi="宋体" w:eastAsia="宋体" w:cs="宋体"/>
          <w:sz w:val="20"/>
          <w:szCs w:val="20"/>
        </w:rPr>
      </w:pPr>
      <w:r>
        <w:rPr>
          <w:rFonts w:ascii="宋体" w:hAnsi="宋体" w:eastAsia="宋体" w:cs="宋体"/>
          <w:spacing w:val="7"/>
          <w:sz w:val="20"/>
          <w:szCs w:val="20"/>
        </w:rPr>
        <w:t>承包人提交竣工结算申请单的期限：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73" w:line="228" w:lineRule="auto"/>
        <w:ind w:left="429"/>
        <w:rPr>
          <w:rFonts w:ascii="宋体" w:hAnsi="宋体" w:eastAsia="宋体" w:cs="宋体"/>
          <w:sz w:val="20"/>
          <w:szCs w:val="20"/>
        </w:rPr>
      </w:pPr>
      <w:r>
        <w:rPr>
          <w:rFonts w:ascii="宋体" w:hAnsi="宋体" w:eastAsia="宋体" w:cs="宋体"/>
          <w:spacing w:val="1"/>
          <w:sz w:val="20"/>
          <w:szCs w:val="20"/>
        </w:rPr>
        <w:t>竣工结算申请单应包括的内容：</w:t>
      </w:r>
      <w:r>
        <w:rPr>
          <w:rFonts w:ascii="宋体" w:hAnsi="宋体" w:eastAsia="宋体" w:cs="宋体"/>
          <w:sz w:val="20"/>
          <w:szCs w:val="20"/>
          <w:u w:val="single" w:color="auto"/>
        </w:rPr>
        <w:t xml:space="preserve">                                                      </w:t>
      </w:r>
    </w:p>
    <w:p>
      <w:pPr>
        <w:spacing w:before="219" w:line="228" w:lineRule="auto"/>
        <w:ind w:left="443"/>
        <w:outlineLvl w:val="0"/>
        <w:rPr>
          <w:rFonts w:ascii="宋体" w:hAnsi="宋体" w:eastAsia="宋体" w:cs="宋体"/>
          <w:sz w:val="20"/>
          <w:szCs w:val="20"/>
        </w:rPr>
      </w:pPr>
      <w:r>
        <w:rPr>
          <w:rFonts w:ascii="宋体" w:hAnsi="宋体" w:eastAsia="宋体" w:cs="宋体"/>
          <w:spacing w:val="5"/>
          <w:sz w:val="20"/>
          <w:szCs w:val="20"/>
        </w:rPr>
        <w:t>14.2 竣工结算审核</w:t>
      </w:r>
    </w:p>
    <w:p>
      <w:pPr>
        <w:spacing w:before="173" w:line="228" w:lineRule="auto"/>
        <w:ind w:left="431"/>
        <w:rPr>
          <w:rFonts w:ascii="宋体" w:hAnsi="宋体" w:eastAsia="宋体" w:cs="宋体"/>
          <w:sz w:val="20"/>
          <w:szCs w:val="20"/>
        </w:rPr>
      </w:pPr>
      <w:r>
        <w:rPr>
          <w:rFonts w:ascii="宋体" w:hAnsi="宋体" w:eastAsia="宋体" w:cs="宋体"/>
          <w:spacing w:val="7"/>
          <w:sz w:val="20"/>
          <w:szCs w:val="20"/>
        </w:rPr>
        <w:t>发包人审批竣工付款申请单的期限：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73" w:line="228" w:lineRule="auto"/>
        <w:ind w:left="431"/>
        <w:rPr>
          <w:rFonts w:ascii="宋体" w:hAnsi="宋体" w:eastAsia="宋体" w:cs="宋体"/>
          <w:sz w:val="20"/>
          <w:szCs w:val="20"/>
        </w:rPr>
      </w:pPr>
      <w:r>
        <w:rPr>
          <w:rFonts w:ascii="宋体" w:hAnsi="宋体" w:eastAsia="宋体" w:cs="宋体"/>
          <w:spacing w:val="6"/>
          <w:sz w:val="20"/>
          <w:szCs w:val="20"/>
        </w:rPr>
        <w:t>发包人完成竣工付款的期限：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73" w:line="227" w:lineRule="auto"/>
        <w:ind w:left="431"/>
        <w:rPr>
          <w:rFonts w:ascii="宋体" w:hAnsi="宋体" w:eastAsia="宋体" w:cs="宋体"/>
          <w:sz w:val="7"/>
          <w:szCs w:val="7"/>
        </w:rPr>
      </w:pPr>
      <w:r>
        <w:rPr>
          <w:rFonts w:ascii="宋体" w:hAnsi="宋体" w:eastAsia="宋体" w:cs="宋体"/>
          <w:spacing w:val="4"/>
          <w:sz w:val="20"/>
          <w:szCs w:val="20"/>
        </w:rPr>
        <w:t>关于竣工付款证书异议部分复核的方式和程序：</w:t>
      </w:r>
      <w:r>
        <w:rPr>
          <w:rFonts w:ascii="宋体" w:hAnsi="宋体" w:eastAsia="宋体" w:cs="宋体"/>
          <w:sz w:val="20"/>
          <w:szCs w:val="20"/>
          <w:u w:val="single" w:color="auto"/>
        </w:rPr>
        <w:t xml:space="preserve">      </w:t>
      </w:r>
      <w:r>
        <w:rPr>
          <w:rFonts w:hint="eastAsia" w:ascii="宋体" w:hAnsi="宋体" w:eastAsia="宋体" w:cs="宋体"/>
          <w:sz w:val="20"/>
          <w:szCs w:val="20"/>
          <w:u w:val="single" w:color="auto"/>
          <w:lang w:val="en-US" w:eastAsia="zh-CN"/>
        </w:rPr>
        <w:t xml:space="preserve">      </w:t>
      </w:r>
      <w:r>
        <w:rPr>
          <w:rFonts w:ascii="宋体" w:hAnsi="宋体" w:eastAsia="宋体" w:cs="宋体"/>
          <w:sz w:val="7"/>
          <w:szCs w:val="7"/>
          <w:u w:val="single" w:color="auto"/>
        </w:rPr>
        <w:tab/>
      </w:r>
      <w:r>
        <w:rPr>
          <w:rFonts w:ascii="宋体" w:hAnsi="宋体" w:eastAsia="宋体" w:cs="宋体"/>
          <w:spacing w:val="-6"/>
          <w:sz w:val="7"/>
          <w:szCs w:val="7"/>
        </w:rPr>
        <w:t xml:space="preserve"> </w:t>
      </w:r>
      <w:r>
        <w:rPr>
          <w:rFonts w:ascii="宋体" w:hAnsi="宋体" w:eastAsia="宋体" w:cs="宋体"/>
          <w:spacing w:val="10"/>
          <w:sz w:val="7"/>
          <w:szCs w:val="7"/>
        </w:rPr>
        <w:t>。</w:t>
      </w:r>
    </w:p>
    <w:p>
      <w:pPr>
        <w:spacing w:before="219" w:line="228" w:lineRule="auto"/>
        <w:ind w:left="443"/>
        <w:rPr>
          <w:rFonts w:ascii="宋体" w:hAnsi="宋体" w:eastAsia="宋体" w:cs="宋体"/>
          <w:sz w:val="20"/>
          <w:szCs w:val="20"/>
        </w:rPr>
      </w:pPr>
      <w:r>
        <w:rPr>
          <w:rFonts w:ascii="宋体" w:hAnsi="宋体" w:eastAsia="宋体" w:cs="宋体"/>
          <w:spacing w:val="3"/>
          <w:sz w:val="20"/>
          <w:szCs w:val="20"/>
        </w:rPr>
        <w:t>14.4</w:t>
      </w:r>
      <w:r>
        <w:rPr>
          <w:rFonts w:ascii="宋体" w:hAnsi="宋体" w:eastAsia="宋体" w:cs="宋体"/>
          <w:spacing w:val="14"/>
          <w:sz w:val="20"/>
          <w:szCs w:val="20"/>
        </w:rPr>
        <w:t xml:space="preserve"> </w:t>
      </w:r>
      <w:r>
        <w:rPr>
          <w:rFonts w:ascii="宋体" w:hAnsi="宋体" w:eastAsia="宋体" w:cs="宋体"/>
          <w:spacing w:val="3"/>
          <w:sz w:val="20"/>
          <w:szCs w:val="20"/>
        </w:rPr>
        <w:t>最终结清</w:t>
      </w:r>
    </w:p>
    <w:p>
      <w:pPr>
        <w:spacing w:before="173" w:line="228" w:lineRule="auto"/>
        <w:ind w:left="443"/>
        <w:rPr>
          <w:rFonts w:ascii="宋体" w:hAnsi="宋体" w:eastAsia="宋体" w:cs="宋体"/>
          <w:sz w:val="20"/>
          <w:szCs w:val="20"/>
        </w:rPr>
      </w:pPr>
      <w:r>
        <w:rPr>
          <w:rFonts w:ascii="宋体" w:hAnsi="宋体" w:eastAsia="宋体" w:cs="宋体"/>
          <w:spacing w:val="5"/>
          <w:sz w:val="20"/>
          <w:szCs w:val="20"/>
        </w:rPr>
        <w:t>14.4.1 最终结清申请单</w:t>
      </w:r>
    </w:p>
    <w:p>
      <w:pPr>
        <w:spacing w:before="173" w:line="228" w:lineRule="auto"/>
        <w:ind w:left="428"/>
        <w:rPr>
          <w:rFonts w:ascii="宋体" w:hAnsi="宋体" w:eastAsia="宋体" w:cs="宋体"/>
          <w:sz w:val="20"/>
          <w:szCs w:val="20"/>
        </w:rPr>
      </w:pPr>
      <w:r>
        <w:rPr>
          <w:rFonts w:ascii="宋体" w:hAnsi="宋体" w:eastAsia="宋体" w:cs="宋体"/>
          <w:spacing w:val="7"/>
          <w:sz w:val="20"/>
          <w:szCs w:val="20"/>
        </w:rPr>
        <w:t>承包人提交最终结清申请单的份数：</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73" w:line="228" w:lineRule="auto"/>
        <w:ind w:left="428"/>
        <w:rPr>
          <w:rFonts w:ascii="宋体" w:hAnsi="宋体" w:eastAsia="宋体" w:cs="宋体"/>
          <w:sz w:val="20"/>
          <w:szCs w:val="20"/>
        </w:rPr>
      </w:pPr>
      <w:r>
        <w:rPr>
          <w:rFonts w:ascii="宋体" w:hAnsi="宋体" w:eastAsia="宋体" w:cs="宋体"/>
          <w:spacing w:val="7"/>
          <w:sz w:val="20"/>
          <w:szCs w:val="20"/>
        </w:rPr>
        <w:t>承包人提交最终结算申请单的期限：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73" w:line="227" w:lineRule="auto"/>
        <w:ind w:left="443"/>
        <w:rPr>
          <w:rFonts w:ascii="宋体" w:hAnsi="宋体" w:eastAsia="宋体" w:cs="宋体"/>
          <w:sz w:val="20"/>
          <w:szCs w:val="20"/>
        </w:rPr>
      </w:pPr>
      <w:r>
        <w:rPr>
          <w:rFonts w:ascii="宋体" w:hAnsi="宋体" w:eastAsia="宋体" w:cs="宋体"/>
          <w:spacing w:val="6"/>
          <w:sz w:val="20"/>
          <w:szCs w:val="20"/>
        </w:rPr>
        <w:t>14.4.2 最终结清证书和支付</w:t>
      </w:r>
    </w:p>
    <w:p>
      <w:pPr>
        <w:spacing w:before="174" w:line="227" w:lineRule="auto"/>
        <w:ind w:left="332"/>
        <w:rPr>
          <w:rFonts w:ascii="宋体" w:hAnsi="宋体" w:eastAsia="宋体" w:cs="宋体"/>
          <w:sz w:val="7"/>
          <w:szCs w:val="7"/>
        </w:rPr>
      </w:pPr>
      <w:r>
        <w:rPr>
          <w:rFonts w:ascii="宋体" w:hAnsi="宋体" w:eastAsia="宋体" w:cs="宋体"/>
          <w:spacing w:val="4"/>
          <w:sz w:val="20"/>
          <w:szCs w:val="20"/>
        </w:rPr>
        <w:t>（1）发包人完成最终结清申请单的审批并颁发最终结清证书</w:t>
      </w:r>
      <w:r>
        <w:rPr>
          <w:rFonts w:ascii="宋体" w:hAnsi="宋体" w:eastAsia="宋体" w:cs="宋体"/>
          <w:spacing w:val="3"/>
          <w:sz w:val="20"/>
          <w:szCs w:val="20"/>
        </w:rPr>
        <w:t>的期限：</w:t>
      </w:r>
      <w:r>
        <w:rPr>
          <w:rFonts w:ascii="宋体" w:hAnsi="宋体" w:eastAsia="宋体" w:cs="宋体"/>
          <w:sz w:val="7"/>
          <w:szCs w:val="7"/>
          <w:u w:val="single" w:color="auto"/>
        </w:rPr>
        <w:tab/>
      </w:r>
      <w:r>
        <w:rPr>
          <w:rFonts w:ascii="宋体" w:hAnsi="宋体" w:eastAsia="宋体" w:cs="宋体"/>
          <w:spacing w:val="-6"/>
          <w:sz w:val="7"/>
          <w:szCs w:val="7"/>
        </w:rPr>
        <w:t xml:space="preserve"> </w:t>
      </w:r>
      <w:r>
        <w:rPr>
          <w:rFonts w:ascii="宋体" w:hAnsi="宋体" w:eastAsia="宋体" w:cs="宋体"/>
          <w:spacing w:val="10"/>
          <w:sz w:val="7"/>
          <w:szCs w:val="7"/>
        </w:rPr>
        <w:t>。</w:t>
      </w:r>
    </w:p>
    <w:p>
      <w:pPr>
        <w:spacing w:before="220" w:line="228" w:lineRule="auto"/>
        <w:ind w:left="332"/>
        <w:rPr>
          <w:rFonts w:ascii="宋体" w:hAnsi="宋体" w:eastAsia="宋体" w:cs="宋体"/>
          <w:sz w:val="20"/>
          <w:szCs w:val="20"/>
        </w:rPr>
      </w:pPr>
      <w:r>
        <w:rPr>
          <w:rFonts w:ascii="宋体" w:hAnsi="宋体" w:eastAsia="宋体" w:cs="宋体"/>
          <w:spacing w:val="6"/>
          <w:sz w:val="20"/>
          <w:szCs w:val="20"/>
        </w:rPr>
        <w:t>（2）发包人完成支付的期限：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73" w:line="228" w:lineRule="auto"/>
        <w:ind w:left="232"/>
        <w:outlineLvl w:val="1"/>
        <w:rPr>
          <w:rFonts w:ascii="宋体" w:hAnsi="宋体" w:eastAsia="宋体" w:cs="宋体"/>
          <w:sz w:val="20"/>
          <w:szCs w:val="20"/>
        </w:rPr>
      </w:pPr>
      <w:r>
        <w:rPr>
          <w:rFonts w:ascii="宋体" w:hAnsi="宋体" w:eastAsia="宋体" w:cs="宋体"/>
          <w:spacing w:val="6"/>
          <w:sz w:val="20"/>
          <w:szCs w:val="20"/>
        </w:rPr>
        <w:t>15. 缺陷责任期与保修</w:t>
      </w:r>
    </w:p>
    <w:p>
      <w:pPr>
        <w:spacing w:before="173" w:line="228" w:lineRule="auto"/>
        <w:ind w:left="443"/>
        <w:rPr>
          <w:rFonts w:ascii="宋体" w:hAnsi="宋体" w:eastAsia="宋体" w:cs="宋体"/>
          <w:sz w:val="20"/>
          <w:szCs w:val="20"/>
        </w:rPr>
      </w:pPr>
      <w:r>
        <w:rPr>
          <w:rFonts w:ascii="宋体" w:hAnsi="宋体" w:eastAsia="宋体" w:cs="宋体"/>
          <w:spacing w:val="4"/>
          <w:sz w:val="20"/>
          <w:szCs w:val="20"/>
        </w:rPr>
        <w:t>15.2</w:t>
      </w:r>
      <w:r>
        <w:rPr>
          <w:rFonts w:ascii="宋体" w:hAnsi="宋体" w:eastAsia="宋体" w:cs="宋体"/>
          <w:spacing w:val="-39"/>
          <w:sz w:val="20"/>
          <w:szCs w:val="20"/>
        </w:rPr>
        <w:t xml:space="preserve"> </w:t>
      </w:r>
      <w:r>
        <w:rPr>
          <w:rFonts w:ascii="宋体" w:hAnsi="宋体" w:eastAsia="宋体" w:cs="宋体"/>
          <w:spacing w:val="4"/>
          <w:sz w:val="20"/>
          <w:szCs w:val="20"/>
        </w:rPr>
        <w:t>缺陷责任期</w:t>
      </w:r>
    </w:p>
    <w:p>
      <w:pPr>
        <w:spacing w:before="173" w:line="228" w:lineRule="auto"/>
        <w:ind w:left="428"/>
        <w:rPr>
          <w:rFonts w:ascii="宋体" w:hAnsi="宋体" w:eastAsia="宋体" w:cs="宋体"/>
          <w:sz w:val="7"/>
          <w:szCs w:val="7"/>
        </w:rPr>
      </w:pPr>
      <w:r>
        <w:rPr>
          <w:rFonts w:ascii="宋体" w:hAnsi="宋体" w:eastAsia="宋体" w:cs="宋体"/>
          <w:spacing w:val="9"/>
          <w:sz w:val="20"/>
          <w:szCs w:val="20"/>
        </w:rPr>
        <w:t>缺陷责任期的具体期限：</w:t>
      </w:r>
      <w:r>
        <w:rPr>
          <w:rFonts w:ascii="宋体" w:hAnsi="宋体" w:eastAsia="宋体" w:cs="宋体"/>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20" w:line="228" w:lineRule="auto"/>
        <w:ind w:left="443"/>
        <w:outlineLvl w:val="0"/>
        <w:rPr>
          <w:rFonts w:ascii="宋体" w:hAnsi="宋体" w:eastAsia="宋体" w:cs="宋体"/>
          <w:sz w:val="20"/>
          <w:szCs w:val="20"/>
        </w:rPr>
      </w:pPr>
      <w:r>
        <w:rPr>
          <w:rFonts w:ascii="宋体" w:hAnsi="宋体" w:eastAsia="宋体" w:cs="宋体"/>
          <w:spacing w:val="5"/>
          <w:sz w:val="20"/>
          <w:szCs w:val="20"/>
        </w:rPr>
        <w:t>15.3 质量保证金</w:t>
      </w:r>
    </w:p>
    <w:p>
      <w:pPr>
        <w:spacing w:before="172" w:line="389" w:lineRule="auto"/>
        <w:ind w:left="9" w:right="2" w:firstLine="422"/>
        <w:rPr>
          <w:rFonts w:ascii="宋体" w:hAnsi="宋体" w:eastAsia="宋体" w:cs="宋体"/>
          <w:spacing w:val="7"/>
          <w:sz w:val="20"/>
          <w:szCs w:val="20"/>
        </w:rPr>
      </w:pPr>
      <w:r>
        <w:rPr>
          <w:rFonts w:ascii="宋体" w:hAnsi="宋体" w:eastAsia="宋体" w:cs="宋体"/>
          <w:spacing w:val="7"/>
          <w:sz w:val="20"/>
          <w:szCs w:val="20"/>
        </w:rPr>
        <w:t>关于是否扣留质量保证金的约定：</w:t>
      </w:r>
      <w:r>
        <w:rPr>
          <w:rFonts w:ascii="宋体" w:hAnsi="宋体" w:eastAsia="宋体" w:cs="宋体"/>
          <w:spacing w:val="7"/>
          <w:sz w:val="20"/>
          <w:szCs w:val="20"/>
          <w:u w:val="single" w:color="auto"/>
        </w:rPr>
        <w:t xml:space="preserve">                      </w:t>
      </w:r>
      <w:r>
        <w:rPr>
          <w:rFonts w:ascii="宋体" w:hAnsi="宋体" w:eastAsia="宋体" w:cs="宋体"/>
          <w:spacing w:val="-72"/>
          <w:sz w:val="20"/>
          <w:szCs w:val="20"/>
        </w:rPr>
        <w:t xml:space="preserve"> </w:t>
      </w:r>
      <w:r>
        <w:rPr>
          <w:rFonts w:ascii="宋体" w:hAnsi="宋体" w:eastAsia="宋体" w:cs="宋体"/>
          <w:spacing w:val="7"/>
          <w:sz w:val="20"/>
          <w:szCs w:val="20"/>
        </w:rPr>
        <w:t>。</w:t>
      </w:r>
    </w:p>
    <w:p>
      <w:pPr>
        <w:spacing w:before="172" w:line="389" w:lineRule="auto"/>
        <w:ind w:left="9" w:right="2" w:firstLine="422"/>
      </w:pPr>
      <w:r>
        <w:rPr>
          <w:rFonts w:ascii="宋体" w:hAnsi="宋体" w:eastAsia="宋体" w:cs="宋体"/>
          <w:spacing w:val="7"/>
          <w:sz w:val="20"/>
          <w:szCs w:val="20"/>
        </w:rPr>
        <w:t>在工程项目竣工前，承包人按</w:t>
      </w:r>
      <w:r>
        <w:rPr>
          <w:rFonts w:ascii="宋体" w:hAnsi="宋体" w:eastAsia="宋体" w:cs="宋体"/>
          <w:sz w:val="20"/>
          <w:szCs w:val="20"/>
        </w:rPr>
        <w:t xml:space="preserve"> </w:t>
      </w:r>
      <w:r>
        <w:rPr>
          <w:rFonts w:ascii="宋体" w:hAnsi="宋体" w:eastAsia="宋体" w:cs="宋体"/>
          <w:spacing w:val="8"/>
          <w:sz w:val="20"/>
          <w:szCs w:val="20"/>
        </w:rPr>
        <w:t>专用合同条款第</w:t>
      </w:r>
      <w:r>
        <w:rPr>
          <w:rFonts w:ascii="宋体" w:hAnsi="宋体" w:eastAsia="宋体" w:cs="宋体"/>
          <w:spacing w:val="-22"/>
          <w:sz w:val="20"/>
          <w:szCs w:val="20"/>
        </w:rPr>
        <w:t xml:space="preserve"> </w:t>
      </w:r>
      <w:r>
        <w:rPr>
          <w:rFonts w:ascii="宋体" w:hAnsi="宋体" w:eastAsia="宋体" w:cs="宋体"/>
          <w:spacing w:val="8"/>
          <w:sz w:val="20"/>
          <w:szCs w:val="20"/>
        </w:rPr>
        <w:t>3.7</w:t>
      </w:r>
      <w:r>
        <w:rPr>
          <w:rFonts w:ascii="宋体" w:hAnsi="宋体" w:eastAsia="宋体" w:cs="宋体"/>
          <w:spacing w:val="-39"/>
          <w:sz w:val="20"/>
          <w:szCs w:val="20"/>
        </w:rPr>
        <w:t xml:space="preserve"> </w:t>
      </w:r>
      <w:r>
        <w:rPr>
          <w:rFonts w:ascii="宋体" w:hAnsi="宋体" w:eastAsia="宋体" w:cs="宋体"/>
          <w:spacing w:val="8"/>
          <w:sz w:val="20"/>
          <w:szCs w:val="20"/>
        </w:rPr>
        <w:t>条提供履约担保的，发包人不得同时预留工程质量保证金。</w:t>
      </w:r>
    </w:p>
    <w:p>
      <w:pPr>
        <w:spacing w:before="66" w:line="227" w:lineRule="auto"/>
        <w:ind w:left="443"/>
        <w:outlineLvl w:val="0"/>
        <w:rPr>
          <w:rFonts w:ascii="宋体" w:hAnsi="宋体" w:eastAsia="宋体" w:cs="宋体"/>
          <w:sz w:val="20"/>
          <w:szCs w:val="20"/>
        </w:rPr>
      </w:pPr>
      <w:r>
        <w:rPr>
          <w:rFonts w:ascii="宋体" w:hAnsi="宋体" w:eastAsia="宋体" w:cs="宋体"/>
          <w:spacing w:val="6"/>
          <w:sz w:val="20"/>
          <w:szCs w:val="20"/>
        </w:rPr>
        <w:t>15.3.1 承包人提供质量保证金的方式</w:t>
      </w:r>
    </w:p>
    <w:p>
      <w:pPr>
        <w:spacing w:before="174" w:line="227" w:lineRule="auto"/>
        <w:ind w:left="429"/>
        <w:rPr>
          <w:rFonts w:ascii="宋体" w:hAnsi="宋体" w:eastAsia="宋体" w:cs="宋体"/>
          <w:sz w:val="20"/>
          <w:szCs w:val="20"/>
        </w:rPr>
      </w:pPr>
      <w:r>
        <w:rPr>
          <w:rFonts w:ascii="宋体" w:hAnsi="宋体" w:eastAsia="宋体" w:cs="宋体"/>
          <w:spacing w:val="7"/>
          <w:sz w:val="20"/>
          <w:szCs w:val="20"/>
        </w:rPr>
        <w:t>质量保证金采用以下第</w:t>
      </w:r>
      <w:r>
        <w:rPr>
          <w:rFonts w:ascii="宋体" w:hAnsi="宋体" w:eastAsia="宋体" w:cs="宋体"/>
          <w:spacing w:val="-8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7"/>
          <w:sz w:val="20"/>
          <w:szCs w:val="20"/>
        </w:rPr>
        <w:t>种方式：</w:t>
      </w:r>
    </w:p>
    <w:p>
      <w:pPr>
        <w:spacing w:before="173" w:line="228" w:lineRule="auto"/>
        <w:ind w:left="332"/>
        <w:rPr>
          <w:rFonts w:ascii="宋体" w:hAnsi="宋体" w:eastAsia="宋体" w:cs="宋体"/>
          <w:sz w:val="20"/>
          <w:szCs w:val="20"/>
        </w:rPr>
      </w:pPr>
      <w:r>
        <w:rPr>
          <w:rFonts w:ascii="宋体" w:hAnsi="宋体" w:eastAsia="宋体" w:cs="宋体"/>
          <w:spacing w:val="8"/>
          <w:sz w:val="20"/>
          <w:szCs w:val="20"/>
        </w:rPr>
        <w:t>（1）质量保证金保函，保证金额为</w:t>
      </w:r>
      <w:r>
        <w:rPr>
          <w:rFonts w:ascii="宋体" w:hAnsi="宋体" w:eastAsia="宋体" w:cs="宋体"/>
          <w:spacing w:val="9"/>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9"/>
          <w:sz w:val="20"/>
          <w:szCs w:val="20"/>
        </w:rPr>
        <w:t>；</w:t>
      </w:r>
    </w:p>
    <w:p>
      <w:pPr>
        <w:spacing w:before="174" w:line="228" w:lineRule="auto"/>
        <w:ind w:left="332"/>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spacing w:val="5"/>
          <w:sz w:val="20"/>
          <w:szCs w:val="20"/>
          <w:u w:val="single" w:color="auto"/>
        </w:rPr>
        <w:t xml:space="preserve">      </w:t>
      </w:r>
      <w:r>
        <w:rPr>
          <w:rFonts w:ascii="宋体" w:hAnsi="宋体" w:eastAsia="宋体" w:cs="宋体"/>
          <w:spacing w:val="-97"/>
          <w:sz w:val="20"/>
          <w:szCs w:val="20"/>
        </w:rPr>
        <w:t xml:space="preserve"> </w:t>
      </w:r>
      <w:r>
        <w:rPr>
          <w:rFonts w:ascii="宋体" w:hAnsi="宋体" w:eastAsia="宋体" w:cs="宋体"/>
          <w:spacing w:val="5"/>
          <w:sz w:val="20"/>
          <w:szCs w:val="20"/>
        </w:rPr>
        <w:t>%的工程款；</w:t>
      </w:r>
    </w:p>
    <w:p>
      <w:pPr>
        <w:spacing w:before="173" w:line="228" w:lineRule="auto"/>
        <w:ind w:left="332"/>
        <w:rPr>
          <w:rFonts w:ascii="宋体" w:hAnsi="宋体" w:eastAsia="宋体" w:cs="宋体"/>
          <w:spacing w:val="1"/>
          <w:sz w:val="20"/>
          <w:szCs w:val="20"/>
        </w:rPr>
        <w:sectPr>
          <w:footerReference r:id="rId23" w:type="default"/>
          <w:pgSz w:w="11907" w:h="16840"/>
          <w:pgMar w:top="1440" w:right="1758" w:bottom="1440" w:left="1538" w:header="720" w:footer="720" w:gutter="0"/>
          <w:pgNumType w:fmt="decimal"/>
          <w:cols w:space="720" w:num="1"/>
          <w:docGrid w:type="lines" w:linePitch="299" w:charSpace="0"/>
        </w:sectPr>
      </w:pPr>
    </w:p>
    <w:p>
      <w:pPr>
        <w:spacing w:before="173" w:line="228" w:lineRule="auto"/>
        <w:ind w:left="332"/>
        <w:rPr>
          <w:rFonts w:ascii="宋体" w:hAnsi="宋体" w:eastAsia="宋体" w:cs="宋体"/>
          <w:sz w:val="20"/>
          <w:szCs w:val="20"/>
        </w:rPr>
      </w:pPr>
      <w:r>
        <w:rPr>
          <w:rFonts w:ascii="宋体" w:hAnsi="宋体" w:eastAsia="宋体" w:cs="宋体"/>
          <w:spacing w:val="1"/>
          <w:sz w:val="20"/>
          <w:szCs w:val="20"/>
        </w:rPr>
        <w:t>（3）其他方式</w:t>
      </w:r>
      <w:r>
        <w:rPr>
          <w:rFonts w:ascii="宋体" w:hAnsi="宋体" w:eastAsia="宋体" w:cs="宋体"/>
          <w:spacing w:val="-59"/>
          <w:sz w:val="20"/>
          <w:szCs w:val="20"/>
        </w:rPr>
        <w:t xml:space="preserve"> </w:t>
      </w:r>
      <w:r>
        <w:rPr>
          <w:rFonts w:ascii="宋体" w:hAnsi="宋体" w:eastAsia="宋体" w:cs="宋体"/>
          <w:spacing w:val="1"/>
          <w:sz w:val="20"/>
          <w:szCs w:val="20"/>
        </w:rPr>
        <w:t>:</w:t>
      </w:r>
      <w:r>
        <w:rPr>
          <w:rFonts w:ascii="宋体" w:hAnsi="宋体" w:eastAsia="宋体" w:cs="宋体"/>
          <w:spacing w:val="-99"/>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1"/>
          <w:sz w:val="20"/>
          <w:szCs w:val="20"/>
        </w:rPr>
        <w:t>。</w:t>
      </w:r>
    </w:p>
    <w:p>
      <w:pPr>
        <w:spacing w:before="173" w:line="228" w:lineRule="auto"/>
        <w:ind w:left="443"/>
        <w:outlineLvl w:val="0"/>
        <w:rPr>
          <w:rFonts w:ascii="宋体" w:hAnsi="宋体" w:eastAsia="宋体" w:cs="宋体"/>
          <w:sz w:val="20"/>
          <w:szCs w:val="20"/>
        </w:rPr>
      </w:pPr>
      <w:r>
        <w:rPr>
          <w:rFonts w:ascii="宋体" w:hAnsi="宋体" w:eastAsia="宋体" w:cs="宋体"/>
          <w:spacing w:val="5"/>
          <w:sz w:val="20"/>
          <w:szCs w:val="20"/>
        </w:rPr>
        <w:t>15.3.2 质量保证金的扣留</w:t>
      </w:r>
    </w:p>
    <w:p>
      <w:pPr>
        <w:spacing w:before="142" w:line="227" w:lineRule="auto"/>
        <w:ind w:left="429"/>
        <w:rPr>
          <w:rFonts w:ascii="宋体" w:hAnsi="宋体" w:eastAsia="宋体" w:cs="宋体"/>
          <w:sz w:val="20"/>
          <w:szCs w:val="20"/>
        </w:rPr>
      </w:pPr>
      <w:r>
        <w:rPr>
          <w:rFonts w:ascii="宋体" w:hAnsi="宋体" w:eastAsia="宋体" w:cs="宋体"/>
          <w:spacing w:val="7"/>
          <w:sz w:val="20"/>
          <w:szCs w:val="20"/>
        </w:rPr>
        <w:t>质量保证金的扣留采取以下第</w:t>
      </w:r>
      <w:r>
        <w:rPr>
          <w:rFonts w:ascii="宋体" w:hAnsi="宋体" w:eastAsia="宋体" w:cs="宋体"/>
          <w:spacing w:val="7"/>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7"/>
          <w:sz w:val="20"/>
          <w:szCs w:val="20"/>
        </w:rPr>
        <w:t>种方式：</w:t>
      </w:r>
    </w:p>
    <w:p>
      <w:pPr>
        <w:spacing w:before="173" w:line="388" w:lineRule="auto"/>
        <w:ind w:left="8" w:right="2" w:firstLine="324"/>
        <w:rPr>
          <w:rFonts w:ascii="宋体" w:hAnsi="宋体" w:eastAsia="宋体" w:cs="宋体"/>
          <w:sz w:val="20"/>
          <w:szCs w:val="20"/>
        </w:rPr>
      </w:pPr>
      <w:r>
        <w:rPr>
          <w:rFonts w:ascii="宋体" w:hAnsi="宋体" w:eastAsia="宋体" w:cs="宋体"/>
          <w:spacing w:val="9"/>
          <w:sz w:val="20"/>
          <w:szCs w:val="20"/>
        </w:rPr>
        <w:t>（1）在支付工程进度款时逐次扣留，在此情形下，质量保证金的计算基数不包括预付款的支</w:t>
      </w:r>
      <w:r>
        <w:rPr>
          <w:rFonts w:ascii="宋体" w:hAnsi="宋体" w:eastAsia="宋体" w:cs="宋体"/>
          <w:spacing w:val="14"/>
          <w:sz w:val="20"/>
          <w:szCs w:val="20"/>
        </w:rPr>
        <w:t xml:space="preserve"> </w:t>
      </w:r>
      <w:r>
        <w:rPr>
          <w:rFonts w:ascii="宋体" w:hAnsi="宋体" w:eastAsia="宋体" w:cs="宋体"/>
          <w:spacing w:val="8"/>
          <w:sz w:val="20"/>
          <w:szCs w:val="20"/>
        </w:rPr>
        <w:t>付、扣回以及价格调整的金额；</w:t>
      </w:r>
    </w:p>
    <w:p>
      <w:pPr>
        <w:spacing w:line="227" w:lineRule="auto"/>
        <w:ind w:left="332"/>
        <w:outlineLvl w:val="0"/>
        <w:rPr>
          <w:rFonts w:ascii="宋体" w:hAnsi="宋体" w:eastAsia="宋体" w:cs="宋体"/>
          <w:sz w:val="20"/>
          <w:szCs w:val="20"/>
        </w:rPr>
      </w:pPr>
      <w:r>
        <w:rPr>
          <w:rFonts w:ascii="宋体" w:hAnsi="宋体" w:eastAsia="宋体" w:cs="宋体"/>
          <w:spacing w:val="8"/>
          <w:sz w:val="20"/>
          <w:szCs w:val="20"/>
        </w:rPr>
        <w:t>（2）工程竣工结算时一次性扣留质量保证金；</w:t>
      </w:r>
    </w:p>
    <w:p>
      <w:pPr>
        <w:spacing w:before="173" w:line="228" w:lineRule="auto"/>
        <w:ind w:left="332"/>
        <w:rPr>
          <w:rFonts w:ascii="宋体" w:hAnsi="宋体" w:eastAsia="宋体" w:cs="宋体"/>
          <w:sz w:val="20"/>
          <w:szCs w:val="20"/>
        </w:rPr>
      </w:pPr>
      <w:r>
        <w:rPr>
          <w:rFonts w:ascii="宋体" w:hAnsi="宋体" w:eastAsia="宋体" w:cs="宋体"/>
          <w:spacing w:val="2"/>
          <w:sz w:val="20"/>
          <w:szCs w:val="20"/>
        </w:rPr>
        <w:t>（3）其他扣留方式</w:t>
      </w:r>
      <w:r>
        <w:rPr>
          <w:rFonts w:ascii="宋体" w:hAnsi="宋体" w:eastAsia="宋体" w:cs="宋体"/>
          <w:spacing w:val="-44"/>
          <w:sz w:val="20"/>
          <w:szCs w:val="20"/>
        </w:rPr>
        <w:t xml:space="preserve"> </w:t>
      </w:r>
      <w:r>
        <w:rPr>
          <w:rFonts w:ascii="宋体" w:hAnsi="宋体" w:eastAsia="宋体" w:cs="宋体"/>
          <w:spacing w:val="2"/>
          <w:sz w:val="20"/>
          <w:szCs w:val="20"/>
        </w:rPr>
        <w:t>:</w:t>
      </w:r>
      <w:r>
        <w:rPr>
          <w:rFonts w:ascii="宋体" w:hAnsi="宋体" w:eastAsia="宋体" w:cs="宋体"/>
          <w:spacing w:val="-99"/>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w:t>
      </w:r>
    </w:p>
    <w:p>
      <w:pPr>
        <w:spacing w:before="173" w:line="228" w:lineRule="auto"/>
        <w:ind w:left="431"/>
        <w:rPr>
          <w:rFonts w:ascii="宋体" w:hAnsi="宋体" w:eastAsia="宋体" w:cs="宋体"/>
          <w:sz w:val="7"/>
          <w:szCs w:val="7"/>
        </w:rPr>
      </w:pPr>
      <w:r>
        <w:rPr>
          <w:rFonts w:ascii="宋体" w:hAnsi="宋体" w:eastAsia="宋体" w:cs="宋体"/>
          <w:spacing w:val="9"/>
          <w:sz w:val="20"/>
          <w:szCs w:val="20"/>
        </w:rPr>
        <w:t>关于质量保证金的补充约定：</w:t>
      </w:r>
      <w:r>
        <w:rPr>
          <w:rFonts w:ascii="宋体" w:hAnsi="宋体" w:eastAsia="宋体" w:cs="宋体"/>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20" w:line="228" w:lineRule="auto"/>
        <w:ind w:left="443"/>
        <w:rPr>
          <w:rFonts w:ascii="宋体" w:hAnsi="宋体" w:eastAsia="宋体" w:cs="宋体"/>
          <w:sz w:val="20"/>
          <w:szCs w:val="20"/>
        </w:rPr>
      </w:pPr>
      <w:r>
        <w:rPr>
          <w:rFonts w:ascii="宋体" w:hAnsi="宋体" w:eastAsia="宋体" w:cs="宋体"/>
          <w:spacing w:val="1"/>
          <w:sz w:val="20"/>
          <w:szCs w:val="20"/>
        </w:rPr>
        <w:t>15.4</w:t>
      </w:r>
      <w:r>
        <w:rPr>
          <w:rFonts w:ascii="宋体" w:hAnsi="宋体" w:eastAsia="宋体" w:cs="宋体"/>
          <w:spacing w:val="-40"/>
          <w:sz w:val="20"/>
          <w:szCs w:val="20"/>
        </w:rPr>
        <w:t xml:space="preserve"> </w:t>
      </w:r>
      <w:r>
        <w:rPr>
          <w:rFonts w:ascii="宋体" w:hAnsi="宋体" w:eastAsia="宋体" w:cs="宋体"/>
          <w:spacing w:val="1"/>
          <w:sz w:val="20"/>
          <w:szCs w:val="20"/>
        </w:rPr>
        <w:t>保修</w:t>
      </w:r>
    </w:p>
    <w:p>
      <w:pPr>
        <w:spacing w:before="173" w:line="228" w:lineRule="auto"/>
        <w:ind w:left="434"/>
        <w:rPr>
          <w:rFonts w:ascii="宋体" w:hAnsi="宋体" w:eastAsia="宋体" w:cs="宋体"/>
          <w:sz w:val="20"/>
          <w:szCs w:val="20"/>
        </w:rPr>
      </w:pPr>
      <w:r>
        <w:rPr>
          <w:rFonts w:ascii="宋体" w:hAnsi="宋体" w:eastAsia="宋体" w:cs="宋体"/>
          <w:spacing w:val="4"/>
          <w:sz w:val="20"/>
          <w:szCs w:val="20"/>
        </w:rPr>
        <w:t>15.4.1 保修责任</w:t>
      </w:r>
    </w:p>
    <w:p>
      <w:pPr>
        <w:spacing w:before="173" w:line="228" w:lineRule="auto"/>
        <w:ind w:left="421"/>
        <w:rPr>
          <w:rFonts w:ascii="宋体" w:hAnsi="宋体" w:eastAsia="宋体" w:cs="宋体"/>
          <w:sz w:val="7"/>
          <w:szCs w:val="7"/>
        </w:rPr>
      </w:pPr>
      <w:r>
        <w:rPr>
          <w:rFonts w:ascii="宋体" w:hAnsi="宋体" w:eastAsia="宋体" w:cs="宋体"/>
          <w:spacing w:val="8"/>
          <w:sz w:val="20"/>
          <w:szCs w:val="20"/>
        </w:rPr>
        <w:t>工程保修期为：</w:t>
      </w:r>
      <w:r>
        <w:rPr>
          <w:rFonts w:ascii="宋体" w:hAnsi="宋体" w:eastAsia="宋体" w:cs="宋体"/>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19" w:line="228" w:lineRule="auto"/>
        <w:ind w:left="434"/>
        <w:rPr>
          <w:rFonts w:ascii="宋体" w:hAnsi="宋体" w:eastAsia="宋体" w:cs="宋体"/>
          <w:sz w:val="20"/>
          <w:szCs w:val="20"/>
        </w:rPr>
      </w:pPr>
      <w:r>
        <w:rPr>
          <w:rFonts w:ascii="宋体" w:hAnsi="宋体" w:eastAsia="宋体" w:cs="宋体"/>
          <w:spacing w:val="4"/>
          <w:sz w:val="20"/>
          <w:szCs w:val="20"/>
        </w:rPr>
        <w:t>15.4.3 修复通知</w:t>
      </w:r>
    </w:p>
    <w:p>
      <w:pPr>
        <w:spacing w:before="173" w:line="228" w:lineRule="auto"/>
        <w:ind w:left="418"/>
        <w:rPr>
          <w:rFonts w:ascii="宋体" w:hAnsi="宋体" w:eastAsia="宋体" w:cs="宋体"/>
          <w:sz w:val="7"/>
          <w:szCs w:val="7"/>
        </w:rPr>
      </w:pPr>
      <w:r>
        <w:rPr>
          <w:rFonts w:ascii="宋体" w:hAnsi="宋体" w:eastAsia="宋体" w:cs="宋体"/>
          <w:spacing w:val="9"/>
          <w:sz w:val="20"/>
          <w:szCs w:val="20"/>
        </w:rPr>
        <w:t>承包人收到保修通知并到达工程现场的合理时间：</w:t>
      </w:r>
      <w:r>
        <w:rPr>
          <w:rFonts w:ascii="宋体" w:hAnsi="宋体" w:eastAsia="宋体" w:cs="宋体"/>
          <w:spacing w:val="1"/>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20" w:line="233" w:lineRule="auto"/>
        <w:ind w:left="232"/>
        <w:outlineLvl w:val="1"/>
        <w:rPr>
          <w:rFonts w:ascii="宋体" w:hAnsi="宋体" w:eastAsia="宋体" w:cs="宋体"/>
          <w:sz w:val="20"/>
          <w:szCs w:val="20"/>
        </w:rPr>
      </w:pPr>
      <w:r>
        <w:rPr>
          <w:rFonts w:ascii="宋体" w:hAnsi="宋体" w:eastAsia="宋体" w:cs="宋体"/>
          <w:sz w:val="20"/>
          <w:szCs w:val="20"/>
        </w:rPr>
        <w:t>16.</w:t>
      </w:r>
      <w:r>
        <w:rPr>
          <w:rFonts w:ascii="宋体" w:hAnsi="宋体" w:eastAsia="宋体" w:cs="宋体"/>
          <w:spacing w:val="13"/>
          <w:sz w:val="20"/>
          <w:szCs w:val="20"/>
        </w:rPr>
        <w:t xml:space="preserve"> </w:t>
      </w:r>
      <w:r>
        <w:rPr>
          <w:rFonts w:ascii="宋体" w:hAnsi="宋体" w:eastAsia="宋体" w:cs="宋体"/>
          <w:sz w:val="20"/>
          <w:szCs w:val="20"/>
        </w:rPr>
        <w:t>违约</w:t>
      </w:r>
    </w:p>
    <w:p>
      <w:pPr>
        <w:spacing w:before="168" w:line="228" w:lineRule="auto"/>
        <w:ind w:left="443"/>
        <w:outlineLvl w:val="0"/>
        <w:rPr>
          <w:rFonts w:ascii="宋体" w:hAnsi="宋体" w:eastAsia="宋体" w:cs="宋体"/>
          <w:sz w:val="20"/>
          <w:szCs w:val="20"/>
        </w:rPr>
      </w:pPr>
      <w:r>
        <w:rPr>
          <w:rFonts w:ascii="宋体" w:hAnsi="宋体" w:eastAsia="宋体" w:cs="宋体"/>
          <w:spacing w:val="5"/>
          <w:sz w:val="20"/>
          <w:szCs w:val="20"/>
        </w:rPr>
        <w:t>16.1 发包人违约</w:t>
      </w:r>
    </w:p>
    <w:p>
      <w:pPr>
        <w:spacing w:before="173" w:line="228" w:lineRule="auto"/>
        <w:ind w:left="443"/>
        <w:rPr>
          <w:rFonts w:ascii="宋体" w:hAnsi="宋体" w:eastAsia="宋体" w:cs="宋体"/>
          <w:sz w:val="20"/>
          <w:szCs w:val="20"/>
        </w:rPr>
      </w:pPr>
      <w:r>
        <w:rPr>
          <w:rFonts w:ascii="宋体" w:hAnsi="宋体" w:eastAsia="宋体" w:cs="宋体"/>
          <w:spacing w:val="5"/>
          <w:sz w:val="20"/>
          <w:szCs w:val="20"/>
        </w:rPr>
        <w:t>16.1.1</w:t>
      </w:r>
      <w:r>
        <w:rPr>
          <w:rFonts w:ascii="宋体" w:hAnsi="宋体" w:eastAsia="宋体" w:cs="宋体"/>
          <w:spacing w:val="-36"/>
          <w:sz w:val="20"/>
          <w:szCs w:val="20"/>
        </w:rPr>
        <w:t xml:space="preserve"> </w:t>
      </w:r>
      <w:r>
        <w:rPr>
          <w:rFonts w:ascii="宋体" w:hAnsi="宋体" w:eastAsia="宋体" w:cs="宋体"/>
          <w:spacing w:val="5"/>
          <w:sz w:val="20"/>
          <w:szCs w:val="20"/>
        </w:rPr>
        <w:t>发包人违约的情形</w:t>
      </w:r>
    </w:p>
    <w:p>
      <w:pPr>
        <w:spacing w:before="173" w:line="228" w:lineRule="auto"/>
        <w:ind w:left="431"/>
        <w:rPr>
          <w:rFonts w:ascii="宋体" w:hAnsi="宋体" w:eastAsia="宋体" w:cs="宋体"/>
          <w:sz w:val="7"/>
          <w:szCs w:val="7"/>
        </w:rPr>
      </w:pPr>
      <w:r>
        <w:rPr>
          <w:rFonts w:ascii="宋体" w:hAnsi="宋体" w:eastAsia="宋体" w:cs="宋体"/>
          <w:spacing w:val="8"/>
          <w:sz w:val="20"/>
          <w:szCs w:val="20"/>
        </w:rPr>
        <w:t>发包人违约的其他情形：</w:t>
      </w:r>
      <w:r>
        <w:rPr>
          <w:rFonts w:ascii="宋体" w:hAnsi="宋体" w:eastAsia="宋体" w:cs="宋体"/>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19" w:line="228" w:lineRule="auto"/>
        <w:ind w:left="443"/>
        <w:rPr>
          <w:rFonts w:ascii="宋体" w:hAnsi="宋体" w:eastAsia="宋体" w:cs="宋体"/>
          <w:sz w:val="20"/>
          <w:szCs w:val="20"/>
        </w:rPr>
      </w:pPr>
      <w:r>
        <w:rPr>
          <w:rFonts w:ascii="宋体" w:hAnsi="宋体" w:eastAsia="宋体" w:cs="宋体"/>
          <w:spacing w:val="5"/>
          <w:sz w:val="20"/>
          <w:szCs w:val="20"/>
        </w:rPr>
        <w:t>16.1.2 发包人违约的责任</w:t>
      </w:r>
    </w:p>
    <w:p>
      <w:pPr>
        <w:spacing w:before="173" w:line="228" w:lineRule="auto"/>
        <w:ind w:left="431"/>
        <w:rPr>
          <w:rFonts w:ascii="宋体" w:hAnsi="宋体" w:eastAsia="宋体" w:cs="宋体"/>
          <w:sz w:val="20"/>
          <w:szCs w:val="20"/>
        </w:rPr>
      </w:pPr>
      <w:r>
        <w:rPr>
          <w:rFonts w:ascii="宋体" w:hAnsi="宋体" w:eastAsia="宋体" w:cs="宋体"/>
          <w:spacing w:val="8"/>
          <w:sz w:val="20"/>
          <w:szCs w:val="20"/>
        </w:rPr>
        <w:t>发包人违约责任的承担方式和计算方法：</w:t>
      </w:r>
    </w:p>
    <w:p>
      <w:pPr>
        <w:spacing w:before="173" w:line="228" w:lineRule="auto"/>
        <w:ind w:left="332"/>
      </w:pPr>
      <w:r>
        <w:rPr>
          <w:rFonts w:ascii="宋体" w:hAnsi="宋体" w:eastAsia="宋体" w:cs="宋体"/>
          <w:spacing w:val="3"/>
          <w:sz w:val="20"/>
          <w:szCs w:val="20"/>
        </w:rPr>
        <w:t>（1）因发包人原因未能在计划开工日期前</w:t>
      </w:r>
      <w:r>
        <w:rPr>
          <w:rFonts w:ascii="宋体" w:hAnsi="宋体" w:eastAsia="宋体" w:cs="宋体"/>
          <w:spacing w:val="-28"/>
          <w:sz w:val="20"/>
          <w:szCs w:val="20"/>
        </w:rPr>
        <w:t xml:space="preserve"> </w:t>
      </w:r>
      <w:r>
        <w:rPr>
          <w:rFonts w:ascii="宋体" w:hAnsi="宋体" w:eastAsia="宋体" w:cs="宋体"/>
          <w:spacing w:val="3"/>
          <w:sz w:val="20"/>
          <w:szCs w:val="20"/>
        </w:rPr>
        <w:t>7</w:t>
      </w:r>
      <w:r>
        <w:rPr>
          <w:rFonts w:ascii="宋体" w:hAnsi="宋体" w:eastAsia="宋体" w:cs="宋体"/>
          <w:spacing w:val="-36"/>
          <w:sz w:val="20"/>
          <w:szCs w:val="20"/>
        </w:rPr>
        <w:t xml:space="preserve"> </w:t>
      </w:r>
      <w:r>
        <w:rPr>
          <w:rFonts w:ascii="宋体" w:hAnsi="宋体" w:eastAsia="宋体" w:cs="宋体"/>
          <w:spacing w:val="3"/>
          <w:sz w:val="20"/>
          <w:szCs w:val="20"/>
        </w:rPr>
        <w:t>天内下达开工通知的违约责任：</w:t>
      </w:r>
      <w:r>
        <w:rPr>
          <w:rFonts w:ascii="宋体" w:hAnsi="宋体" w:eastAsia="宋体" w:cs="宋体"/>
          <w:spacing w:val="3"/>
          <w:sz w:val="20"/>
          <w:szCs w:val="20"/>
          <w:u w:val="single" w:color="auto"/>
        </w:rPr>
        <w:t xml:space="preserve">                </w:t>
      </w:r>
    </w:p>
    <w:p>
      <w:pPr>
        <w:tabs>
          <w:tab w:val="left" w:pos="3147"/>
        </w:tabs>
        <w:spacing w:before="23" w:line="173" w:lineRule="auto"/>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6"/>
          <w:sz w:val="7"/>
          <w:szCs w:val="7"/>
        </w:rPr>
        <w:t xml:space="preserve"> </w:t>
      </w:r>
      <w:r>
        <w:rPr>
          <w:rFonts w:ascii="宋体" w:hAnsi="宋体" w:eastAsia="宋体" w:cs="宋体"/>
          <w:spacing w:val="10"/>
          <w:sz w:val="7"/>
          <w:szCs w:val="7"/>
        </w:rPr>
        <w:t>。</w:t>
      </w:r>
    </w:p>
    <w:p>
      <w:pPr>
        <w:spacing w:before="220" w:line="226" w:lineRule="auto"/>
        <w:ind w:left="332"/>
      </w:pPr>
      <w:r>
        <w:rPr>
          <w:rFonts w:ascii="宋体" w:hAnsi="宋体" w:eastAsia="宋体" w:cs="宋体"/>
          <w:spacing w:val="3"/>
          <w:sz w:val="20"/>
          <w:szCs w:val="20"/>
        </w:rPr>
        <w:t>（2）因发包人原因未能按合同约定支付合同价款的违约责任：</w:t>
      </w:r>
      <w:r>
        <w:rPr>
          <w:rFonts w:ascii="宋体" w:hAnsi="宋体" w:eastAsia="宋体" w:cs="宋体"/>
          <w:spacing w:val="3"/>
          <w:sz w:val="20"/>
          <w:szCs w:val="20"/>
          <w:u w:val="single" w:color="auto"/>
        </w:rPr>
        <w:t xml:space="preserve">                            </w:t>
      </w:r>
    </w:p>
    <w:p>
      <w:pPr>
        <w:tabs>
          <w:tab w:val="left" w:pos="2832"/>
        </w:tabs>
        <w:spacing w:before="23" w:line="173" w:lineRule="auto"/>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20" w:line="389" w:lineRule="auto"/>
        <w:ind w:left="10" w:right="2" w:firstLine="322"/>
        <w:rPr>
          <w:rFonts w:ascii="宋体" w:hAnsi="宋体" w:eastAsia="宋体" w:cs="宋体"/>
          <w:sz w:val="7"/>
          <w:szCs w:val="7"/>
        </w:rPr>
      </w:pPr>
      <w:r>
        <w:rPr>
          <w:rFonts w:ascii="宋体" w:hAnsi="宋体" w:eastAsia="宋体" w:cs="宋体"/>
          <w:spacing w:val="7"/>
          <w:sz w:val="20"/>
          <w:szCs w:val="20"/>
        </w:rPr>
        <w:t>（3）发包人违反第</w:t>
      </w:r>
      <w:r>
        <w:rPr>
          <w:rFonts w:ascii="宋体" w:hAnsi="宋体" w:eastAsia="宋体" w:cs="宋体"/>
          <w:spacing w:val="-21"/>
          <w:sz w:val="20"/>
          <w:szCs w:val="20"/>
        </w:rPr>
        <w:t xml:space="preserve"> </w:t>
      </w:r>
      <w:r>
        <w:rPr>
          <w:rFonts w:ascii="宋体" w:hAnsi="宋体" w:eastAsia="宋体" w:cs="宋体"/>
          <w:spacing w:val="7"/>
          <w:sz w:val="20"/>
          <w:szCs w:val="20"/>
        </w:rPr>
        <w:t>10.1</w:t>
      </w:r>
      <w:r>
        <w:rPr>
          <w:rFonts w:ascii="宋体" w:hAnsi="宋体" w:eastAsia="宋体" w:cs="宋体"/>
          <w:spacing w:val="-37"/>
          <w:sz w:val="20"/>
          <w:szCs w:val="20"/>
        </w:rPr>
        <w:t xml:space="preserve"> </w:t>
      </w:r>
      <w:r>
        <w:rPr>
          <w:rFonts w:ascii="宋体" w:hAnsi="宋体" w:eastAsia="宋体" w:cs="宋体"/>
          <w:spacing w:val="7"/>
          <w:sz w:val="20"/>
          <w:szCs w:val="20"/>
        </w:rPr>
        <w:t>款〔变更的范围〕第（2）项约定，</w:t>
      </w:r>
      <w:r>
        <w:rPr>
          <w:rFonts w:ascii="宋体" w:hAnsi="宋体" w:eastAsia="宋体" w:cs="宋体"/>
          <w:spacing w:val="-52"/>
          <w:sz w:val="20"/>
          <w:szCs w:val="20"/>
        </w:rPr>
        <w:t xml:space="preserve"> </w:t>
      </w:r>
      <w:r>
        <w:rPr>
          <w:rFonts w:ascii="宋体" w:hAnsi="宋体" w:eastAsia="宋体" w:cs="宋体"/>
          <w:spacing w:val="7"/>
          <w:sz w:val="20"/>
          <w:szCs w:val="20"/>
        </w:rPr>
        <w:t>自行实施被取</w:t>
      </w:r>
      <w:r>
        <w:rPr>
          <w:rFonts w:ascii="宋体" w:hAnsi="宋体" w:eastAsia="宋体" w:cs="宋体"/>
          <w:spacing w:val="6"/>
          <w:sz w:val="20"/>
          <w:szCs w:val="20"/>
        </w:rPr>
        <w:t>消的工作或转由他</w:t>
      </w:r>
      <w:r>
        <w:rPr>
          <w:rFonts w:ascii="宋体" w:hAnsi="宋体" w:eastAsia="宋体" w:cs="宋体"/>
          <w:sz w:val="20"/>
          <w:szCs w:val="20"/>
        </w:rPr>
        <w:t xml:space="preserve"> </w:t>
      </w:r>
      <w:r>
        <w:rPr>
          <w:rFonts w:ascii="宋体" w:hAnsi="宋体" w:eastAsia="宋体" w:cs="宋体"/>
          <w:spacing w:val="8"/>
          <w:sz w:val="20"/>
          <w:szCs w:val="20"/>
        </w:rPr>
        <w:t>人实施的违约责任：</w:t>
      </w:r>
      <w:r>
        <w:rPr>
          <w:rFonts w:ascii="宋体" w:hAnsi="宋体" w:eastAsia="宋体" w:cs="宋体"/>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pStyle w:val="8"/>
        <w:tabs>
          <w:tab w:val="left" w:pos="6004"/>
        </w:tabs>
        <w:spacing w:before="19" w:line="360" w:lineRule="auto"/>
        <w:ind w:firstLine="428" w:firstLineChars="200"/>
        <w:rPr>
          <w:rFonts w:ascii="宋体" w:hAnsi="宋体" w:eastAsia="宋体" w:cs="宋体"/>
          <w:spacing w:val="7"/>
          <w:kern w:val="0"/>
          <w:sz w:val="20"/>
          <w:szCs w:val="20"/>
          <w:u w:val="single"/>
          <w:lang w:val="en-US" w:eastAsia="zh-CN" w:bidi="ar-SA"/>
        </w:rPr>
      </w:pPr>
      <w:r>
        <w:rPr>
          <w:rFonts w:ascii="宋体" w:hAnsi="宋体" w:eastAsia="宋体" w:cs="宋体"/>
          <w:spacing w:val="7"/>
          <w:kern w:val="0"/>
          <w:sz w:val="20"/>
          <w:szCs w:val="20"/>
          <w:lang w:val="en-US" w:eastAsia="zh-CN" w:bidi="ar-SA"/>
        </w:rPr>
        <w:t>（4）发包人提供的材料、工程设备的规格、数量或质量不符合合同约定，或因发包人原因导 致交货日期延误或交货地点变更等情况的违约责任：</w:t>
      </w:r>
      <w:r>
        <w:rPr>
          <w:rFonts w:hint="eastAsia" w:ascii="宋体" w:hAnsi="宋体" w:eastAsia="宋体" w:cs="宋体"/>
          <w:spacing w:val="7"/>
          <w:kern w:val="0"/>
          <w:sz w:val="20"/>
          <w:szCs w:val="20"/>
          <w:u w:val="single"/>
          <w:lang w:val="en-US" w:eastAsia="zh-CN" w:bidi="ar-SA"/>
        </w:rPr>
        <w:t xml:space="preserve">  </w:t>
      </w:r>
      <w:r>
        <w:rPr>
          <w:rFonts w:hint="eastAsia" w:ascii="宋体" w:hAnsi="宋体" w:cs="宋体"/>
          <w:spacing w:val="7"/>
          <w:kern w:val="0"/>
          <w:sz w:val="20"/>
          <w:szCs w:val="20"/>
          <w:u w:val="single"/>
          <w:lang w:val="en-US" w:eastAsia="zh-CN" w:bidi="ar-SA"/>
        </w:rPr>
        <w:t xml:space="preserve">                </w:t>
      </w:r>
      <w:r>
        <w:rPr>
          <w:rFonts w:hint="eastAsia" w:ascii="宋体" w:hAnsi="宋体" w:eastAsia="宋体" w:cs="宋体"/>
          <w:spacing w:val="7"/>
          <w:kern w:val="0"/>
          <w:sz w:val="20"/>
          <w:szCs w:val="20"/>
          <w:u w:val="single"/>
          <w:lang w:val="en-US" w:eastAsia="zh-CN" w:bidi="ar-SA"/>
        </w:rPr>
        <w:t xml:space="preserve"> </w:t>
      </w:r>
      <w:r>
        <w:rPr>
          <w:rFonts w:ascii="宋体" w:hAnsi="宋体" w:eastAsia="宋体" w:cs="宋体"/>
          <w:spacing w:val="7"/>
          <w:kern w:val="0"/>
          <w:sz w:val="20"/>
          <w:szCs w:val="20"/>
          <w:u w:val="single"/>
          <w:lang w:val="en-US" w:eastAsia="zh-CN" w:bidi="ar-SA"/>
        </w:rPr>
        <w:tab/>
      </w:r>
    </w:p>
    <w:p>
      <w:pPr>
        <w:pStyle w:val="8"/>
        <w:tabs>
          <w:tab w:val="left" w:pos="6004"/>
        </w:tabs>
        <w:spacing w:before="19" w:line="360" w:lineRule="auto"/>
        <w:ind w:firstLine="436" w:firstLineChars="200"/>
        <w:rPr>
          <w:rFonts w:ascii="宋体" w:hAnsi="宋体" w:eastAsia="宋体" w:cs="宋体"/>
          <w:sz w:val="20"/>
          <w:szCs w:val="20"/>
        </w:rPr>
      </w:pPr>
      <w:r>
        <w:rPr>
          <w:rFonts w:ascii="宋体" w:hAnsi="宋体" w:eastAsia="宋体" w:cs="宋体"/>
          <w:spacing w:val="9"/>
          <w:sz w:val="20"/>
          <w:szCs w:val="20"/>
        </w:rPr>
        <w:t>（5）因发包人违反合同约定造成暂停施工的违约责任：</w:t>
      </w:r>
      <w:r>
        <w:rPr>
          <w:rFonts w:ascii="宋体" w:hAnsi="宋体" w:eastAsia="宋体" w:cs="宋体"/>
          <w:sz w:val="20"/>
          <w:szCs w:val="20"/>
          <w:u w:val="single" w:color="auto"/>
        </w:rPr>
        <w:t xml:space="preserve">      </w:t>
      </w:r>
    </w:p>
    <w:p>
      <w:pPr>
        <w:spacing w:before="65" w:line="360" w:lineRule="auto"/>
        <w:ind w:left="6014"/>
        <w:rPr>
          <w:rFonts w:ascii="宋体" w:hAnsi="宋体" w:eastAsia="宋体" w:cs="宋体"/>
          <w:sz w:val="20"/>
          <w:szCs w:val="20"/>
        </w:rPr>
      </w:pPr>
      <w:r>
        <mc:AlternateContent>
          <mc:Choice Requires="wps">
            <w:drawing>
              <wp:anchor distT="0" distB="0" distL="114300" distR="114300" simplePos="0" relativeHeight="251668480" behindDoc="0" locked="0" layoutInCell="1" allowOverlap="1">
                <wp:simplePos x="0" y="0"/>
                <wp:positionH relativeFrom="column">
                  <wp:posOffset>-12700</wp:posOffset>
                </wp:positionH>
                <wp:positionV relativeFrom="paragraph">
                  <wp:posOffset>-51435</wp:posOffset>
                </wp:positionV>
                <wp:extent cx="3825875" cy="179070"/>
                <wp:effectExtent l="0" t="0" r="0" b="0"/>
                <wp:wrapNone/>
                <wp:docPr id="9" name="文本框 24"/>
                <wp:cNvGraphicFramePr/>
                <a:graphic xmlns:a="http://schemas.openxmlformats.org/drawingml/2006/main">
                  <a:graphicData uri="http://schemas.microsoft.com/office/word/2010/wordprocessingShape">
                    <wps:wsp>
                      <wps:cNvSpPr txBox="1"/>
                      <wps:spPr>
                        <a:xfrm>
                          <a:off x="0" y="0"/>
                          <a:ext cx="3825875" cy="179070"/>
                        </a:xfrm>
                        <a:prstGeom prst="rect">
                          <a:avLst/>
                        </a:prstGeom>
                        <a:noFill/>
                        <a:ln>
                          <a:noFill/>
                        </a:ln>
                      </wps:spPr>
                      <wps:txbx>
                        <w:txbxContent>
                          <w:p>
                            <w:pPr>
                              <w:pStyle w:val="8"/>
                              <w:tabs>
                                <w:tab w:val="left" w:pos="6004"/>
                              </w:tabs>
                              <w:spacing w:before="19"/>
                              <w:ind w:left="20"/>
                            </w:pPr>
                            <w:r>
                              <w:rPr>
                                <w:u w:val="single" w:color="auto"/>
                              </w:rPr>
                              <w:tab/>
                            </w:r>
                          </w:p>
                        </w:txbxContent>
                      </wps:txbx>
                      <wps:bodyPr lIns="0" tIns="0" rIns="0" bIns="0" upright="1"/>
                    </wps:wsp>
                  </a:graphicData>
                </a:graphic>
              </wp:anchor>
            </w:drawing>
          </mc:Choice>
          <mc:Fallback>
            <w:pict>
              <v:shape id="文本框 24" o:spid="_x0000_s1026" o:spt="202" type="#_x0000_t202" style="position:absolute;left:0pt;margin-left:-1pt;margin-top:-4.05pt;height:14.1pt;width:301.25pt;z-index:251668480;mso-width-relative:page;mso-height-relative:page;" filled="f" stroked="f" coordsize="21600,21600" o:gfxdata="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SQq+NcAAAAIAQAADwAAAAAAAAABACAAAAAiAAAAZHJzL2Rvd25yZXYueG1sUEsB&#10;AhQAFAAAAAgAh07iQBKzGpO9AQAAcwMAAA4AAAAAAAAAAQAgAAAAJgEAAGRycy9lMm9Eb2MueG1s&#10;UEsFBgAAAAAGAAYAWQEAAFUFAAAAAA==&#10;">
                <v:fill on="f" focussize="0,0"/>
                <v:stroke on="f"/>
                <v:imagedata o:title=""/>
                <o:lock v:ext="edit" aspectratio="f"/>
                <v:textbox inset="0mm,0mm,0mm,0mm">
                  <w:txbxContent>
                    <w:p>
                      <w:pPr>
                        <w:pStyle w:val="8"/>
                        <w:tabs>
                          <w:tab w:val="left" w:pos="6004"/>
                        </w:tabs>
                        <w:spacing w:before="19"/>
                        <w:ind w:left="20"/>
                      </w:pPr>
                      <w:r>
                        <w:rPr>
                          <w:u w:val="single" w:color="auto"/>
                        </w:rPr>
                        <w:tab/>
                      </w:r>
                    </w:p>
                  </w:txbxContent>
                </v:textbox>
              </v:shape>
            </w:pict>
          </mc:Fallback>
        </mc:AlternateContent>
      </w:r>
      <w:r>
        <w:rPr>
          <w:rFonts w:ascii="宋体" w:hAnsi="宋体" w:eastAsia="宋体" w:cs="宋体"/>
          <w:position w:val="-1"/>
          <w:sz w:val="20"/>
          <w:szCs w:val="20"/>
        </w:rPr>
        <w:t>。</w:t>
      </w:r>
    </w:p>
    <w:p>
      <w:pPr>
        <w:spacing w:before="141" w:line="360" w:lineRule="auto"/>
        <w:ind w:left="332"/>
        <w:rPr>
          <w:rFonts w:ascii="宋体" w:hAnsi="宋体" w:eastAsia="宋体" w:cs="宋体"/>
          <w:spacing w:val="7"/>
          <w:sz w:val="20"/>
          <w:szCs w:val="20"/>
        </w:rPr>
        <w:sectPr>
          <w:footerReference r:id="rId24" w:type="default"/>
          <w:pgSz w:w="11907" w:h="16840"/>
          <w:pgMar w:top="1440" w:right="1758" w:bottom="1440" w:left="1538" w:header="720" w:footer="720" w:gutter="0"/>
          <w:pgNumType w:fmt="decimal"/>
          <w:cols w:space="720" w:num="1"/>
          <w:docGrid w:type="lines" w:linePitch="299" w:charSpace="0"/>
        </w:sectPr>
      </w:pPr>
    </w:p>
    <w:p>
      <w:pPr>
        <w:spacing w:before="141" w:line="360" w:lineRule="auto"/>
        <w:ind w:left="332"/>
        <w:rPr>
          <w:rFonts w:ascii="宋体" w:hAnsi="宋体" w:eastAsia="宋体" w:cs="宋体"/>
          <w:sz w:val="7"/>
          <w:szCs w:val="7"/>
        </w:rPr>
      </w:pPr>
      <w:r>
        <mc:AlternateContent>
          <mc:Choice Requires="wps">
            <w:drawing>
              <wp:anchor distT="0" distB="0" distL="114300" distR="114300" simplePos="0" relativeHeight="251669504" behindDoc="0" locked="0" layoutInCell="1" allowOverlap="1">
                <wp:simplePos x="0" y="0"/>
                <wp:positionH relativeFrom="column">
                  <wp:posOffset>5535930</wp:posOffset>
                </wp:positionH>
                <wp:positionV relativeFrom="paragraph">
                  <wp:posOffset>219710</wp:posOffset>
                </wp:positionV>
                <wp:extent cx="67310" cy="6350"/>
                <wp:effectExtent l="0" t="0" r="0" b="0"/>
                <wp:wrapNone/>
                <wp:docPr id="10" name="任意多边形 25"/>
                <wp:cNvGraphicFramePr/>
                <a:graphic xmlns:a="http://schemas.openxmlformats.org/drawingml/2006/main">
                  <a:graphicData uri="http://schemas.microsoft.com/office/word/2010/wordprocessingShape">
                    <wps:wsp>
                      <wps:cNvSpPr/>
                      <wps:spPr>
                        <a:xfrm>
                          <a:off x="0" y="0"/>
                          <a:ext cx="67310" cy="6350"/>
                        </a:xfrm>
                        <a:custGeom>
                          <a:avLst/>
                          <a:gdLst/>
                          <a:ahLst/>
                          <a:cxnLst/>
                          <a:pathLst>
                            <a:path w="106" h="10">
                              <a:moveTo>
                                <a:pt x="0" y="4"/>
                              </a:moveTo>
                              <a:lnTo>
                                <a:pt x="105"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任意多边形 25" o:spid="_x0000_s1026" o:spt="100" style="position:absolute;left:0pt;margin-left:435.9pt;margin-top:17.3pt;height:0.5pt;width:5.3pt;z-index:251669504;mso-width-relative:page;mso-height-relative:page;" filled="f" stroked="t" coordsize="106,10" o:gfxdata="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v0OMXWAAAACQEAAA8AAAAAAAAAAQAgAAAAIgAAAGRycy9kb3ducmV2&#10;LnhtbFBLAQIUABQAAAAIAIdO4kAry0IENwIAAJQEAAAOAAAAAAAAAAEAIAAAACUBAABkcnMvZTJv&#10;RG9jLnhtbFBLBQYAAAAABgAGAFkBAADOBQAAAAA=&#10;" path="m0,4l105,4e">
                <v:fill on="f" focussize="0,0"/>
                <v:stroke weight="0.48pt" color="#000000" joinstyle="bevel"/>
                <v:imagedata o:title=""/>
                <o:lock v:ext="edit" aspectratio="f"/>
              </v:shape>
            </w:pict>
          </mc:Fallback>
        </mc:AlternateContent>
      </w:r>
      <w:r>
        <w:rPr>
          <w:rFonts w:ascii="宋体" w:hAnsi="宋体" w:eastAsia="宋体" w:cs="宋体"/>
          <w:spacing w:val="7"/>
          <w:sz w:val="20"/>
          <w:szCs w:val="20"/>
        </w:rPr>
        <w:t>（6）发包人无正当理由没有在约定期限内发出复工指示，导致承包人无法复工的违约责任：</w:t>
      </w:r>
      <w:r>
        <w:rPr>
          <w:rFonts w:ascii="宋体" w:hAnsi="宋体" w:eastAsia="宋体" w:cs="宋体"/>
          <w:sz w:val="7"/>
          <w:szCs w:val="7"/>
          <w:u w:val="single" w:color="auto"/>
        </w:rPr>
        <w:tab/>
      </w:r>
      <w:r>
        <w:rPr>
          <w:rFonts w:ascii="宋体" w:hAnsi="宋体" w:eastAsia="宋体" w:cs="宋体"/>
          <w:spacing w:val="-6"/>
          <w:sz w:val="7"/>
          <w:szCs w:val="7"/>
        </w:rPr>
        <w:t xml:space="preserve"> </w:t>
      </w:r>
      <w:r>
        <w:rPr>
          <w:rFonts w:ascii="宋体" w:hAnsi="宋体" w:eastAsia="宋体" w:cs="宋体"/>
          <w:spacing w:val="10"/>
          <w:sz w:val="7"/>
          <w:szCs w:val="7"/>
        </w:rPr>
        <w:t>。</w:t>
      </w:r>
    </w:p>
    <w:p>
      <w:pPr>
        <w:spacing w:before="220" w:line="360" w:lineRule="auto"/>
        <w:ind w:left="332"/>
        <w:rPr>
          <w:rFonts w:ascii="宋体" w:hAnsi="宋体" w:eastAsia="宋体" w:cs="宋体"/>
          <w:sz w:val="20"/>
          <w:szCs w:val="20"/>
        </w:rPr>
      </w:pPr>
      <w:r>
        <w:rPr>
          <w:rFonts w:ascii="宋体" w:hAnsi="宋体" w:eastAsia="宋体" w:cs="宋体"/>
          <w:spacing w:val="5"/>
          <w:sz w:val="20"/>
          <w:szCs w:val="20"/>
        </w:rPr>
        <w:t>（7）其他：</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72" w:line="228" w:lineRule="auto"/>
        <w:ind w:left="443"/>
        <w:rPr>
          <w:rFonts w:ascii="宋体" w:hAnsi="宋体" w:eastAsia="宋体" w:cs="宋体"/>
          <w:sz w:val="20"/>
          <w:szCs w:val="20"/>
        </w:rPr>
      </w:pPr>
      <w:r>
        <w:rPr>
          <w:rFonts w:ascii="宋体" w:hAnsi="宋体" w:eastAsia="宋体" w:cs="宋体"/>
          <w:spacing w:val="4"/>
          <w:sz w:val="20"/>
          <w:szCs w:val="20"/>
        </w:rPr>
        <w:t>16.1.3</w:t>
      </w:r>
      <w:r>
        <w:rPr>
          <w:rFonts w:ascii="宋体" w:hAnsi="宋体" w:eastAsia="宋体" w:cs="宋体"/>
          <w:spacing w:val="43"/>
          <w:sz w:val="20"/>
          <w:szCs w:val="20"/>
        </w:rPr>
        <w:t xml:space="preserve"> </w:t>
      </w:r>
      <w:r>
        <w:rPr>
          <w:rFonts w:ascii="宋体" w:hAnsi="宋体" w:eastAsia="宋体" w:cs="宋体"/>
          <w:spacing w:val="4"/>
          <w:sz w:val="20"/>
          <w:szCs w:val="20"/>
        </w:rPr>
        <w:t>因发包人违约解除合同</w:t>
      </w:r>
    </w:p>
    <w:p>
      <w:pPr>
        <w:spacing w:before="172" w:line="388" w:lineRule="auto"/>
        <w:ind w:left="10" w:right="2" w:firstLine="417"/>
        <w:rPr>
          <w:rFonts w:ascii="宋体" w:hAnsi="宋体" w:eastAsia="宋体" w:cs="宋体"/>
          <w:sz w:val="20"/>
          <w:szCs w:val="20"/>
        </w:rPr>
      </w:pPr>
      <w:r>
        <w:rPr>
          <w:rFonts w:ascii="宋体" w:hAnsi="宋体" w:eastAsia="宋体" w:cs="宋体"/>
          <w:spacing w:val="9"/>
          <w:sz w:val="20"/>
          <w:szCs w:val="20"/>
        </w:rPr>
        <w:t>承包人按16.1.1项〔发包人违约的情形〕约定暂停</w:t>
      </w:r>
      <w:r>
        <w:rPr>
          <w:rFonts w:ascii="宋体" w:hAnsi="宋体" w:eastAsia="宋体" w:cs="宋体"/>
          <w:spacing w:val="8"/>
          <w:sz w:val="20"/>
          <w:szCs w:val="20"/>
        </w:rPr>
        <w:t>施工满</w:t>
      </w:r>
      <w:r>
        <w:rPr>
          <w:rFonts w:ascii="宋体" w:hAnsi="宋体" w:eastAsia="宋体" w:cs="宋体"/>
          <w:spacing w:val="-97"/>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8"/>
          <w:sz w:val="20"/>
          <w:szCs w:val="20"/>
        </w:rPr>
        <w:t>天后发包人仍不纠正其违约行</w:t>
      </w:r>
      <w:r>
        <w:rPr>
          <w:rFonts w:ascii="宋体" w:hAnsi="宋体" w:eastAsia="宋体" w:cs="宋体"/>
          <w:sz w:val="20"/>
          <w:szCs w:val="20"/>
        </w:rPr>
        <w:t xml:space="preserve"> </w:t>
      </w:r>
      <w:r>
        <w:rPr>
          <w:rFonts w:ascii="宋体" w:hAnsi="宋体" w:eastAsia="宋体" w:cs="宋体"/>
          <w:spacing w:val="9"/>
          <w:sz w:val="20"/>
          <w:szCs w:val="20"/>
        </w:rPr>
        <w:t>为并致使合同目的不能实现的，承包人有权解除合同。</w:t>
      </w:r>
    </w:p>
    <w:p>
      <w:pPr>
        <w:spacing w:line="227" w:lineRule="auto"/>
        <w:ind w:left="443"/>
        <w:outlineLvl w:val="0"/>
        <w:rPr>
          <w:rFonts w:ascii="宋体" w:hAnsi="宋体" w:eastAsia="宋体" w:cs="宋体"/>
          <w:sz w:val="20"/>
          <w:szCs w:val="20"/>
        </w:rPr>
      </w:pPr>
      <w:r>
        <w:rPr>
          <w:rFonts w:ascii="宋体" w:hAnsi="宋体" w:eastAsia="宋体" w:cs="宋体"/>
          <w:spacing w:val="5"/>
          <w:sz w:val="20"/>
          <w:szCs w:val="20"/>
        </w:rPr>
        <w:t>16.2 承包人违约</w:t>
      </w:r>
    </w:p>
    <w:p>
      <w:pPr>
        <w:spacing w:before="173" w:line="228" w:lineRule="auto"/>
        <w:ind w:left="443"/>
        <w:rPr>
          <w:rFonts w:ascii="宋体" w:hAnsi="宋体" w:eastAsia="宋体" w:cs="宋体"/>
          <w:sz w:val="20"/>
          <w:szCs w:val="20"/>
        </w:rPr>
      </w:pPr>
      <w:r>
        <w:rPr>
          <w:rFonts w:ascii="宋体" w:hAnsi="宋体" w:eastAsia="宋体" w:cs="宋体"/>
          <w:spacing w:val="5"/>
          <w:sz w:val="20"/>
          <w:szCs w:val="20"/>
        </w:rPr>
        <w:t>16.2.1 承包人违约的情形</w:t>
      </w:r>
    </w:p>
    <w:p>
      <w:pPr>
        <w:spacing w:before="173" w:line="228" w:lineRule="auto"/>
        <w:ind w:left="428"/>
        <w:rPr>
          <w:rFonts w:ascii="宋体" w:hAnsi="宋体" w:eastAsia="宋体" w:cs="宋体"/>
          <w:sz w:val="7"/>
          <w:szCs w:val="7"/>
        </w:rPr>
      </w:pPr>
      <w:r>
        <w:rPr>
          <w:rFonts w:ascii="宋体" w:hAnsi="宋体" w:eastAsia="宋体" w:cs="宋体"/>
          <w:spacing w:val="9"/>
          <w:sz w:val="20"/>
          <w:szCs w:val="20"/>
        </w:rPr>
        <w:t>承包人违约的其他情形：</w:t>
      </w:r>
      <w:r>
        <w:rPr>
          <w:rFonts w:ascii="宋体" w:hAnsi="宋体" w:eastAsia="宋体" w:cs="宋体"/>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19" w:line="228" w:lineRule="auto"/>
        <w:ind w:left="443"/>
        <w:rPr>
          <w:rFonts w:ascii="宋体" w:hAnsi="宋体" w:eastAsia="宋体" w:cs="宋体"/>
          <w:sz w:val="20"/>
          <w:szCs w:val="20"/>
        </w:rPr>
      </w:pPr>
      <w:r>
        <w:rPr>
          <w:rFonts w:ascii="宋体" w:hAnsi="宋体" w:eastAsia="宋体" w:cs="宋体"/>
          <w:spacing w:val="5"/>
          <w:sz w:val="20"/>
          <w:szCs w:val="20"/>
        </w:rPr>
        <w:t>16.2.2</w:t>
      </w:r>
      <w:r>
        <w:rPr>
          <w:rFonts w:ascii="宋体" w:hAnsi="宋体" w:eastAsia="宋体" w:cs="宋体"/>
          <w:spacing w:val="-36"/>
          <w:sz w:val="20"/>
          <w:szCs w:val="20"/>
        </w:rPr>
        <w:t xml:space="preserve"> </w:t>
      </w:r>
      <w:r>
        <w:rPr>
          <w:rFonts w:ascii="宋体" w:hAnsi="宋体" w:eastAsia="宋体" w:cs="宋体"/>
          <w:spacing w:val="5"/>
          <w:sz w:val="20"/>
          <w:szCs w:val="20"/>
        </w:rPr>
        <w:t>承包人违约的责任</w:t>
      </w:r>
    </w:p>
    <w:p>
      <w:pPr>
        <w:spacing w:before="173" w:line="228" w:lineRule="auto"/>
        <w:ind w:left="428"/>
        <w:rPr>
          <w:rFonts w:ascii="宋体" w:hAnsi="宋体" w:eastAsia="宋体" w:cs="宋体"/>
          <w:sz w:val="7"/>
          <w:szCs w:val="7"/>
        </w:rPr>
      </w:pPr>
      <w:r>
        <w:rPr>
          <w:rFonts w:ascii="宋体" w:hAnsi="宋体" w:eastAsia="宋体" w:cs="宋体"/>
          <w:spacing w:val="9"/>
          <w:sz w:val="20"/>
          <w:szCs w:val="20"/>
        </w:rPr>
        <w:t>承包人违约责任的承担方式和计算方法：</w:t>
      </w:r>
      <w:r>
        <w:rPr>
          <w:rFonts w:ascii="宋体" w:hAnsi="宋体" w:eastAsia="宋体" w:cs="宋体"/>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20" w:line="228" w:lineRule="auto"/>
        <w:ind w:left="443"/>
        <w:rPr>
          <w:rFonts w:ascii="宋体" w:hAnsi="宋体" w:eastAsia="宋体" w:cs="宋体"/>
          <w:sz w:val="20"/>
          <w:szCs w:val="20"/>
        </w:rPr>
      </w:pPr>
      <w:r>
        <w:rPr>
          <w:rFonts w:ascii="宋体" w:hAnsi="宋体" w:eastAsia="宋体" w:cs="宋体"/>
          <w:spacing w:val="4"/>
          <w:sz w:val="20"/>
          <w:szCs w:val="20"/>
        </w:rPr>
        <w:t>16.2.3</w:t>
      </w:r>
      <w:r>
        <w:rPr>
          <w:rFonts w:ascii="宋体" w:hAnsi="宋体" w:eastAsia="宋体" w:cs="宋体"/>
          <w:spacing w:val="43"/>
          <w:sz w:val="20"/>
          <w:szCs w:val="20"/>
        </w:rPr>
        <w:t xml:space="preserve"> </w:t>
      </w:r>
      <w:r>
        <w:rPr>
          <w:rFonts w:ascii="宋体" w:hAnsi="宋体" w:eastAsia="宋体" w:cs="宋体"/>
          <w:spacing w:val="4"/>
          <w:sz w:val="20"/>
          <w:szCs w:val="20"/>
        </w:rPr>
        <w:t>因承包人违约解除合同</w:t>
      </w:r>
    </w:p>
    <w:p>
      <w:pPr>
        <w:spacing w:before="173" w:line="228" w:lineRule="auto"/>
        <w:ind w:left="431"/>
        <w:rPr>
          <w:rFonts w:ascii="宋体" w:hAnsi="宋体" w:eastAsia="宋体" w:cs="宋体"/>
          <w:sz w:val="7"/>
          <w:szCs w:val="7"/>
        </w:rPr>
      </w:pPr>
      <w:r>
        <w:rPr>
          <w:rFonts w:ascii="宋体" w:hAnsi="宋体" w:eastAsia="宋体" w:cs="宋体"/>
          <w:spacing w:val="9"/>
          <w:sz w:val="20"/>
          <w:szCs w:val="20"/>
        </w:rPr>
        <w:t>关于承包人违约解除合同的特别约定：</w:t>
      </w:r>
      <w:r>
        <w:rPr>
          <w:rFonts w:ascii="宋体" w:hAnsi="宋体" w:eastAsia="宋体" w:cs="宋体"/>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20" w:line="389" w:lineRule="auto"/>
        <w:ind w:left="10" w:firstLine="420"/>
        <w:rPr>
          <w:rFonts w:ascii="宋体" w:hAnsi="宋体" w:eastAsia="宋体" w:cs="宋体"/>
          <w:sz w:val="7"/>
          <w:szCs w:val="7"/>
        </w:rPr>
      </w:pPr>
      <w:r>
        <w:rPr>
          <w:rFonts w:ascii="宋体" w:hAnsi="宋体" w:eastAsia="宋体" w:cs="宋体"/>
          <w:spacing w:val="10"/>
          <w:sz w:val="20"/>
          <w:szCs w:val="20"/>
        </w:rPr>
        <w:t>发包人继续使用承包人在施工现场的材料、设备、临时工</w:t>
      </w:r>
      <w:r>
        <w:rPr>
          <w:rFonts w:ascii="宋体" w:hAnsi="宋体" w:eastAsia="宋体" w:cs="宋体"/>
          <w:spacing w:val="9"/>
          <w:sz w:val="20"/>
          <w:szCs w:val="20"/>
        </w:rPr>
        <w:t>程、承包人文件和由承包人或以其</w:t>
      </w:r>
      <w:r>
        <w:rPr>
          <w:rFonts w:ascii="宋体" w:hAnsi="宋体" w:eastAsia="宋体" w:cs="宋体"/>
          <w:sz w:val="20"/>
          <w:szCs w:val="20"/>
        </w:rPr>
        <w:t xml:space="preserve"> </w:t>
      </w:r>
      <w:r>
        <w:rPr>
          <w:rFonts w:ascii="宋体" w:hAnsi="宋体" w:eastAsia="宋体" w:cs="宋体"/>
          <w:spacing w:val="2"/>
          <w:sz w:val="20"/>
          <w:szCs w:val="20"/>
        </w:rPr>
        <w:t>名义编制的其他文件的费用承担方式：</w:t>
      </w:r>
      <w:r>
        <w:rPr>
          <w:rFonts w:ascii="宋体" w:hAnsi="宋体" w:eastAsia="宋体" w:cs="宋体"/>
          <w:spacing w:val="2"/>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6"/>
          <w:sz w:val="7"/>
          <w:szCs w:val="7"/>
        </w:rPr>
        <w:t xml:space="preserve"> </w:t>
      </w:r>
      <w:r>
        <w:rPr>
          <w:rFonts w:ascii="宋体" w:hAnsi="宋体" w:eastAsia="宋体" w:cs="宋体"/>
          <w:spacing w:val="10"/>
          <w:sz w:val="7"/>
          <w:szCs w:val="7"/>
        </w:rPr>
        <w:t>。</w:t>
      </w:r>
    </w:p>
    <w:p>
      <w:pPr>
        <w:spacing w:before="219" w:line="228" w:lineRule="auto"/>
        <w:ind w:left="232"/>
        <w:outlineLvl w:val="1"/>
        <w:rPr>
          <w:rFonts w:ascii="宋体" w:hAnsi="宋体" w:eastAsia="宋体" w:cs="宋体"/>
          <w:sz w:val="20"/>
          <w:szCs w:val="20"/>
        </w:rPr>
      </w:pPr>
      <w:r>
        <w:rPr>
          <w:rFonts w:ascii="宋体" w:hAnsi="宋体" w:eastAsia="宋体" w:cs="宋体"/>
          <w:spacing w:val="2"/>
          <w:sz w:val="20"/>
          <w:szCs w:val="20"/>
        </w:rPr>
        <w:t>17.</w:t>
      </w:r>
      <w:r>
        <w:rPr>
          <w:rFonts w:ascii="宋体" w:hAnsi="宋体" w:eastAsia="宋体" w:cs="宋体"/>
          <w:spacing w:val="19"/>
          <w:sz w:val="20"/>
          <w:szCs w:val="20"/>
        </w:rPr>
        <w:t xml:space="preserve"> </w:t>
      </w:r>
      <w:r>
        <w:rPr>
          <w:rFonts w:ascii="宋体" w:hAnsi="宋体" w:eastAsia="宋体" w:cs="宋体"/>
          <w:spacing w:val="2"/>
          <w:sz w:val="20"/>
          <w:szCs w:val="20"/>
        </w:rPr>
        <w:t>不可抗力</w:t>
      </w:r>
    </w:p>
    <w:p>
      <w:pPr>
        <w:spacing w:before="173" w:line="228" w:lineRule="auto"/>
        <w:ind w:left="443"/>
        <w:rPr>
          <w:rFonts w:ascii="宋体" w:hAnsi="宋体" w:eastAsia="宋体" w:cs="宋体"/>
          <w:sz w:val="20"/>
          <w:szCs w:val="20"/>
        </w:rPr>
      </w:pPr>
      <w:r>
        <w:rPr>
          <w:rFonts w:ascii="宋体" w:hAnsi="宋体" w:eastAsia="宋体" w:cs="宋体"/>
          <w:spacing w:val="5"/>
          <w:sz w:val="20"/>
          <w:szCs w:val="20"/>
        </w:rPr>
        <w:t>17.1 不可抗力的确认</w:t>
      </w:r>
    </w:p>
    <w:p>
      <w:pPr>
        <w:spacing w:before="173" w:line="228" w:lineRule="auto"/>
        <w:ind w:left="440"/>
        <w:rPr>
          <w:rFonts w:ascii="宋体" w:hAnsi="宋体" w:eastAsia="宋体" w:cs="宋体"/>
          <w:sz w:val="7"/>
          <w:szCs w:val="7"/>
        </w:rPr>
      </w:pPr>
      <w:r>
        <w:rPr>
          <w:rFonts w:ascii="宋体" w:hAnsi="宋体" w:eastAsia="宋体" w:cs="宋体"/>
          <w:spacing w:val="7"/>
          <w:sz w:val="20"/>
          <w:szCs w:val="20"/>
        </w:rPr>
        <w:t>除通用合同条款约定的不可抗力事件之外，视为不可抗力的其他情形：</w:t>
      </w:r>
      <w:r>
        <w:rPr>
          <w:rFonts w:hint="eastAsia" w:ascii="宋体" w:hAnsi="宋体" w:eastAsia="宋体" w:cs="宋体"/>
          <w:spacing w:val="7"/>
          <w:sz w:val="20"/>
          <w:szCs w:val="20"/>
          <w:lang w:val="en-US" w:eastAsia="zh-CN"/>
        </w:rPr>
        <w:t xml:space="preserve"> </w:t>
      </w:r>
      <w:r>
        <w:rPr>
          <w:rFonts w:hint="eastAsia" w:ascii="宋体" w:hAnsi="宋体" w:eastAsia="宋体" w:cs="宋体"/>
          <w:spacing w:val="-30"/>
          <w:sz w:val="20"/>
          <w:szCs w:val="20"/>
          <w:lang w:val="en-US" w:eastAsia="zh-CN"/>
        </w:rPr>
        <w:t xml:space="preserve">  </w:t>
      </w:r>
      <w:r>
        <w:rPr>
          <w:rFonts w:ascii="宋体" w:hAnsi="宋体" w:eastAsia="宋体" w:cs="宋体"/>
          <w:sz w:val="7"/>
          <w:szCs w:val="7"/>
          <w:u w:val="single" w:color="auto"/>
        </w:rPr>
        <w:tab/>
      </w:r>
      <w:r>
        <w:rPr>
          <w:rFonts w:ascii="宋体" w:hAnsi="宋体" w:eastAsia="宋体" w:cs="宋体"/>
          <w:spacing w:val="-6"/>
          <w:sz w:val="7"/>
          <w:szCs w:val="7"/>
        </w:rPr>
        <w:t xml:space="preserve"> </w:t>
      </w:r>
      <w:r>
        <w:rPr>
          <w:rFonts w:ascii="宋体" w:hAnsi="宋体" w:eastAsia="宋体" w:cs="宋体"/>
          <w:spacing w:val="10"/>
          <w:sz w:val="7"/>
          <w:szCs w:val="7"/>
        </w:rPr>
        <w:t>。</w:t>
      </w:r>
    </w:p>
    <w:p>
      <w:pPr>
        <w:spacing w:before="220" w:line="228" w:lineRule="auto"/>
        <w:ind w:left="443"/>
        <w:outlineLvl w:val="0"/>
        <w:rPr>
          <w:rFonts w:ascii="宋体" w:hAnsi="宋体" w:eastAsia="宋体" w:cs="宋体"/>
          <w:sz w:val="20"/>
          <w:szCs w:val="20"/>
        </w:rPr>
      </w:pPr>
      <w:r>
        <w:rPr>
          <w:rFonts w:ascii="宋体" w:hAnsi="宋体" w:eastAsia="宋体" w:cs="宋体"/>
          <w:spacing w:val="4"/>
          <w:sz w:val="20"/>
          <w:szCs w:val="20"/>
        </w:rPr>
        <w:t>17.4</w:t>
      </w:r>
      <w:r>
        <w:rPr>
          <w:rFonts w:ascii="宋体" w:hAnsi="宋体" w:eastAsia="宋体" w:cs="宋体"/>
          <w:spacing w:val="37"/>
          <w:sz w:val="20"/>
          <w:szCs w:val="20"/>
        </w:rPr>
        <w:t xml:space="preserve"> </w:t>
      </w:r>
      <w:r>
        <w:rPr>
          <w:rFonts w:ascii="宋体" w:hAnsi="宋体" w:eastAsia="宋体" w:cs="宋体"/>
          <w:spacing w:val="4"/>
          <w:sz w:val="20"/>
          <w:szCs w:val="20"/>
        </w:rPr>
        <w:t>因不可抗力解除合同</w:t>
      </w:r>
    </w:p>
    <w:p>
      <w:pPr>
        <w:spacing w:before="173" w:line="228" w:lineRule="auto"/>
        <w:ind w:left="429"/>
        <w:rPr>
          <w:rFonts w:ascii="宋体" w:hAnsi="宋体" w:eastAsia="宋体" w:cs="宋体"/>
          <w:sz w:val="20"/>
          <w:szCs w:val="20"/>
        </w:rPr>
      </w:pPr>
      <w:r>
        <w:rPr>
          <w:rFonts w:ascii="宋体" w:hAnsi="宋体" w:eastAsia="宋体" w:cs="宋体"/>
          <w:spacing w:val="9"/>
          <w:sz w:val="20"/>
          <w:szCs w:val="20"/>
        </w:rPr>
        <w:t>合同解除后，发包人应在商定或确定发包人应支付款项后</w:t>
      </w:r>
      <w:r>
        <w:rPr>
          <w:rFonts w:ascii="宋体" w:hAnsi="宋体" w:eastAsia="宋体" w:cs="宋体"/>
          <w:spacing w:val="-100"/>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9"/>
          <w:sz w:val="20"/>
          <w:szCs w:val="20"/>
        </w:rPr>
        <w:t>天内完成款项的支付。</w:t>
      </w:r>
    </w:p>
    <w:p>
      <w:pPr>
        <w:spacing w:before="173" w:line="228" w:lineRule="auto"/>
        <w:ind w:left="232"/>
        <w:outlineLvl w:val="1"/>
        <w:rPr>
          <w:rFonts w:ascii="宋体" w:hAnsi="宋体" w:eastAsia="宋体" w:cs="宋体"/>
          <w:sz w:val="20"/>
          <w:szCs w:val="20"/>
        </w:rPr>
      </w:pPr>
      <w:r>
        <w:rPr>
          <w:rFonts w:ascii="宋体" w:hAnsi="宋体" w:eastAsia="宋体" w:cs="宋体"/>
          <w:sz w:val="20"/>
          <w:szCs w:val="20"/>
        </w:rPr>
        <w:t>18.</w:t>
      </w:r>
      <w:r>
        <w:rPr>
          <w:rFonts w:ascii="宋体" w:hAnsi="宋体" w:eastAsia="宋体" w:cs="宋体"/>
          <w:spacing w:val="13"/>
          <w:sz w:val="20"/>
          <w:szCs w:val="20"/>
        </w:rPr>
        <w:t xml:space="preserve"> </w:t>
      </w:r>
      <w:r>
        <w:rPr>
          <w:rFonts w:ascii="宋体" w:hAnsi="宋体" w:eastAsia="宋体" w:cs="宋体"/>
          <w:sz w:val="20"/>
          <w:szCs w:val="20"/>
        </w:rPr>
        <w:t>保险</w:t>
      </w:r>
    </w:p>
    <w:p>
      <w:pPr>
        <w:spacing w:before="173" w:line="228" w:lineRule="auto"/>
        <w:ind w:left="443"/>
        <w:rPr>
          <w:rFonts w:ascii="宋体" w:hAnsi="宋体" w:eastAsia="宋体" w:cs="宋体"/>
          <w:sz w:val="20"/>
          <w:szCs w:val="20"/>
        </w:rPr>
      </w:pPr>
      <w:r>
        <w:rPr>
          <w:rFonts w:ascii="宋体" w:hAnsi="宋体" w:eastAsia="宋体" w:cs="宋体"/>
          <w:spacing w:val="3"/>
          <w:sz w:val="20"/>
          <w:szCs w:val="20"/>
        </w:rPr>
        <w:t>18.1</w:t>
      </w:r>
      <w:r>
        <w:rPr>
          <w:rFonts w:ascii="宋体" w:hAnsi="宋体" w:eastAsia="宋体" w:cs="宋体"/>
          <w:spacing w:val="14"/>
          <w:sz w:val="20"/>
          <w:szCs w:val="20"/>
        </w:rPr>
        <w:t xml:space="preserve"> </w:t>
      </w:r>
      <w:r>
        <w:rPr>
          <w:rFonts w:ascii="宋体" w:hAnsi="宋体" w:eastAsia="宋体" w:cs="宋体"/>
          <w:spacing w:val="3"/>
          <w:sz w:val="20"/>
          <w:szCs w:val="20"/>
        </w:rPr>
        <w:t>工程保险</w:t>
      </w:r>
    </w:p>
    <w:p>
      <w:pPr>
        <w:spacing w:before="173" w:line="228" w:lineRule="auto"/>
        <w:ind w:left="431"/>
        <w:rPr>
          <w:rFonts w:ascii="宋体" w:hAnsi="宋体" w:eastAsia="宋体" w:cs="宋体"/>
          <w:sz w:val="20"/>
          <w:szCs w:val="20"/>
        </w:rPr>
      </w:pPr>
      <w:r>
        <w:rPr>
          <w:rFonts w:ascii="宋体" w:hAnsi="宋体" w:eastAsia="宋体" w:cs="宋体"/>
          <w:spacing w:val="6"/>
          <w:sz w:val="20"/>
          <w:szCs w:val="20"/>
        </w:rPr>
        <w:t>关于工程保险的特别约定：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73" w:line="228" w:lineRule="auto"/>
        <w:ind w:left="443"/>
        <w:outlineLvl w:val="0"/>
        <w:rPr>
          <w:rFonts w:ascii="宋体" w:hAnsi="宋体" w:eastAsia="宋体" w:cs="宋体"/>
          <w:sz w:val="20"/>
          <w:szCs w:val="20"/>
        </w:rPr>
      </w:pPr>
      <w:r>
        <w:rPr>
          <w:rFonts w:ascii="宋体" w:hAnsi="宋体" w:eastAsia="宋体" w:cs="宋体"/>
          <w:spacing w:val="4"/>
          <w:sz w:val="20"/>
          <w:szCs w:val="20"/>
        </w:rPr>
        <w:t>18.3 其他保险</w:t>
      </w:r>
    </w:p>
    <w:p>
      <w:pPr>
        <w:spacing w:before="173" w:line="228" w:lineRule="auto"/>
        <w:ind w:left="431"/>
        <w:rPr>
          <w:rFonts w:ascii="宋体" w:hAnsi="宋体" w:eastAsia="宋体" w:cs="宋体"/>
          <w:sz w:val="20"/>
          <w:szCs w:val="20"/>
        </w:rPr>
      </w:pPr>
      <w:r>
        <w:rPr>
          <w:rFonts w:ascii="宋体" w:hAnsi="宋体" w:eastAsia="宋体" w:cs="宋体"/>
          <w:spacing w:val="6"/>
          <w:sz w:val="20"/>
          <w:szCs w:val="20"/>
        </w:rPr>
        <w:t>关于其他保险的约定：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73" w:line="228" w:lineRule="auto"/>
        <w:ind w:left="428"/>
        <w:rPr>
          <w:rFonts w:ascii="宋体" w:hAnsi="宋体" w:eastAsia="宋体" w:cs="宋体"/>
          <w:sz w:val="7"/>
          <w:szCs w:val="7"/>
        </w:rPr>
      </w:pPr>
      <w:r>
        <w:rPr>
          <w:rFonts w:ascii="宋体" w:hAnsi="宋体" w:eastAsia="宋体" w:cs="宋体"/>
          <w:spacing w:val="9"/>
          <w:sz w:val="20"/>
          <w:szCs w:val="20"/>
        </w:rPr>
        <w:t>承包人是否应为其施工设备等办理财产保险：</w:t>
      </w:r>
      <w:r>
        <w:rPr>
          <w:rFonts w:ascii="宋体" w:hAnsi="宋体" w:eastAsia="宋体" w:cs="宋体"/>
          <w:sz w:val="20"/>
          <w:szCs w:val="20"/>
          <w:u w:val="single" w:color="auto"/>
        </w:rPr>
        <w:t xml:space="preserve"> </w:t>
      </w:r>
      <w:r>
        <w:rPr>
          <w:rFonts w:hint="eastAsia" w:ascii="宋体" w:hAnsi="宋体" w:eastAsia="宋体" w:cs="宋体"/>
          <w:sz w:val="20"/>
          <w:szCs w:val="20"/>
          <w:u w:val="single" w:color="auto"/>
          <w:lang w:val="en-US" w:eastAsia="zh-CN"/>
        </w:rPr>
        <w:t xml:space="preserve">          </w:t>
      </w:r>
      <w:r>
        <w:rPr>
          <w:rFonts w:ascii="宋体" w:hAnsi="宋体" w:eastAsia="宋体" w:cs="宋体"/>
          <w:sz w:val="20"/>
          <w:szCs w:val="20"/>
          <w:u w:val="single" w:color="auto"/>
        </w:rPr>
        <w:t xml:space="preserve"> </w:t>
      </w: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19" w:line="228" w:lineRule="auto"/>
        <w:ind w:left="443"/>
        <w:rPr>
          <w:rFonts w:ascii="宋体" w:hAnsi="宋体" w:eastAsia="宋体" w:cs="宋体"/>
          <w:sz w:val="20"/>
          <w:szCs w:val="20"/>
        </w:rPr>
      </w:pPr>
      <w:r>
        <w:rPr>
          <w:rFonts w:ascii="宋体" w:hAnsi="宋体" w:eastAsia="宋体" w:cs="宋体"/>
          <w:spacing w:val="4"/>
          <w:sz w:val="20"/>
          <w:szCs w:val="20"/>
        </w:rPr>
        <w:t>18.7 通知义务</w:t>
      </w:r>
    </w:p>
    <w:p>
      <w:pPr>
        <w:spacing w:before="141" w:line="228" w:lineRule="auto"/>
        <w:ind w:left="431"/>
        <w:rPr>
          <w:rFonts w:ascii="宋体" w:hAnsi="宋体" w:eastAsia="宋体" w:cs="宋体"/>
          <w:sz w:val="7"/>
          <w:szCs w:val="7"/>
        </w:rPr>
      </w:pPr>
      <w:r>
        <w:rPr>
          <w:rFonts w:ascii="宋体" w:hAnsi="宋体" w:eastAsia="宋体" w:cs="宋体"/>
          <w:spacing w:val="9"/>
          <w:sz w:val="20"/>
          <w:szCs w:val="20"/>
        </w:rPr>
        <w:t>关于变更保险合同时的通知义务的约定：</w:t>
      </w:r>
      <w:r>
        <w:rPr>
          <w:rFonts w:ascii="宋体" w:hAnsi="宋体" w:eastAsia="宋体" w:cs="宋体"/>
          <w:sz w:val="7"/>
          <w:szCs w:val="7"/>
          <w:u w:val="single" w:color="auto"/>
        </w:rPr>
        <w:tab/>
      </w:r>
      <w:r>
        <w:rPr>
          <w:rFonts w:hint="eastAsia" w:ascii="宋体" w:hAnsi="宋体" w:eastAsia="宋体" w:cs="宋体"/>
          <w:sz w:val="7"/>
          <w:szCs w:val="7"/>
          <w:u w:val="single" w:color="auto"/>
          <w:lang w:val="en-US" w:eastAsia="zh-CN"/>
        </w:rPr>
        <w:t xml:space="preserve">                                           </w:t>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19" w:line="228" w:lineRule="auto"/>
        <w:outlineLvl w:val="1"/>
        <w:rPr>
          <w:rFonts w:ascii="宋体" w:hAnsi="宋体" w:eastAsia="宋体" w:cs="宋体"/>
          <w:sz w:val="20"/>
          <w:szCs w:val="20"/>
        </w:rPr>
      </w:pPr>
      <w:r>
        <w:rPr>
          <w:rFonts w:hint="eastAsia" w:ascii="宋体" w:hAnsi="宋体" w:eastAsia="宋体" w:cs="宋体"/>
          <w:spacing w:val="4"/>
          <w:sz w:val="20"/>
          <w:szCs w:val="20"/>
          <w:lang w:val="en-US" w:eastAsia="zh-CN"/>
        </w:rPr>
        <w:t>19</w:t>
      </w:r>
      <w:r>
        <w:rPr>
          <w:rFonts w:ascii="宋体" w:hAnsi="宋体" w:eastAsia="宋体" w:cs="宋体"/>
          <w:spacing w:val="4"/>
          <w:sz w:val="20"/>
          <w:szCs w:val="20"/>
        </w:rPr>
        <w:t>.</w:t>
      </w:r>
      <w:r>
        <w:rPr>
          <w:rFonts w:ascii="宋体" w:hAnsi="宋体" w:eastAsia="宋体" w:cs="宋体"/>
          <w:spacing w:val="18"/>
          <w:sz w:val="20"/>
          <w:szCs w:val="20"/>
        </w:rPr>
        <w:t xml:space="preserve"> </w:t>
      </w:r>
      <w:r>
        <w:rPr>
          <w:rFonts w:ascii="宋体" w:hAnsi="宋体" w:eastAsia="宋体" w:cs="宋体"/>
          <w:spacing w:val="4"/>
          <w:sz w:val="20"/>
          <w:szCs w:val="20"/>
        </w:rPr>
        <w:t>争议解决</w:t>
      </w:r>
    </w:p>
    <w:p>
      <w:pPr>
        <w:spacing w:before="173" w:line="228" w:lineRule="auto"/>
        <w:ind w:left="430"/>
        <w:outlineLvl w:val="0"/>
        <w:rPr>
          <w:rFonts w:ascii="宋体" w:hAnsi="宋体" w:eastAsia="宋体" w:cs="宋体"/>
          <w:sz w:val="20"/>
          <w:szCs w:val="20"/>
        </w:rPr>
      </w:pPr>
      <w:r>
        <w:rPr>
          <w:rFonts w:hint="eastAsia" w:ascii="宋体" w:hAnsi="宋体" w:eastAsia="宋体" w:cs="宋体"/>
          <w:spacing w:val="4"/>
          <w:sz w:val="20"/>
          <w:szCs w:val="20"/>
          <w:lang w:val="en-US" w:eastAsia="zh-CN"/>
        </w:rPr>
        <w:t>19</w:t>
      </w:r>
      <w:r>
        <w:rPr>
          <w:rFonts w:ascii="宋体" w:hAnsi="宋体" w:eastAsia="宋体" w:cs="宋体"/>
          <w:spacing w:val="4"/>
          <w:sz w:val="20"/>
          <w:szCs w:val="20"/>
        </w:rPr>
        <w:t>.</w:t>
      </w:r>
      <w:r>
        <w:rPr>
          <w:rFonts w:hint="eastAsia" w:ascii="宋体" w:hAnsi="宋体" w:eastAsia="宋体" w:cs="宋体"/>
          <w:spacing w:val="4"/>
          <w:sz w:val="20"/>
          <w:szCs w:val="20"/>
          <w:lang w:val="en-US" w:eastAsia="zh-CN"/>
        </w:rPr>
        <w:t>1</w:t>
      </w:r>
      <w:r>
        <w:rPr>
          <w:rFonts w:ascii="宋体" w:hAnsi="宋体" w:eastAsia="宋体" w:cs="宋体"/>
          <w:spacing w:val="19"/>
          <w:sz w:val="20"/>
          <w:szCs w:val="20"/>
        </w:rPr>
        <w:t xml:space="preserve"> </w:t>
      </w:r>
      <w:r>
        <w:rPr>
          <w:rFonts w:ascii="宋体" w:hAnsi="宋体" w:eastAsia="宋体" w:cs="宋体"/>
          <w:spacing w:val="4"/>
          <w:sz w:val="20"/>
          <w:szCs w:val="20"/>
        </w:rPr>
        <w:t>争议评审</w:t>
      </w:r>
    </w:p>
    <w:p>
      <w:pPr>
        <w:spacing w:before="173" w:line="228" w:lineRule="auto"/>
        <w:ind w:left="472"/>
        <w:rPr>
          <w:rFonts w:ascii="宋体" w:hAnsi="宋体" w:eastAsia="宋体" w:cs="宋体"/>
          <w:spacing w:val="9"/>
          <w:sz w:val="20"/>
          <w:szCs w:val="20"/>
        </w:rPr>
        <w:sectPr>
          <w:footerReference r:id="rId25" w:type="default"/>
          <w:pgSz w:w="11907" w:h="16840"/>
          <w:pgMar w:top="1440" w:right="1758" w:bottom="1440" w:left="1538" w:header="720" w:footer="720" w:gutter="0"/>
          <w:pgNumType w:fmt="decimal"/>
          <w:cols w:space="720" w:num="1"/>
          <w:docGrid w:type="lines" w:linePitch="299" w:charSpace="0"/>
        </w:sectPr>
      </w:pPr>
    </w:p>
    <w:p>
      <w:pPr>
        <w:spacing w:before="173" w:line="228" w:lineRule="auto"/>
        <w:ind w:left="472"/>
        <w:rPr>
          <w:rFonts w:ascii="宋体" w:hAnsi="宋体" w:eastAsia="宋体" w:cs="宋体"/>
          <w:sz w:val="7"/>
          <w:szCs w:val="7"/>
        </w:rPr>
      </w:pPr>
      <w:r>
        <w:rPr>
          <w:rFonts w:ascii="宋体" w:hAnsi="宋体" w:eastAsia="宋体" w:cs="宋体"/>
          <w:spacing w:val="9"/>
          <w:sz w:val="20"/>
          <w:szCs w:val="20"/>
        </w:rPr>
        <w:t>合同当事人是否同意将工程争议提交争议评审小组决定：</w:t>
      </w:r>
      <w:r>
        <w:rPr>
          <w:rFonts w:ascii="宋体" w:hAnsi="宋体" w:eastAsia="宋体" w:cs="宋体"/>
          <w:sz w:val="7"/>
          <w:szCs w:val="7"/>
          <w:u w:val="single" w:color="auto"/>
        </w:rPr>
        <w:tab/>
      </w:r>
      <w:r>
        <w:rPr>
          <w:rFonts w:hint="eastAsia" w:ascii="宋体" w:hAnsi="宋体" w:eastAsia="宋体" w:cs="宋体"/>
          <w:sz w:val="7"/>
          <w:szCs w:val="7"/>
          <w:u w:val="single" w:color="auto"/>
          <w:lang w:val="en-US" w:eastAsia="zh-CN"/>
        </w:rPr>
        <w:t xml:space="preserve">                                             </w:t>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19" w:line="228" w:lineRule="auto"/>
        <w:ind w:left="430"/>
        <w:outlineLvl w:val="0"/>
        <w:rPr>
          <w:rFonts w:ascii="宋体" w:hAnsi="宋体" w:eastAsia="宋体" w:cs="宋体"/>
          <w:sz w:val="20"/>
          <w:szCs w:val="20"/>
        </w:rPr>
      </w:pPr>
      <w:r>
        <w:rPr>
          <w:rFonts w:hint="eastAsia" w:ascii="宋体" w:hAnsi="宋体" w:eastAsia="宋体" w:cs="宋体"/>
          <w:spacing w:val="4"/>
          <w:sz w:val="20"/>
          <w:szCs w:val="20"/>
          <w:lang w:val="en-US" w:eastAsia="zh-CN"/>
        </w:rPr>
        <w:t>19</w:t>
      </w:r>
      <w:r>
        <w:rPr>
          <w:rFonts w:ascii="宋体" w:hAnsi="宋体" w:eastAsia="宋体" w:cs="宋体"/>
          <w:spacing w:val="4"/>
          <w:sz w:val="20"/>
          <w:szCs w:val="20"/>
        </w:rPr>
        <w:t>.</w:t>
      </w:r>
      <w:r>
        <w:rPr>
          <w:rFonts w:hint="eastAsia" w:ascii="宋体" w:hAnsi="宋体" w:eastAsia="宋体" w:cs="宋体"/>
          <w:spacing w:val="4"/>
          <w:sz w:val="20"/>
          <w:szCs w:val="20"/>
          <w:lang w:val="en-US" w:eastAsia="zh-CN"/>
        </w:rPr>
        <w:t>1</w:t>
      </w:r>
      <w:r>
        <w:rPr>
          <w:rFonts w:ascii="宋体" w:hAnsi="宋体" w:eastAsia="宋体" w:cs="宋体"/>
          <w:spacing w:val="7"/>
          <w:sz w:val="20"/>
          <w:szCs w:val="20"/>
        </w:rPr>
        <w:t>.1 争议评审小组的确定</w:t>
      </w:r>
    </w:p>
    <w:p>
      <w:pPr>
        <w:spacing w:before="172" w:line="388" w:lineRule="auto"/>
        <w:ind w:left="440" w:leftChars="200" w:right="10" w:rightChars="0" w:firstLine="424" w:firstLineChars="200"/>
        <w:jc w:val="both"/>
        <w:rPr>
          <w:rFonts w:ascii="宋体" w:hAnsi="宋体" w:eastAsia="宋体" w:cs="宋体"/>
          <w:sz w:val="20"/>
          <w:szCs w:val="20"/>
        </w:rPr>
      </w:pPr>
      <w:r>
        <w:rPr>
          <w:rFonts w:ascii="宋体" w:hAnsi="宋体" w:eastAsia="宋体" w:cs="宋体"/>
          <w:spacing w:val="6"/>
          <w:sz w:val="20"/>
          <w:szCs w:val="20"/>
        </w:rPr>
        <w:t>争议评审小组成员的确定：</w:t>
      </w:r>
      <w:r>
        <w:rPr>
          <w:rFonts w:ascii="宋体" w:hAnsi="宋体" w:eastAsia="宋体" w:cs="宋体"/>
          <w:spacing w:val="1"/>
          <w:sz w:val="20"/>
          <w:szCs w:val="20"/>
          <w:u w:val="single" w:color="auto"/>
        </w:rPr>
        <w:t xml:space="preserve">                              </w:t>
      </w:r>
      <w:r>
        <w:rPr>
          <w:rFonts w:ascii="宋体" w:hAnsi="宋体" w:eastAsia="宋体" w:cs="宋体"/>
          <w:spacing w:val="6"/>
          <w:sz w:val="20"/>
          <w:szCs w:val="20"/>
        </w:rPr>
        <w:t>。</w:t>
      </w:r>
      <w:r>
        <w:rPr>
          <w:rFonts w:ascii="宋体" w:hAnsi="宋体" w:eastAsia="宋体" w:cs="宋体"/>
          <w:spacing w:val="18"/>
          <w:sz w:val="20"/>
          <w:szCs w:val="20"/>
        </w:rPr>
        <w:t xml:space="preserve"> </w:t>
      </w:r>
      <w:r>
        <w:rPr>
          <w:rFonts w:ascii="宋体" w:hAnsi="宋体" w:eastAsia="宋体" w:cs="宋体"/>
          <w:spacing w:val="6"/>
          <w:sz w:val="20"/>
          <w:szCs w:val="20"/>
        </w:rPr>
        <w:t>选定争议评审员的期限：</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6"/>
          <w:sz w:val="20"/>
          <w:szCs w:val="20"/>
        </w:rPr>
        <w:t>。</w:t>
      </w:r>
      <w:r>
        <w:rPr>
          <w:rFonts w:ascii="宋体" w:hAnsi="宋体" w:eastAsia="宋体" w:cs="宋体"/>
          <w:spacing w:val="1"/>
          <w:sz w:val="20"/>
          <w:szCs w:val="20"/>
        </w:rPr>
        <w:t xml:space="preserve"> </w:t>
      </w:r>
      <w:r>
        <w:rPr>
          <w:rFonts w:ascii="宋体" w:hAnsi="宋体" w:eastAsia="宋体" w:cs="宋体"/>
          <w:spacing w:val="6"/>
          <w:sz w:val="20"/>
          <w:szCs w:val="20"/>
        </w:rPr>
        <w:t>争议评审小组成员的报酬承担方式：</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r>
        <w:rPr>
          <w:rFonts w:ascii="宋体" w:hAnsi="宋体" w:eastAsia="宋体" w:cs="宋体"/>
          <w:spacing w:val="3"/>
          <w:sz w:val="20"/>
          <w:szCs w:val="20"/>
        </w:rPr>
        <w:t xml:space="preserve"> </w:t>
      </w:r>
      <w:r>
        <w:rPr>
          <w:rFonts w:ascii="宋体" w:hAnsi="宋体" w:eastAsia="宋体" w:cs="宋体"/>
          <w:spacing w:val="5"/>
          <w:sz w:val="20"/>
          <w:szCs w:val="20"/>
        </w:rPr>
        <w:t>其他事项的约定：</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line="227" w:lineRule="auto"/>
        <w:ind w:left="430"/>
        <w:outlineLvl w:val="0"/>
        <w:rPr>
          <w:rFonts w:ascii="宋体" w:hAnsi="宋体" w:eastAsia="宋体" w:cs="宋体"/>
          <w:sz w:val="20"/>
          <w:szCs w:val="20"/>
        </w:rPr>
      </w:pPr>
      <w:r>
        <w:rPr>
          <w:rFonts w:hint="eastAsia" w:ascii="宋体" w:hAnsi="宋体" w:eastAsia="宋体" w:cs="宋体"/>
          <w:spacing w:val="4"/>
          <w:sz w:val="20"/>
          <w:szCs w:val="20"/>
          <w:lang w:val="en-US" w:eastAsia="zh-CN"/>
        </w:rPr>
        <w:t>19</w:t>
      </w:r>
      <w:r>
        <w:rPr>
          <w:rFonts w:ascii="宋体" w:hAnsi="宋体" w:eastAsia="宋体" w:cs="宋体"/>
          <w:spacing w:val="4"/>
          <w:sz w:val="20"/>
          <w:szCs w:val="20"/>
        </w:rPr>
        <w:t>.</w:t>
      </w:r>
      <w:r>
        <w:rPr>
          <w:rFonts w:hint="eastAsia" w:ascii="宋体" w:hAnsi="宋体" w:eastAsia="宋体" w:cs="宋体"/>
          <w:spacing w:val="4"/>
          <w:sz w:val="20"/>
          <w:szCs w:val="20"/>
          <w:lang w:val="en-US" w:eastAsia="zh-CN"/>
        </w:rPr>
        <w:t>1</w:t>
      </w:r>
      <w:r>
        <w:rPr>
          <w:rFonts w:ascii="宋体" w:hAnsi="宋体" w:eastAsia="宋体" w:cs="宋体"/>
          <w:spacing w:val="7"/>
          <w:sz w:val="20"/>
          <w:szCs w:val="20"/>
        </w:rPr>
        <w:t>.</w:t>
      </w:r>
      <w:r>
        <w:rPr>
          <w:rFonts w:hint="eastAsia" w:ascii="宋体" w:hAnsi="宋体" w:eastAsia="宋体" w:cs="宋体"/>
          <w:spacing w:val="7"/>
          <w:sz w:val="20"/>
          <w:szCs w:val="20"/>
          <w:lang w:val="en-US" w:eastAsia="zh-CN"/>
        </w:rPr>
        <w:t>2</w:t>
      </w:r>
      <w:r>
        <w:rPr>
          <w:rFonts w:ascii="宋体" w:hAnsi="宋体" w:eastAsia="宋体" w:cs="宋体"/>
          <w:spacing w:val="7"/>
          <w:sz w:val="20"/>
          <w:szCs w:val="20"/>
        </w:rPr>
        <w:t xml:space="preserve"> 争议评审小组的决定</w:t>
      </w:r>
    </w:p>
    <w:p>
      <w:pPr>
        <w:spacing w:before="174" w:line="227" w:lineRule="auto"/>
        <w:ind w:left="429"/>
        <w:rPr>
          <w:rFonts w:ascii="宋体" w:hAnsi="宋体" w:eastAsia="宋体" w:cs="宋体"/>
          <w:sz w:val="20"/>
          <w:szCs w:val="20"/>
        </w:rPr>
      </w:pPr>
      <w:r>
        <w:rPr>
          <w:rFonts w:ascii="宋体" w:hAnsi="宋体" w:eastAsia="宋体" w:cs="宋体"/>
          <w:spacing w:val="6"/>
          <w:sz w:val="20"/>
          <w:szCs w:val="20"/>
        </w:rPr>
        <w:t>合同当事人关于本项的约定：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73" w:line="228" w:lineRule="auto"/>
        <w:ind w:left="430"/>
        <w:outlineLvl w:val="0"/>
        <w:rPr>
          <w:rFonts w:ascii="宋体" w:hAnsi="宋体" w:eastAsia="宋体" w:cs="宋体"/>
          <w:sz w:val="20"/>
          <w:szCs w:val="20"/>
        </w:rPr>
      </w:pPr>
      <w:r>
        <w:rPr>
          <w:rFonts w:hint="eastAsia" w:ascii="宋体" w:hAnsi="宋体" w:eastAsia="宋体" w:cs="宋体"/>
          <w:spacing w:val="5"/>
          <w:sz w:val="20"/>
          <w:szCs w:val="20"/>
          <w:lang w:val="en-US" w:eastAsia="zh-CN"/>
        </w:rPr>
        <w:t>19.2</w:t>
      </w:r>
      <w:r>
        <w:rPr>
          <w:rFonts w:ascii="宋体" w:hAnsi="宋体" w:eastAsia="宋体" w:cs="宋体"/>
          <w:spacing w:val="5"/>
          <w:sz w:val="20"/>
          <w:szCs w:val="20"/>
        </w:rPr>
        <w:t>仲裁或诉讼</w:t>
      </w:r>
    </w:p>
    <w:p>
      <w:pPr>
        <w:spacing w:before="173" w:line="228" w:lineRule="auto"/>
        <w:ind w:left="444"/>
        <w:rPr>
          <w:rFonts w:ascii="宋体" w:hAnsi="宋体" w:eastAsia="宋体" w:cs="宋体"/>
          <w:sz w:val="20"/>
          <w:szCs w:val="20"/>
        </w:rPr>
      </w:pPr>
      <w:r>
        <w:rPr>
          <w:rFonts w:ascii="宋体" w:hAnsi="宋体" w:eastAsia="宋体" w:cs="宋体"/>
          <w:spacing w:val="8"/>
          <w:sz w:val="20"/>
          <w:szCs w:val="20"/>
        </w:rPr>
        <w:t>因合同及合同有关事项发生的争议，按下列第</w:t>
      </w:r>
      <w:r>
        <w:rPr>
          <w:rFonts w:ascii="宋体" w:hAnsi="宋体" w:eastAsia="宋体" w:cs="宋体"/>
          <w:spacing w:val="-93"/>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8"/>
          <w:sz w:val="20"/>
          <w:szCs w:val="20"/>
        </w:rPr>
        <w:t>种方式解决：</w:t>
      </w:r>
    </w:p>
    <w:p>
      <w:pPr>
        <w:spacing w:before="174" w:line="227" w:lineRule="auto"/>
        <w:ind w:left="332"/>
        <w:rPr>
          <w:rFonts w:ascii="宋体" w:hAnsi="宋体" w:eastAsia="宋体" w:cs="宋体"/>
          <w:sz w:val="20"/>
          <w:szCs w:val="20"/>
        </w:rPr>
      </w:pPr>
      <w:r>
        <w:rPr>
          <w:rFonts w:ascii="宋体" w:hAnsi="宋体" w:eastAsia="宋体" w:cs="宋体"/>
          <w:spacing w:val="6"/>
          <w:sz w:val="20"/>
          <w:szCs w:val="20"/>
        </w:rPr>
        <w:t>（1）向</w:t>
      </w:r>
      <w:r>
        <w:rPr>
          <w:rFonts w:ascii="宋体" w:hAnsi="宋体" w:eastAsia="宋体" w:cs="宋体"/>
          <w:spacing w:val="-88"/>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6"/>
          <w:sz w:val="20"/>
          <w:szCs w:val="20"/>
        </w:rPr>
        <w:t>仲裁委员会申请仲裁；</w:t>
      </w:r>
    </w:p>
    <w:p>
      <w:pPr>
        <w:spacing w:before="174" w:line="228" w:lineRule="auto"/>
        <w:ind w:left="332"/>
        <w:rPr>
          <w:rFonts w:ascii="宋体" w:hAnsi="宋体" w:eastAsia="宋体" w:cs="宋体"/>
          <w:sz w:val="20"/>
          <w:szCs w:val="20"/>
        </w:rPr>
      </w:pPr>
      <w:r>
        <w:rPr>
          <w:rFonts w:ascii="宋体" w:hAnsi="宋体" w:eastAsia="宋体" w:cs="宋体"/>
          <w:spacing w:val="5"/>
          <w:sz w:val="20"/>
          <w:szCs w:val="20"/>
        </w:rPr>
        <w:t>（2）向</w:t>
      </w:r>
      <w:r>
        <w:rPr>
          <w:rFonts w:ascii="宋体" w:hAnsi="宋体" w:eastAsia="宋体" w:cs="宋体"/>
          <w:spacing w:val="-92"/>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5"/>
          <w:sz w:val="20"/>
          <w:szCs w:val="20"/>
        </w:rPr>
        <w:t>人民法院起诉。</w:t>
      </w:r>
    </w:p>
    <w:p>
      <w:pPr>
        <w:spacing w:before="52" w:line="219" w:lineRule="auto"/>
        <w:ind w:left="3478"/>
        <w:rPr>
          <w:rFonts w:ascii="宋体" w:hAnsi="宋体" w:eastAsia="宋体" w:cs="宋体"/>
          <w:spacing w:val="-4"/>
          <w:sz w:val="24"/>
          <w:szCs w:val="24"/>
        </w:rPr>
      </w:pPr>
    </w:p>
    <w:p>
      <w:pPr>
        <w:spacing w:before="52" w:line="219" w:lineRule="auto"/>
        <w:ind w:left="3478"/>
        <w:rPr>
          <w:rFonts w:ascii="宋体" w:hAnsi="宋体" w:eastAsia="宋体" w:cs="宋体"/>
          <w:spacing w:val="-4"/>
          <w:sz w:val="24"/>
          <w:szCs w:val="24"/>
        </w:rPr>
      </w:pPr>
    </w:p>
    <w:p>
      <w:pPr>
        <w:spacing w:before="52" w:line="219" w:lineRule="auto"/>
        <w:ind w:left="3478"/>
        <w:rPr>
          <w:rFonts w:ascii="宋体" w:hAnsi="宋体" w:eastAsia="宋体" w:cs="宋体"/>
          <w:spacing w:val="-4"/>
          <w:sz w:val="24"/>
          <w:szCs w:val="24"/>
        </w:rPr>
      </w:pPr>
    </w:p>
    <w:p>
      <w:pPr>
        <w:spacing w:before="52" w:line="219" w:lineRule="auto"/>
        <w:ind w:left="3478"/>
        <w:rPr>
          <w:rFonts w:ascii="宋体" w:hAnsi="宋体" w:eastAsia="宋体" w:cs="宋体"/>
          <w:spacing w:val="-4"/>
          <w:sz w:val="24"/>
          <w:szCs w:val="24"/>
        </w:rPr>
      </w:pPr>
    </w:p>
    <w:p>
      <w:pPr>
        <w:spacing w:before="52" w:line="219" w:lineRule="auto"/>
        <w:ind w:left="3478"/>
        <w:rPr>
          <w:rFonts w:ascii="宋体" w:hAnsi="宋体" w:eastAsia="宋体" w:cs="宋体"/>
          <w:spacing w:val="-4"/>
          <w:sz w:val="24"/>
          <w:szCs w:val="24"/>
        </w:rPr>
      </w:pPr>
    </w:p>
    <w:p>
      <w:pPr>
        <w:spacing w:before="52" w:line="219" w:lineRule="auto"/>
        <w:ind w:left="3478"/>
        <w:rPr>
          <w:rFonts w:ascii="宋体" w:hAnsi="宋体" w:eastAsia="宋体" w:cs="宋体"/>
          <w:spacing w:val="-4"/>
          <w:sz w:val="24"/>
          <w:szCs w:val="24"/>
        </w:rPr>
      </w:pPr>
    </w:p>
    <w:p>
      <w:pPr>
        <w:spacing w:before="52" w:line="219" w:lineRule="auto"/>
        <w:ind w:left="3478"/>
        <w:rPr>
          <w:rFonts w:ascii="宋体" w:hAnsi="宋体" w:eastAsia="宋体" w:cs="宋体"/>
          <w:spacing w:val="-4"/>
          <w:sz w:val="24"/>
          <w:szCs w:val="24"/>
        </w:rPr>
      </w:pPr>
    </w:p>
    <w:p>
      <w:pPr>
        <w:spacing w:before="52" w:line="219" w:lineRule="auto"/>
        <w:ind w:left="3478"/>
        <w:rPr>
          <w:rFonts w:ascii="宋体" w:hAnsi="宋体" w:eastAsia="宋体" w:cs="宋体"/>
          <w:spacing w:val="-4"/>
          <w:sz w:val="24"/>
          <w:szCs w:val="24"/>
        </w:rPr>
      </w:pPr>
    </w:p>
    <w:p>
      <w:pPr>
        <w:spacing w:before="52" w:line="219" w:lineRule="auto"/>
        <w:ind w:left="3478"/>
        <w:rPr>
          <w:rFonts w:ascii="宋体" w:hAnsi="宋体" w:eastAsia="宋体" w:cs="宋体"/>
          <w:spacing w:val="-4"/>
          <w:sz w:val="24"/>
          <w:szCs w:val="24"/>
        </w:rPr>
      </w:pPr>
    </w:p>
    <w:p>
      <w:pPr>
        <w:spacing w:before="52" w:line="219" w:lineRule="auto"/>
        <w:ind w:left="3478"/>
        <w:rPr>
          <w:rFonts w:ascii="宋体" w:hAnsi="宋体" w:eastAsia="宋体" w:cs="宋体"/>
          <w:spacing w:val="-4"/>
          <w:sz w:val="24"/>
          <w:szCs w:val="24"/>
        </w:rPr>
      </w:pPr>
    </w:p>
    <w:p>
      <w:pPr>
        <w:spacing w:before="52" w:line="219" w:lineRule="auto"/>
        <w:ind w:left="3478"/>
        <w:rPr>
          <w:rFonts w:ascii="宋体" w:hAnsi="宋体" w:eastAsia="宋体" w:cs="宋体"/>
          <w:spacing w:val="-4"/>
          <w:sz w:val="24"/>
          <w:szCs w:val="24"/>
        </w:rPr>
      </w:pPr>
    </w:p>
    <w:p>
      <w:pPr>
        <w:spacing w:before="52" w:line="219" w:lineRule="auto"/>
        <w:ind w:left="3478"/>
        <w:rPr>
          <w:rFonts w:ascii="宋体" w:hAnsi="宋体" w:eastAsia="宋体" w:cs="宋体"/>
          <w:spacing w:val="-4"/>
          <w:sz w:val="24"/>
          <w:szCs w:val="24"/>
        </w:rPr>
      </w:pPr>
    </w:p>
    <w:p>
      <w:pPr>
        <w:spacing w:before="52" w:line="219" w:lineRule="auto"/>
        <w:ind w:left="3478"/>
        <w:rPr>
          <w:rFonts w:ascii="宋体" w:hAnsi="宋体" w:eastAsia="宋体" w:cs="宋体"/>
          <w:spacing w:val="-4"/>
          <w:sz w:val="24"/>
          <w:szCs w:val="24"/>
        </w:rPr>
      </w:pPr>
    </w:p>
    <w:p>
      <w:pPr>
        <w:spacing w:before="52" w:line="219" w:lineRule="auto"/>
        <w:ind w:left="3478"/>
        <w:rPr>
          <w:rFonts w:ascii="宋体" w:hAnsi="宋体" w:eastAsia="宋体" w:cs="宋体"/>
          <w:spacing w:val="-4"/>
          <w:sz w:val="24"/>
          <w:szCs w:val="24"/>
        </w:rPr>
      </w:pPr>
    </w:p>
    <w:p>
      <w:pPr>
        <w:spacing w:before="52" w:line="219" w:lineRule="auto"/>
        <w:ind w:left="3478"/>
        <w:rPr>
          <w:rFonts w:ascii="宋体" w:hAnsi="宋体" w:eastAsia="宋体" w:cs="宋体"/>
          <w:spacing w:val="-4"/>
          <w:sz w:val="24"/>
          <w:szCs w:val="24"/>
        </w:rPr>
      </w:pPr>
    </w:p>
    <w:p>
      <w:pPr>
        <w:spacing w:before="52" w:line="219" w:lineRule="auto"/>
        <w:ind w:left="3478"/>
        <w:rPr>
          <w:rFonts w:ascii="宋体" w:hAnsi="宋体" w:eastAsia="宋体" w:cs="宋体"/>
          <w:spacing w:val="-4"/>
          <w:sz w:val="24"/>
          <w:szCs w:val="24"/>
        </w:rPr>
      </w:pPr>
    </w:p>
    <w:p>
      <w:pPr>
        <w:spacing w:before="52" w:line="219" w:lineRule="auto"/>
        <w:ind w:left="3478"/>
        <w:rPr>
          <w:rFonts w:ascii="宋体" w:hAnsi="宋体" w:eastAsia="宋体" w:cs="宋体"/>
          <w:spacing w:val="-4"/>
          <w:sz w:val="24"/>
          <w:szCs w:val="24"/>
        </w:rPr>
      </w:pPr>
    </w:p>
    <w:p>
      <w:pPr>
        <w:spacing w:before="52" w:line="219" w:lineRule="auto"/>
        <w:ind w:left="3478"/>
        <w:rPr>
          <w:rFonts w:ascii="宋体" w:hAnsi="宋体" w:eastAsia="宋体" w:cs="宋体"/>
          <w:b/>
          <w:bCs/>
          <w:spacing w:val="-4"/>
          <w:sz w:val="28"/>
          <w:szCs w:val="28"/>
        </w:rPr>
        <w:sectPr>
          <w:footerReference r:id="rId26" w:type="default"/>
          <w:pgSz w:w="11907" w:h="16840"/>
          <w:pgMar w:top="1440" w:right="1758" w:bottom="1440" w:left="1538" w:header="720" w:footer="720" w:gutter="0"/>
          <w:pgNumType w:fmt="decimal"/>
          <w:cols w:space="720" w:num="1"/>
          <w:docGrid w:type="lines" w:linePitch="299" w:charSpace="0"/>
        </w:sectPr>
      </w:pPr>
    </w:p>
    <w:p>
      <w:pPr>
        <w:spacing w:before="52" w:line="219" w:lineRule="auto"/>
        <w:ind w:left="3478"/>
        <w:rPr>
          <w:rFonts w:ascii="宋体" w:hAnsi="宋体" w:eastAsia="宋体" w:cs="宋体"/>
          <w:b/>
          <w:bCs/>
          <w:sz w:val="28"/>
          <w:szCs w:val="28"/>
        </w:rPr>
      </w:pPr>
      <w:r>
        <w:rPr>
          <w:rFonts w:ascii="宋体" w:hAnsi="宋体" w:eastAsia="宋体" w:cs="宋体"/>
          <w:b/>
          <w:bCs/>
          <w:spacing w:val="-4"/>
          <w:sz w:val="28"/>
          <w:szCs w:val="28"/>
        </w:rPr>
        <w:t>附件一</w:t>
      </w:r>
      <w:r>
        <w:rPr>
          <w:rFonts w:ascii="宋体" w:hAnsi="宋体" w:eastAsia="宋体" w:cs="宋体"/>
          <w:b/>
          <w:bCs/>
          <w:spacing w:val="19"/>
          <w:sz w:val="28"/>
          <w:szCs w:val="28"/>
        </w:rPr>
        <w:t xml:space="preserve"> </w:t>
      </w:r>
      <w:r>
        <w:rPr>
          <w:rFonts w:ascii="宋体" w:hAnsi="宋体" w:eastAsia="宋体" w:cs="宋体"/>
          <w:b/>
          <w:bCs/>
          <w:spacing w:val="-4"/>
          <w:sz w:val="28"/>
          <w:szCs w:val="28"/>
        </w:rPr>
        <w:t>质量保修书</w:t>
      </w:r>
    </w:p>
    <w:p>
      <w:pPr>
        <w:spacing w:before="220" w:line="219" w:lineRule="auto"/>
        <w:ind w:left="3722"/>
        <w:rPr>
          <w:rFonts w:ascii="宋体" w:hAnsi="宋体" w:eastAsia="宋体" w:cs="宋体"/>
          <w:b/>
          <w:bCs/>
          <w:sz w:val="28"/>
          <w:szCs w:val="28"/>
        </w:rPr>
      </w:pPr>
      <w:r>
        <w:rPr>
          <w:rFonts w:ascii="宋体" w:hAnsi="宋体" w:eastAsia="宋体" w:cs="宋体"/>
          <w:b/>
          <w:bCs/>
          <w:spacing w:val="-3"/>
          <w:sz w:val="28"/>
          <w:szCs w:val="28"/>
        </w:rPr>
        <w:t>质量保修书</w:t>
      </w:r>
    </w:p>
    <w:p>
      <w:pPr>
        <w:spacing w:before="247" w:line="227" w:lineRule="auto"/>
        <w:ind w:left="431"/>
        <w:rPr>
          <w:rFonts w:hint="eastAsia" w:ascii="宋体" w:hAnsi="宋体" w:eastAsia="宋体" w:cs="宋体"/>
          <w:sz w:val="20"/>
          <w:szCs w:val="20"/>
          <w:lang w:eastAsia="zh-CN"/>
        </w:rPr>
      </w:pPr>
      <w:r>
        <w:rPr>
          <w:rFonts w:ascii="宋体" w:hAnsi="宋体" w:eastAsia="宋体" w:cs="宋体"/>
          <w:spacing w:val="8"/>
          <w:sz w:val="20"/>
          <w:szCs w:val="20"/>
        </w:rPr>
        <w:t>发包人（全称</w:t>
      </w:r>
      <w:r>
        <w:rPr>
          <w:rFonts w:ascii="宋体" w:hAnsi="宋体" w:eastAsia="宋体" w:cs="宋体"/>
          <w:spacing w:val="16"/>
          <w:sz w:val="20"/>
          <w:szCs w:val="20"/>
        </w:rPr>
        <w:t>）：</w:t>
      </w:r>
      <w:r>
        <w:rPr>
          <w:rFonts w:ascii="宋体" w:hAnsi="宋体" w:eastAsia="宋体" w:cs="宋体"/>
          <w:spacing w:val="11"/>
          <w:sz w:val="20"/>
          <w:szCs w:val="20"/>
          <w:u w:val="single" w:color="auto"/>
        </w:rPr>
        <w:t xml:space="preserve">  </w:t>
      </w:r>
      <w:r>
        <w:rPr>
          <w:rFonts w:hint="eastAsia" w:ascii="宋体" w:hAnsi="宋体" w:eastAsia="宋体" w:cs="宋体"/>
          <w:spacing w:val="8"/>
          <w:sz w:val="20"/>
          <w:szCs w:val="20"/>
          <w:u w:val="single" w:color="auto"/>
          <w:lang w:eastAsia="zh-CN"/>
        </w:rPr>
        <w:t>三门峡市陕州区文物保护中心</w:t>
      </w:r>
    </w:p>
    <w:p>
      <w:pPr>
        <w:spacing w:before="221" w:line="228" w:lineRule="auto"/>
        <w:ind w:left="427"/>
        <w:rPr>
          <w:rFonts w:ascii="宋体" w:hAnsi="宋体" w:eastAsia="宋体" w:cs="宋体"/>
          <w:sz w:val="20"/>
          <w:szCs w:val="20"/>
        </w:rPr>
      </w:pPr>
      <w:r>
        <w:rPr>
          <w:rFonts w:ascii="宋体" w:hAnsi="宋体" w:eastAsia="宋体" w:cs="宋体"/>
          <w:spacing w:val="8"/>
          <w:sz w:val="20"/>
          <w:szCs w:val="20"/>
        </w:rPr>
        <w:t>承包人（全称</w:t>
      </w:r>
      <w:r>
        <w:rPr>
          <w:rFonts w:ascii="宋体" w:hAnsi="宋体" w:eastAsia="宋体" w:cs="宋体"/>
          <w:spacing w:val="11"/>
          <w:sz w:val="20"/>
          <w:szCs w:val="20"/>
        </w:rPr>
        <w:t>）：</w:t>
      </w:r>
      <w:r>
        <w:rPr>
          <w:rFonts w:ascii="宋体" w:hAnsi="宋体" w:eastAsia="宋体" w:cs="宋体"/>
          <w:sz w:val="20"/>
          <w:szCs w:val="20"/>
          <w:u w:val="single" w:color="auto"/>
        </w:rPr>
        <w:t xml:space="preserve">                                  </w:t>
      </w:r>
    </w:p>
    <w:p>
      <w:pPr>
        <w:spacing w:before="222" w:line="432" w:lineRule="auto"/>
        <w:ind w:left="6" w:right="140" w:firstLine="844"/>
        <w:jc w:val="both"/>
        <w:rPr>
          <w:rFonts w:ascii="宋体" w:hAnsi="宋体" w:eastAsia="宋体" w:cs="宋体"/>
          <w:sz w:val="20"/>
          <w:szCs w:val="20"/>
        </w:rPr>
      </w:pPr>
      <w:r>
        <w:rPr>
          <w:rFonts w:ascii="宋体" w:hAnsi="宋体" w:eastAsia="宋体" w:cs="宋体"/>
          <w:spacing w:val="10"/>
          <w:sz w:val="20"/>
          <w:szCs w:val="20"/>
        </w:rPr>
        <w:t>发包人和承包人根据《中华人民共和国建筑法》和《建设</w:t>
      </w:r>
      <w:r>
        <w:rPr>
          <w:rFonts w:ascii="宋体" w:hAnsi="宋体" w:eastAsia="宋体" w:cs="宋体"/>
          <w:spacing w:val="9"/>
          <w:sz w:val="20"/>
          <w:szCs w:val="20"/>
        </w:rPr>
        <w:t>工程质量管理条例》，经协商</w:t>
      </w:r>
      <w:r>
        <w:rPr>
          <w:rFonts w:ascii="宋体" w:hAnsi="宋体" w:eastAsia="宋体" w:cs="宋体"/>
          <w:sz w:val="20"/>
          <w:szCs w:val="20"/>
        </w:rPr>
        <w:t xml:space="preserve"> </w:t>
      </w:r>
      <w:r>
        <w:rPr>
          <w:rFonts w:ascii="宋体" w:hAnsi="宋体" w:eastAsia="宋体" w:cs="宋体"/>
          <w:spacing w:val="7"/>
          <w:sz w:val="20"/>
          <w:szCs w:val="20"/>
        </w:rPr>
        <w:t>一致就</w:t>
      </w:r>
      <w:r>
        <w:rPr>
          <w:rFonts w:ascii="宋体" w:hAnsi="宋体" w:eastAsia="宋体" w:cs="宋体"/>
          <w:spacing w:val="7"/>
          <w:sz w:val="20"/>
          <w:szCs w:val="20"/>
          <w:u w:val="single" w:color="auto"/>
        </w:rPr>
        <w:t xml:space="preserve">   </w:t>
      </w:r>
      <w:r>
        <w:rPr>
          <w:rFonts w:hint="eastAsia" w:ascii="宋体" w:hAnsi="宋体" w:eastAsia="宋体" w:cs="宋体"/>
          <w:spacing w:val="7"/>
          <w:sz w:val="20"/>
          <w:szCs w:val="20"/>
          <w:u w:val="single" w:color="auto"/>
          <w:lang w:eastAsia="zh-CN"/>
        </w:rPr>
        <w:t>三门峡陕州区新建村传统民居修缮加固工程</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（工程全</w:t>
      </w:r>
      <w:r>
        <w:rPr>
          <w:rFonts w:ascii="宋体" w:hAnsi="宋体" w:eastAsia="宋体" w:cs="宋体"/>
          <w:spacing w:val="8"/>
          <w:sz w:val="20"/>
          <w:szCs w:val="20"/>
        </w:rPr>
        <w:t>称）签订工程质量保修书。</w:t>
      </w:r>
    </w:p>
    <w:p>
      <w:pPr>
        <w:spacing w:line="227" w:lineRule="auto"/>
        <w:ind w:left="431"/>
        <w:rPr>
          <w:rFonts w:ascii="宋体" w:hAnsi="宋体" w:eastAsia="宋体" w:cs="宋体"/>
          <w:sz w:val="20"/>
          <w:szCs w:val="20"/>
        </w:rPr>
      </w:pPr>
      <w:r>
        <w:rPr>
          <w:rFonts w:ascii="宋体" w:hAnsi="宋体" w:eastAsia="宋体" w:cs="宋体"/>
          <w:spacing w:val="9"/>
          <w:sz w:val="20"/>
          <w:szCs w:val="20"/>
        </w:rPr>
        <w:t>一、工程质量保修范围和内容</w:t>
      </w:r>
    </w:p>
    <w:p>
      <w:pPr>
        <w:spacing w:before="221" w:line="228" w:lineRule="auto"/>
        <w:ind w:left="742"/>
        <w:rPr>
          <w:rFonts w:ascii="宋体" w:hAnsi="宋体" w:eastAsia="宋体" w:cs="宋体"/>
          <w:sz w:val="20"/>
          <w:szCs w:val="20"/>
        </w:rPr>
      </w:pPr>
      <w:r>
        <w:rPr>
          <w:rFonts w:ascii="宋体" w:hAnsi="宋体" w:eastAsia="宋体" w:cs="宋体"/>
          <w:spacing w:val="9"/>
          <w:sz w:val="20"/>
          <w:szCs w:val="20"/>
        </w:rPr>
        <w:t>承包人在质量保修期内，按照有关法律规定和合同约定，承担工程质量保修责任。</w:t>
      </w:r>
    </w:p>
    <w:p>
      <w:pPr>
        <w:spacing w:before="222" w:line="432" w:lineRule="auto"/>
        <w:ind w:left="7" w:right="140" w:firstLine="735"/>
        <w:rPr>
          <w:rFonts w:ascii="宋体" w:hAnsi="宋体" w:eastAsia="宋体" w:cs="宋体"/>
          <w:sz w:val="20"/>
          <w:szCs w:val="20"/>
        </w:rPr>
      </w:pPr>
      <w:r>
        <w:rPr>
          <w:rFonts w:ascii="宋体" w:hAnsi="宋体" w:eastAsia="宋体" w:cs="宋体"/>
          <w:spacing w:val="5"/>
          <w:sz w:val="20"/>
          <w:szCs w:val="20"/>
        </w:rPr>
        <w:t>质量保修范围包括</w:t>
      </w:r>
      <w:r>
        <w:rPr>
          <w:rFonts w:ascii="宋体" w:hAnsi="宋体" w:eastAsia="宋体" w:cs="宋体"/>
          <w:spacing w:val="-80"/>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，以及双方约定的其他项目。具体保修的内</w:t>
      </w:r>
      <w:r>
        <w:rPr>
          <w:rFonts w:ascii="宋体" w:hAnsi="宋体" w:eastAsia="宋体" w:cs="宋体"/>
          <w:sz w:val="20"/>
          <w:szCs w:val="20"/>
        </w:rPr>
        <w:t xml:space="preserve"> </w:t>
      </w:r>
      <w:r>
        <w:rPr>
          <w:rFonts w:ascii="宋体" w:hAnsi="宋体" w:eastAsia="宋体" w:cs="宋体"/>
          <w:spacing w:val="10"/>
          <w:sz w:val="20"/>
          <w:szCs w:val="20"/>
        </w:rPr>
        <w:t>容，双方约定如下：</w:t>
      </w:r>
      <w:r>
        <w:rPr>
          <w:rFonts w:ascii="宋体" w:hAnsi="宋体" w:eastAsia="宋体" w:cs="宋体"/>
          <w:spacing w:val="10"/>
          <w:sz w:val="20"/>
          <w:szCs w:val="20"/>
          <w:u w:val="single" w:color="auto"/>
        </w:rPr>
        <w:t>在承包人承包施工的范围、内容、项目内属承包人责</w:t>
      </w:r>
      <w:r>
        <w:rPr>
          <w:rFonts w:ascii="宋体" w:hAnsi="宋体" w:eastAsia="宋体" w:cs="宋体"/>
          <w:spacing w:val="9"/>
          <w:sz w:val="20"/>
          <w:szCs w:val="20"/>
          <w:u w:val="single" w:color="auto"/>
        </w:rPr>
        <w:t>任造成的质量问题，由</w:t>
      </w:r>
      <w:r>
        <w:rPr>
          <w:rFonts w:ascii="宋体" w:hAnsi="宋体" w:eastAsia="宋体" w:cs="宋体"/>
          <w:sz w:val="20"/>
          <w:szCs w:val="20"/>
        </w:rPr>
        <w:t xml:space="preserve"> </w:t>
      </w:r>
      <w:r>
        <w:rPr>
          <w:rFonts w:ascii="宋体" w:hAnsi="宋体" w:eastAsia="宋体" w:cs="宋体"/>
          <w:spacing w:val="8"/>
          <w:sz w:val="20"/>
          <w:szCs w:val="20"/>
          <w:u w:val="single" w:color="auto"/>
        </w:rPr>
        <w:t>承包人承担保修责任</w:t>
      </w:r>
      <w:r>
        <w:rPr>
          <w:rFonts w:ascii="宋体" w:hAnsi="宋体" w:eastAsia="宋体" w:cs="宋体"/>
          <w:spacing w:val="8"/>
          <w:sz w:val="20"/>
          <w:szCs w:val="20"/>
        </w:rPr>
        <w:t>。</w:t>
      </w:r>
    </w:p>
    <w:p>
      <w:pPr>
        <w:spacing w:before="1" w:line="227" w:lineRule="auto"/>
        <w:ind w:left="433"/>
        <w:rPr>
          <w:rFonts w:ascii="宋体" w:hAnsi="宋体" w:eastAsia="宋体" w:cs="宋体"/>
          <w:sz w:val="20"/>
          <w:szCs w:val="20"/>
        </w:rPr>
      </w:pPr>
      <w:r>
        <w:rPr>
          <w:rFonts w:ascii="宋体" w:hAnsi="宋体" w:eastAsia="宋体" w:cs="宋体"/>
          <w:spacing w:val="7"/>
          <w:sz w:val="20"/>
          <w:szCs w:val="20"/>
        </w:rPr>
        <w:t>二、保修期</w:t>
      </w:r>
    </w:p>
    <w:p>
      <w:pPr>
        <w:spacing w:before="221" w:line="227" w:lineRule="auto"/>
        <w:ind w:left="638"/>
        <w:rPr>
          <w:rFonts w:ascii="宋体" w:hAnsi="宋体" w:eastAsia="宋体" w:cs="宋体"/>
          <w:sz w:val="20"/>
          <w:szCs w:val="20"/>
        </w:rPr>
      </w:pPr>
      <w:r>
        <w:rPr>
          <w:rFonts w:ascii="宋体" w:hAnsi="宋体" w:eastAsia="宋体" w:cs="宋体"/>
          <w:spacing w:val="9"/>
          <w:sz w:val="20"/>
          <w:szCs w:val="20"/>
        </w:rPr>
        <w:t>双方根据《建设工程质量管理条例》及有关规定，约定本工程的保修期如下：</w:t>
      </w:r>
    </w:p>
    <w:p>
      <w:pPr>
        <w:spacing w:before="222" w:line="330" w:lineRule="auto"/>
        <w:ind w:left="6" w:right="140" w:firstLine="647"/>
        <w:rPr>
          <w:rFonts w:ascii="宋体" w:hAnsi="宋体" w:eastAsia="宋体" w:cs="宋体"/>
          <w:sz w:val="20"/>
          <w:szCs w:val="20"/>
        </w:rPr>
      </w:pPr>
      <w:r>
        <w:rPr>
          <w:rFonts w:ascii="宋体" w:hAnsi="宋体" w:eastAsia="宋体" w:cs="宋体"/>
          <w:spacing w:val="7"/>
          <w:sz w:val="20"/>
          <w:szCs w:val="20"/>
        </w:rPr>
        <w:t>1、道路、基础设施工程、房屋建筑的地基基础工程和</w:t>
      </w:r>
      <w:r>
        <w:rPr>
          <w:rFonts w:ascii="宋体" w:hAnsi="宋体" w:eastAsia="宋体" w:cs="宋体"/>
          <w:spacing w:val="6"/>
          <w:sz w:val="20"/>
          <w:szCs w:val="20"/>
        </w:rPr>
        <w:t>主体结构工程为设计文件规定的该工</w:t>
      </w:r>
      <w:r>
        <w:rPr>
          <w:rFonts w:ascii="宋体" w:hAnsi="宋体" w:eastAsia="宋体" w:cs="宋体"/>
          <w:sz w:val="20"/>
          <w:szCs w:val="20"/>
        </w:rPr>
        <w:t xml:space="preserve"> </w:t>
      </w:r>
      <w:r>
        <w:rPr>
          <w:rFonts w:ascii="宋体" w:hAnsi="宋体" w:eastAsia="宋体" w:cs="宋体"/>
          <w:spacing w:val="7"/>
          <w:sz w:val="20"/>
          <w:szCs w:val="20"/>
        </w:rPr>
        <w:t>程合理使用年限；</w:t>
      </w:r>
    </w:p>
    <w:p>
      <w:pPr>
        <w:spacing w:before="221" w:line="228" w:lineRule="auto"/>
        <w:ind w:left="641"/>
        <w:rPr>
          <w:rFonts w:ascii="宋体" w:hAnsi="宋体" w:eastAsia="宋体" w:cs="宋体"/>
          <w:sz w:val="20"/>
          <w:szCs w:val="20"/>
        </w:rPr>
      </w:pPr>
      <w:r>
        <w:rPr>
          <w:rFonts w:ascii="宋体" w:hAnsi="宋体" w:eastAsia="宋体" w:cs="宋体"/>
          <w:spacing w:val="6"/>
          <w:sz w:val="20"/>
          <w:szCs w:val="20"/>
        </w:rPr>
        <w:t>2、保修期限约定如下：</w:t>
      </w:r>
      <w:r>
        <w:rPr>
          <w:rFonts w:ascii="宋体" w:hAnsi="宋体" w:eastAsia="宋体" w:cs="宋体"/>
          <w:spacing w:val="63"/>
          <w:sz w:val="20"/>
          <w:szCs w:val="20"/>
          <w:u w:val="single" w:color="auto"/>
        </w:rPr>
        <w:t xml:space="preserve"> </w:t>
      </w:r>
      <w:r>
        <w:rPr>
          <w:rFonts w:ascii="宋体" w:hAnsi="宋体" w:eastAsia="宋体" w:cs="宋体"/>
          <w:spacing w:val="6"/>
          <w:sz w:val="20"/>
          <w:szCs w:val="20"/>
          <w:u w:val="single" w:color="auto"/>
        </w:rPr>
        <w:t>自工程竣工验收合格之日起质量保修期为</w:t>
      </w:r>
      <w:r>
        <w:rPr>
          <w:rFonts w:ascii="宋体" w:hAnsi="宋体" w:eastAsia="宋体" w:cs="宋体"/>
          <w:spacing w:val="-21"/>
          <w:sz w:val="20"/>
          <w:szCs w:val="20"/>
          <w:u w:val="single" w:color="auto"/>
        </w:rPr>
        <w:t xml:space="preserve"> </w:t>
      </w:r>
      <w:r>
        <w:rPr>
          <w:rFonts w:ascii="宋体" w:hAnsi="宋体" w:eastAsia="宋体" w:cs="宋体"/>
          <w:spacing w:val="6"/>
          <w:sz w:val="20"/>
          <w:szCs w:val="20"/>
          <w:u w:val="single" w:color="auto"/>
        </w:rPr>
        <w:t>1</w:t>
      </w:r>
      <w:r>
        <w:rPr>
          <w:rFonts w:ascii="宋体" w:hAnsi="宋体" w:eastAsia="宋体" w:cs="宋体"/>
          <w:spacing w:val="-37"/>
          <w:sz w:val="20"/>
          <w:szCs w:val="20"/>
          <w:u w:val="single" w:color="auto"/>
        </w:rPr>
        <w:t xml:space="preserve"> </w:t>
      </w:r>
      <w:r>
        <w:rPr>
          <w:rFonts w:ascii="宋体" w:hAnsi="宋体" w:eastAsia="宋体" w:cs="宋体"/>
          <w:spacing w:val="6"/>
          <w:sz w:val="20"/>
          <w:szCs w:val="20"/>
          <w:u w:val="single" w:color="auto"/>
        </w:rPr>
        <w:t>年</w:t>
      </w:r>
      <w:r>
        <w:rPr>
          <w:rFonts w:ascii="宋体" w:hAnsi="宋体" w:eastAsia="宋体" w:cs="宋体"/>
          <w:spacing w:val="34"/>
          <w:sz w:val="20"/>
          <w:szCs w:val="20"/>
          <w:u w:val="single" w:color="auto"/>
        </w:rPr>
        <w:t xml:space="preserve"> </w:t>
      </w:r>
      <w:r>
        <w:rPr>
          <w:rFonts w:ascii="宋体" w:hAnsi="宋体" w:eastAsia="宋体" w:cs="宋体"/>
          <w:spacing w:val="6"/>
          <w:sz w:val="20"/>
          <w:szCs w:val="20"/>
          <w:u w:val="single" w:color="auto"/>
        </w:rPr>
        <w:t>。</w:t>
      </w:r>
    </w:p>
    <w:p>
      <w:pPr>
        <w:spacing w:before="221" w:line="228" w:lineRule="auto"/>
        <w:ind w:left="427"/>
        <w:rPr>
          <w:rFonts w:ascii="宋体" w:hAnsi="宋体" w:eastAsia="宋体" w:cs="宋体"/>
          <w:sz w:val="20"/>
          <w:szCs w:val="20"/>
        </w:rPr>
      </w:pPr>
      <w:r>
        <w:rPr>
          <w:rFonts w:ascii="宋体" w:hAnsi="宋体" w:eastAsia="宋体" w:cs="宋体"/>
          <w:spacing w:val="9"/>
          <w:sz w:val="20"/>
          <w:szCs w:val="20"/>
        </w:rPr>
        <w:t>三、质量保修责任</w:t>
      </w:r>
    </w:p>
    <w:p>
      <w:pPr>
        <w:spacing w:before="221" w:line="330" w:lineRule="auto"/>
        <w:ind w:left="115" w:right="140" w:firstLine="443"/>
        <w:rPr>
          <w:rFonts w:ascii="宋体" w:hAnsi="宋体" w:eastAsia="宋体" w:cs="宋体"/>
          <w:sz w:val="20"/>
          <w:szCs w:val="20"/>
        </w:rPr>
      </w:pPr>
      <w:r>
        <w:rPr>
          <w:rFonts w:ascii="宋体" w:hAnsi="宋体" w:eastAsia="宋体" w:cs="宋体"/>
          <w:spacing w:val="8"/>
          <w:sz w:val="20"/>
          <w:szCs w:val="20"/>
        </w:rPr>
        <w:t>1．属于保修范围、内容的项目，承包人应当在接到保修通知之日起</w:t>
      </w:r>
      <w:r>
        <w:rPr>
          <w:rFonts w:ascii="宋体" w:hAnsi="宋体" w:eastAsia="宋体" w:cs="宋体"/>
          <w:spacing w:val="-26"/>
          <w:sz w:val="20"/>
          <w:szCs w:val="20"/>
        </w:rPr>
        <w:t xml:space="preserve"> </w:t>
      </w:r>
      <w:r>
        <w:rPr>
          <w:rFonts w:ascii="宋体" w:hAnsi="宋体" w:eastAsia="宋体" w:cs="宋体"/>
          <w:spacing w:val="8"/>
          <w:sz w:val="20"/>
          <w:szCs w:val="20"/>
        </w:rPr>
        <w:t>7</w:t>
      </w:r>
      <w:r>
        <w:rPr>
          <w:rFonts w:ascii="宋体" w:hAnsi="宋体" w:eastAsia="宋体" w:cs="宋体"/>
          <w:spacing w:val="-34"/>
          <w:sz w:val="20"/>
          <w:szCs w:val="20"/>
        </w:rPr>
        <w:t xml:space="preserve"> </w:t>
      </w:r>
      <w:r>
        <w:rPr>
          <w:rFonts w:ascii="宋体" w:hAnsi="宋体" w:eastAsia="宋体" w:cs="宋体"/>
          <w:spacing w:val="8"/>
          <w:sz w:val="20"/>
          <w:szCs w:val="20"/>
        </w:rPr>
        <w:t>天内派人保修。承包</w:t>
      </w:r>
      <w:r>
        <w:rPr>
          <w:rFonts w:ascii="宋体" w:hAnsi="宋体" w:eastAsia="宋体" w:cs="宋体"/>
          <w:sz w:val="20"/>
          <w:szCs w:val="20"/>
        </w:rPr>
        <w:t xml:space="preserve"> </w:t>
      </w:r>
      <w:r>
        <w:rPr>
          <w:rFonts w:ascii="宋体" w:hAnsi="宋体" w:eastAsia="宋体" w:cs="宋体"/>
          <w:spacing w:val="9"/>
          <w:sz w:val="20"/>
          <w:szCs w:val="20"/>
        </w:rPr>
        <w:t>人不在约定期限内派人保修的，发包人可以委托他人修理。</w:t>
      </w:r>
    </w:p>
    <w:p>
      <w:pPr>
        <w:spacing w:before="221" w:line="228" w:lineRule="auto"/>
        <w:ind w:left="545"/>
        <w:rPr>
          <w:rFonts w:ascii="宋体" w:hAnsi="宋体" w:eastAsia="宋体" w:cs="宋体"/>
          <w:sz w:val="20"/>
          <w:szCs w:val="20"/>
        </w:rPr>
      </w:pPr>
      <w:r>
        <w:rPr>
          <w:rFonts w:ascii="宋体" w:hAnsi="宋体" w:eastAsia="宋体" w:cs="宋体"/>
          <w:spacing w:val="9"/>
          <w:sz w:val="20"/>
          <w:szCs w:val="20"/>
        </w:rPr>
        <w:t>2．发生紧急事故需抢修的，承包人在接到事故通知后，应当立即到达事故现场抢修。</w:t>
      </w:r>
    </w:p>
    <w:p>
      <w:pPr>
        <w:spacing w:before="221" w:line="364" w:lineRule="auto"/>
        <w:ind w:left="113" w:right="140" w:firstLine="433"/>
        <w:rPr>
          <w:rFonts w:ascii="宋体" w:hAnsi="宋体" w:eastAsia="宋体" w:cs="宋体"/>
          <w:sz w:val="20"/>
          <w:szCs w:val="20"/>
        </w:rPr>
      </w:pPr>
      <w:r>
        <w:rPr>
          <w:rFonts w:ascii="宋体" w:hAnsi="宋体" w:eastAsia="宋体" w:cs="宋体"/>
          <w:spacing w:val="9"/>
          <w:sz w:val="20"/>
          <w:szCs w:val="20"/>
        </w:rPr>
        <w:t>3．对于涉及结构安全的质量问题，应当按照《建设工程质量管理条例》的规定，立即向当</w:t>
      </w:r>
      <w:r>
        <w:rPr>
          <w:rFonts w:ascii="宋体" w:hAnsi="宋体" w:eastAsia="宋体" w:cs="宋体"/>
          <w:spacing w:val="11"/>
          <w:sz w:val="20"/>
          <w:szCs w:val="20"/>
        </w:rPr>
        <w:t xml:space="preserve"> </w:t>
      </w:r>
      <w:r>
        <w:rPr>
          <w:rFonts w:ascii="宋体" w:hAnsi="宋体" w:eastAsia="宋体" w:cs="宋体"/>
          <w:spacing w:val="7"/>
          <w:sz w:val="20"/>
          <w:szCs w:val="20"/>
        </w:rPr>
        <w:t>地建设行政主管部门和有关部门报告，采取安全防范措施，并由原设计人或者具有相应资质等级</w:t>
      </w:r>
      <w:r>
        <w:rPr>
          <w:rFonts w:ascii="宋体" w:hAnsi="宋体" w:eastAsia="宋体" w:cs="宋体"/>
          <w:spacing w:val="11"/>
          <w:sz w:val="20"/>
          <w:szCs w:val="20"/>
        </w:rPr>
        <w:t xml:space="preserve"> </w:t>
      </w:r>
      <w:r>
        <w:rPr>
          <w:rFonts w:ascii="宋体" w:hAnsi="宋体" w:eastAsia="宋体" w:cs="宋体"/>
          <w:spacing w:val="8"/>
          <w:sz w:val="20"/>
          <w:szCs w:val="20"/>
        </w:rPr>
        <w:t>的设计人提出保修方案，承包人实施保修。</w:t>
      </w:r>
    </w:p>
    <w:p>
      <w:pPr>
        <w:spacing w:before="221" w:line="228" w:lineRule="auto"/>
        <w:ind w:left="532"/>
        <w:rPr>
          <w:rFonts w:ascii="宋体" w:hAnsi="宋体" w:eastAsia="宋体" w:cs="宋体"/>
          <w:sz w:val="20"/>
          <w:szCs w:val="20"/>
        </w:rPr>
      </w:pPr>
      <w:r>
        <w:rPr>
          <w:rFonts w:ascii="宋体" w:hAnsi="宋体" w:eastAsia="宋体" w:cs="宋体"/>
          <w:spacing w:val="6"/>
          <w:sz w:val="20"/>
          <w:szCs w:val="20"/>
        </w:rPr>
        <w:t>4．质量保修完成后，</w:t>
      </w:r>
      <w:r>
        <w:rPr>
          <w:rFonts w:ascii="宋体" w:hAnsi="宋体" w:eastAsia="宋体" w:cs="宋体"/>
          <w:spacing w:val="-51"/>
          <w:sz w:val="20"/>
          <w:szCs w:val="20"/>
        </w:rPr>
        <w:t xml:space="preserve"> </w:t>
      </w:r>
      <w:r>
        <w:rPr>
          <w:rFonts w:ascii="宋体" w:hAnsi="宋体" w:eastAsia="宋体" w:cs="宋体"/>
          <w:spacing w:val="6"/>
          <w:sz w:val="20"/>
          <w:szCs w:val="20"/>
        </w:rPr>
        <w:t>由发包人组织验收。</w:t>
      </w:r>
    </w:p>
    <w:p>
      <w:pPr>
        <w:spacing w:before="221" w:line="228" w:lineRule="auto"/>
        <w:ind w:left="447"/>
        <w:rPr>
          <w:rFonts w:ascii="宋体" w:hAnsi="宋体" w:eastAsia="宋体" w:cs="宋体"/>
          <w:sz w:val="20"/>
          <w:szCs w:val="20"/>
        </w:rPr>
      </w:pPr>
      <w:r>
        <w:rPr>
          <w:rFonts w:ascii="宋体" w:hAnsi="宋体" w:eastAsia="宋体" w:cs="宋体"/>
          <w:spacing w:val="5"/>
          <w:sz w:val="20"/>
          <w:szCs w:val="20"/>
        </w:rPr>
        <w:t>四、保修费用</w:t>
      </w:r>
    </w:p>
    <w:p>
      <w:pPr>
        <w:spacing w:before="221" w:line="228" w:lineRule="auto"/>
        <w:ind w:left="428"/>
        <w:rPr>
          <w:rFonts w:ascii="宋体" w:hAnsi="宋体" w:eastAsia="宋体" w:cs="宋体"/>
          <w:sz w:val="20"/>
          <w:szCs w:val="20"/>
        </w:rPr>
      </w:pPr>
      <w:r>
        <w:rPr>
          <w:rFonts w:ascii="宋体" w:hAnsi="宋体" w:eastAsia="宋体" w:cs="宋体"/>
          <w:spacing w:val="8"/>
          <w:sz w:val="20"/>
          <w:szCs w:val="20"/>
        </w:rPr>
        <w:t>保修费用由造成质量缺陷的责任方承担。</w:t>
      </w:r>
    </w:p>
    <w:p>
      <w:pPr>
        <w:spacing w:before="221" w:line="228" w:lineRule="auto"/>
        <w:ind w:left="431"/>
        <w:rPr>
          <w:rFonts w:ascii="宋体" w:hAnsi="宋体" w:eastAsia="宋体" w:cs="宋体"/>
          <w:sz w:val="20"/>
          <w:szCs w:val="20"/>
        </w:rPr>
      </w:pPr>
      <w:r>
        <w:rPr>
          <w:rFonts w:ascii="宋体" w:hAnsi="宋体" w:eastAsia="宋体" w:cs="宋体"/>
          <w:spacing w:val="8"/>
          <w:sz w:val="20"/>
          <w:szCs w:val="20"/>
        </w:rPr>
        <w:t>五、双方约定的其他工程质量保修事项：</w:t>
      </w:r>
    </w:p>
    <w:p>
      <w:pPr>
        <w:tabs>
          <w:tab w:val="left" w:pos="440"/>
        </w:tabs>
        <w:spacing w:before="221" w:line="360" w:lineRule="auto"/>
        <w:ind w:left="0" w:leftChars="0" w:firstLine="428" w:firstLineChars="200"/>
        <w:rPr>
          <w:rFonts w:ascii="宋体" w:hAnsi="宋体" w:eastAsia="宋体" w:cs="宋体"/>
          <w:spacing w:val="7"/>
          <w:sz w:val="20"/>
          <w:szCs w:val="20"/>
          <w:u w:val="single" w:color="auto"/>
        </w:rPr>
        <w:sectPr>
          <w:footerReference r:id="rId27" w:type="default"/>
          <w:pgSz w:w="11907" w:h="16840"/>
          <w:pgMar w:top="1440" w:right="1758" w:bottom="1440" w:left="1538" w:header="720" w:footer="720" w:gutter="0"/>
          <w:pgNumType w:fmt="decimal"/>
          <w:cols w:space="720" w:num="1"/>
          <w:docGrid w:type="lines" w:linePitch="299" w:charSpace="0"/>
        </w:sectPr>
      </w:pPr>
    </w:p>
    <w:p>
      <w:pPr>
        <w:tabs>
          <w:tab w:val="left" w:pos="440"/>
        </w:tabs>
        <w:spacing w:before="221" w:line="360" w:lineRule="auto"/>
        <w:ind w:left="0" w:leftChars="0" w:firstLine="428" w:firstLineChars="200"/>
        <w:rPr>
          <w:rFonts w:ascii="宋体" w:hAnsi="宋体" w:eastAsia="宋体" w:cs="宋体"/>
          <w:sz w:val="20"/>
          <w:szCs w:val="20"/>
        </w:rPr>
      </w:pPr>
      <w:r>
        <w:rPr>
          <w:rFonts w:ascii="宋体" w:hAnsi="宋体" w:eastAsia="宋体" w:cs="宋体"/>
          <w:spacing w:val="7"/>
          <w:sz w:val="20"/>
          <w:szCs w:val="20"/>
          <w:u w:val="single" w:color="auto"/>
        </w:rPr>
        <w:t>因施工质量进行保修、补强、返工所发生的费用由承包人担负，承</w:t>
      </w:r>
      <w:r>
        <w:rPr>
          <w:rFonts w:ascii="宋体" w:hAnsi="宋体" w:eastAsia="宋体" w:cs="宋体"/>
          <w:spacing w:val="6"/>
          <w:sz w:val="20"/>
          <w:szCs w:val="20"/>
          <w:u w:val="single" w:color="auto"/>
        </w:rPr>
        <w:t>包人履约保修的义务并不</w:t>
      </w:r>
      <w:r>
        <w:rPr>
          <w:rFonts w:ascii="宋体" w:hAnsi="宋体" w:eastAsia="宋体" w:cs="宋体"/>
          <w:spacing w:val="10"/>
          <w:sz w:val="20"/>
          <w:szCs w:val="20"/>
          <w:u w:val="single" w:color="auto"/>
        </w:rPr>
        <w:t>影响发包人因任何质量问题而要求承包人包赔偿的权利。</w:t>
      </w:r>
    </w:p>
    <w:p>
      <w:pPr>
        <w:spacing w:before="222" w:line="360" w:lineRule="auto"/>
        <w:ind w:left="12" w:right="140" w:firstLine="628"/>
        <w:rPr>
          <w:rFonts w:ascii="宋体" w:hAnsi="宋体" w:eastAsia="宋体" w:cs="宋体"/>
          <w:sz w:val="20"/>
          <w:szCs w:val="20"/>
        </w:rPr>
      </w:pPr>
      <w:r>
        <w:rPr>
          <w:rFonts w:ascii="宋体" w:hAnsi="宋体" w:eastAsia="宋体" w:cs="宋体"/>
          <w:spacing w:val="10"/>
          <w:sz w:val="20"/>
          <w:szCs w:val="20"/>
        </w:rPr>
        <w:t>工程质量保修书由发包人、承包人在工程竣工验收前共同签</w:t>
      </w:r>
      <w:r>
        <w:rPr>
          <w:rFonts w:ascii="宋体" w:hAnsi="宋体" w:eastAsia="宋体" w:cs="宋体"/>
          <w:spacing w:val="9"/>
          <w:sz w:val="20"/>
          <w:szCs w:val="20"/>
        </w:rPr>
        <w:t>署，作为施工合同附件，其有</w:t>
      </w:r>
      <w:r>
        <w:rPr>
          <w:rFonts w:ascii="宋体" w:hAnsi="宋体" w:eastAsia="宋体" w:cs="宋体"/>
          <w:sz w:val="20"/>
          <w:szCs w:val="20"/>
        </w:rPr>
        <w:t xml:space="preserve"> </w:t>
      </w:r>
      <w:r>
        <w:rPr>
          <w:rFonts w:ascii="宋体" w:hAnsi="宋体" w:eastAsia="宋体" w:cs="宋体"/>
          <w:spacing w:val="7"/>
          <w:sz w:val="20"/>
          <w:szCs w:val="20"/>
        </w:rPr>
        <w:t>效期限至保修期满。</w:t>
      </w:r>
    </w:p>
    <w:p>
      <w:pPr>
        <w:pStyle w:val="8"/>
        <w:spacing w:line="287" w:lineRule="auto"/>
      </w:pPr>
    </w:p>
    <w:p>
      <w:pPr>
        <w:pStyle w:val="8"/>
        <w:spacing w:line="287" w:lineRule="auto"/>
      </w:pPr>
    </w:p>
    <w:p>
      <w:pPr>
        <w:pStyle w:val="8"/>
        <w:spacing w:line="288" w:lineRule="auto"/>
      </w:pPr>
    </w:p>
    <w:p>
      <w:pPr>
        <w:spacing w:before="65" w:line="227" w:lineRule="auto"/>
        <w:ind w:left="642"/>
        <w:rPr>
          <w:rFonts w:ascii="宋体" w:hAnsi="宋体" w:eastAsia="宋体" w:cs="宋体"/>
          <w:sz w:val="20"/>
          <w:szCs w:val="20"/>
        </w:rPr>
      </w:pPr>
      <w:r>
        <w:rPr>
          <w:rFonts w:ascii="宋体" w:hAnsi="宋体" w:eastAsia="宋体" w:cs="宋体"/>
          <w:spacing w:val="4"/>
          <w:sz w:val="20"/>
          <w:szCs w:val="20"/>
        </w:rPr>
        <w:t>发包人(公章)：</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 xml:space="preserve">           承包人(公章)：</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pPr>
        <w:spacing w:before="222" w:line="237" w:lineRule="auto"/>
        <w:ind w:left="638"/>
        <w:rPr>
          <w:rFonts w:ascii="宋体" w:hAnsi="宋体" w:eastAsia="宋体" w:cs="宋体"/>
          <w:sz w:val="20"/>
          <w:szCs w:val="20"/>
        </w:rPr>
      </w:pPr>
      <w:r>
        <w:rPr>
          <w:rFonts w:ascii="宋体" w:hAnsi="宋体" w:eastAsia="宋体" w:cs="宋体"/>
          <w:spacing w:val="-5"/>
          <w:sz w:val="20"/>
          <w:szCs w:val="20"/>
        </w:rPr>
        <w:t>地</w:t>
      </w:r>
      <w:r>
        <w:rPr>
          <w:rFonts w:ascii="宋体" w:hAnsi="宋体" w:eastAsia="宋体" w:cs="宋体"/>
          <w:spacing w:val="9"/>
          <w:sz w:val="20"/>
          <w:szCs w:val="20"/>
        </w:rPr>
        <w:t xml:space="preserve">  </w:t>
      </w:r>
      <w:r>
        <w:rPr>
          <w:rFonts w:ascii="宋体" w:hAnsi="宋体" w:eastAsia="宋体" w:cs="宋体"/>
          <w:spacing w:val="-5"/>
          <w:sz w:val="20"/>
          <w:szCs w:val="20"/>
        </w:rPr>
        <w:t>址</w:t>
      </w:r>
      <w:r>
        <w:rPr>
          <w:rFonts w:ascii="宋体" w:hAnsi="宋体" w:eastAsia="宋体" w:cs="宋体"/>
          <w:spacing w:val="-73"/>
          <w:sz w:val="20"/>
          <w:szCs w:val="20"/>
        </w:rPr>
        <w:t xml:space="preserve"> </w:t>
      </w:r>
      <w:r>
        <w:rPr>
          <w:rFonts w:ascii="宋体" w:hAnsi="宋体" w:eastAsia="宋体" w:cs="宋体"/>
          <w:spacing w:val="-5"/>
          <w:sz w:val="20"/>
          <w:szCs w:val="20"/>
        </w:rPr>
        <w:t>：</w:t>
      </w:r>
      <w:r>
        <w:rPr>
          <w:rFonts w:ascii="宋体" w:hAnsi="宋体" w:eastAsia="宋体" w:cs="宋体"/>
          <w:sz w:val="20"/>
          <w:szCs w:val="20"/>
          <w:u w:val="single" w:color="auto"/>
        </w:rPr>
        <w:t xml:space="preserve">                        </w:t>
      </w:r>
      <w:r>
        <w:rPr>
          <w:rFonts w:ascii="宋体" w:hAnsi="宋体" w:eastAsia="宋体" w:cs="宋体"/>
          <w:spacing w:val="8"/>
          <w:sz w:val="20"/>
          <w:szCs w:val="20"/>
        </w:rPr>
        <w:t xml:space="preserve">        </w:t>
      </w:r>
      <w:r>
        <w:rPr>
          <w:rFonts w:ascii="宋体" w:hAnsi="宋体" w:eastAsia="宋体" w:cs="宋体"/>
          <w:spacing w:val="-5"/>
          <w:sz w:val="20"/>
          <w:szCs w:val="20"/>
        </w:rPr>
        <w:t>地</w:t>
      </w:r>
      <w:r>
        <w:rPr>
          <w:rFonts w:ascii="宋体" w:hAnsi="宋体" w:eastAsia="宋体" w:cs="宋体"/>
          <w:spacing w:val="10"/>
          <w:sz w:val="20"/>
          <w:szCs w:val="20"/>
        </w:rPr>
        <w:t xml:space="preserve">  </w:t>
      </w:r>
      <w:r>
        <w:rPr>
          <w:rFonts w:ascii="宋体" w:hAnsi="宋体" w:eastAsia="宋体" w:cs="宋体"/>
          <w:spacing w:val="-5"/>
          <w:sz w:val="20"/>
          <w:szCs w:val="20"/>
        </w:rPr>
        <w:t>址</w:t>
      </w:r>
      <w:r>
        <w:rPr>
          <w:rFonts w:ascii="宋体" w:hAnsi="宋体" w:eastAsia="宋体" w:cs="宋体"/>
          <w:spacing w:val="-74"/>
          <w:sz w:val="20"/>
          <w:szCs w:val="20"/>
        </w:rPr>
        <w:t xml:space="preserve"> </w:t>
      </w:r>
      <w:r>
        <w:rPr>
          <w:rFonts w:ascii="宋体" w:hAnsi="宋体" w:eastAsia="宋体" w:cs="宋体"/>
          <w:spacing w:val="-5"/>
          <w:sz w:val="20"/>
          <w:szCs w:val="20"/>
        </w:rPr>
        <w:t>：</w:t>
      </w:r>
      <w:r>
        <w:rPr>
          <w:rFonts w:ascii="宋体" w:hAnsi="宋体" w:eastAsia="宋体" w:cs="宋体"/>
          <w:sz w:val="20"/>
          <w:szCs w:val="20"/>
          <w:u w:val="single" w:color="auto"/>
        </w:rPr>
        <w:t xml:space="preserve">                       </w:t>
      </w:r>
    </w:p>
    <w:p>
      <w:pPr>
        <w:spacing w:before="210" w:line="228" w:lineRule="auto"/>
        <w:ind w:left="639"/>
        <w:rPr>
          <w:rFonts w:ascii="宋体" w:hAnsi="宋体" w:eastAsia="宋体" w:cs="宋体"/>
          <w:sz w:val="20"/>
          <w:szCs w:val="20"/>
        </w:rPr>
      </w:pPr>
      <w:r>
        <w:rPr>
          <w:rFonts w:ascii="宋体" w:hAnsi="宋体" w:eastAsia="宋体" w:cs="宋体"/>
          <w:spacing w:val="7"/>
          <w:sz w:val="20"/>
          <w:szCs w:val="20"/>
        </w:rPr>
        <w:t>法定代表人(签字)：</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w:t>
      </w:r>
      <w:r>
        <w:rPr>
          <w:rFonts w:ascii="宋体" w:hAnsi="宋体" w:eastAsia="宋体" w:cs="宋体"/>
          <w:spacing w:val="6"/>
          <w:sz w:val="20"/>
          <w:szCs w:val="20"/>
        </w:rPr>
        <w:t xml:space="preserve">    法定代表人(签字)：</w:t>
      </w:r>
      <w:r>
        <w:rPr>
          <w:rFonts w:ascii="宋体" w:hAnsi="宋体" w:eastAsia="宋体" w:cs="宋体"/>
          <w:sz w:val="20"/>
          <w:szCs w:val="20"/>
          <w:u w:val="single" w:color="auto"/>
        </w:rPr>
        <w:t xml:space="preserve">            </w:t>
      </w:r>
    </w:p>
    <w:p>
      <w:pPr>
        <w:spacing w:before="221" w:line="228" w:lineRule="auto"/>
        <w:ind w:left="638"/>
        <w:rPr>
          <w:rFonts w:ascii="宋体" w:hAnsi="宋体" w:eastAsia="宋体" w:cs="宋体"/>
          <w:sz w:val="20"/>
          <w:szCs w:val="20"/>
        </w:rPr>
      </w:pPr>
      <w:r>
        <w:rPr>
          <w:rFonts w:ascii="宋体" w:hAnsi="宋体" w:eastAsia="宋体" w:cs="宋体"/>
          <w:spacing w:val="7"/>
          <w:sz w:val="20"/>
          <w:szCs w:val="20"/>
        </w:rPr>
        <w:t>委托代理人(签字)：</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w:t>
      </w:r>
      <w:r>
        <w:rPr>
          <w:rFonts w:ascii="宋体" w:hAnsi="宋体" w:eastAsia="宋体" w:cs="宋体"/>
          <w:spacing w:val="6"/>
          <w:sz w:val="20"/>
          <w:szCs w:val="20"/>
        </w:rPr>
        <w:t xml:space="preserve">   委托代理人(签字)：</w:t>
      </w:r>
      <w:r>
        <w:rPr>
          <w:rFonts w:ascii="宋体" w:hAnsi="宋体" w:eastAsia="宋体" w:cs="宋体"/>
          <w:sz w:val="20"/>
          <w:szCs w:val="20"/>
          <w:u w:val="single" w:color="auto"/>
        </w:rPr>
        <w:t xml:space="preserve">            </w:t>
      </w:r>
    </w:p>
    <w:p>
      <w:pPr>
        <w:spacing w:before="221" w:line="230" w:lineRule="auto"/>
        <w:ind w:left="663"/>
        <w:rPr>
          <w:rFonts w:ascii="宋体" w:hAnsi="宋体" w:eastAsia="宋体" w:cs="宋体"/>
          <w:sz w:val="20"/>
          <w:szCs w:val="20"/>
        </w:rPr>
      </w:pPr>
      <w:r>
        <w:rPr>
          <w:rFonts w:ascii="宋体" w:hAnsi="宋体" w:eastAsia="宋体" w:cs="宋体"/>
          <w:spacing w:val="-13"/>
          <w:sz w:val="20"/>
          <w:szCs w:val="20"/>
        </w:rPr>
        <w:t>电</w:t>
      </w:r>
      <w:r>
        <w:rPr>
          <w:rFonts w:ascii="宋体" w:hAnsi="宋体" w:eastAsia="宋体" w:cs="宋体"/>
          <w:spacing w:val="9"/>
          <w:sz w:val="20"/>
          <w:szCs w:val="20"/>
        </w:rPr>
        <w:t xml:space="preserve">  </w:t>
      </w:r>
      <w:r>
        <w:rPr>
          <w:rFonts w:ascii="宋体" w:hAnsi="宋体" w:eastAsia="宋体" w:cs="宋体"/>
          <w:spacing w:val="-13"/>
          <w:sz w:val="20"/>
          <w:szCs w:val="20"/>
        </w:rPr>
        <w:t>话</w:t>
      </w:r>
      <w:r>
        <w:rPr>
          <w:rFonts w:ascii="宋体" w:hAnsi="宋体" w:eastAsia="宋体" w:cs="宋体"/>
          <w:spacing w:val="-73"/>
          <w:sz w:val="20"/>
          <w:szCs w:val="20"/>
        </w:rPr>
        <w:t xml:space="preserve"> </w:t>
      </w:r>
      <w:r>
        <w:rPr>
          <w:rFonts w:ascii="宋体" w:hAnsi="宋体" w:eastAsia="宋体" w:cs="宋体"/>
          <w:spacing w:val="-13"/>
          <w:sz w:val="20"/>
          <w:szCs w:val="20"/>
        </w:rPr>
        <w:t>：</w:t>
      </w:r>
      <w:r>
        <w:rPr>
          <w:rFonts w:ascii="宋体" w:hAnsi="宋体" w:eastAsia="宋体" w:cs="宋体"/>
          <w:sz w:val="20"/>
          <w:szCs w:val="20"/>
          <w:u w:val="single" w:color="auto"/>
        </w:rPr>
        <w:t xml:space="preserve">                     </w:t>
      </w:r>
      <w:r>
        <w:rPr>
          <w:rFonts w:ascii="宋体" w:hAnsi="宋体" w:eastAsia="宋体" w:cs="宋体"/>
          <w:spacing w:val="8"/>
          <w:sz w:val="20"/>
          <w:szCs w:val="20"/>
        </w:rPr>
        <w:t xml:space="preserve">           </w:t>
      </w:r>
      <w:r>
        <w:rPr>
          <w:rFonts w:ascii="宋体" w:hAnsi="宋体" w:eastAsia="宋体" w:cs="宋体"/>
          <w:spacing w:val="-13"/>
          <w:sz w:val="20"/>
          <w:szCs w:val="20"/>
        </w:rPr>
        <w:t>电</w:t>
      </w:r>
      <w:r>
        <w:rPr>
          <w:rFonts w:ascii="宋体" w:hAnsi="宋体" w:eastAsia="宋体" w:cs="宋体"/>
          <w:spacing w:val="9"/>
          <w:sz w:val="20"/>
          <w:szCs w:val="20"/>
        </w:rPr>
        <w:t xml:space="preserve">  </w:t>
      </w:r>
      <w:r>
        <w:rPr>
          <w:rFonts w:ascii="宋体" w:hAnsi="宋体" w:eastAsia="宋体" w:cs="宋体"/>
          <w:spacing w:val="-13"/>
          <w:sz w:val="20"/>
          <w:szCs w:val="20"/>
        </w:rPr>
        <w:t>话</w:t>
      </w:r>
      <w:r>
        <w:rPr>
          <w:rFonts w:ascii="宋体" w:hAnsi="宋体" w:eastAsia="宋体" w:cs="宋体"/>
          <w:spacing w:val="-73"/>
          <w:sz w:val="20"/>
          <w:szCs w:val="20"/>
        </w:rPr>
        <w:t xml:space="preserve"> </w:t>
      </w:r>
      <w:r>
        <w:rPr>
          <w:rFonts w:ascii="宋体" w:hAnsi="宋体" w:eastAsia="宋体" w:cs="宋体"/>
          <w:spacing w:val="-13"/>
          <w:sz w:val="20"/>
          <w:szCs w:val="20"/>
        </w:rPr>
        <w:t>：</w:t>
      </w:r>
      <w:r>
        <w:rPr>
          <w:rFonts w:ascii="宋体" w:hAnsi="宋体" w:eastAsia="宋体" w:cs="宋体"/>
          <w:sz w:val="20"/>
          <w:szCs w:val="20"/>
          <w:u w:val="single" w:color="auto"/>
        </w:rPr>
        <w:t xml:space="preserve">                       </w:t>
      </w:r>
    </w:p>
    <w:p>
      <w:pPr>
        <w:spacing w:before="219" w:line="227" w:lineRule="auto"/>
        <w:ind w:left="637"/>
        <w:rPr>
          <w:rFonts w:ascii="宋体" w:hAnsi="宋体" w:eastAsia="宋体" w:cs="宋体"/>
          <w:sz w:val="20"/>
          <w:szCs w:val="20"/>
        </w:rPr>
      </w:pPr>
      <w:r>
        <w:rPr>
          <w:rFonts w:ascii="宋体" w:hAnsi="宋体" w:eastAsia="宋体" w:cs="宋体"/>
          <w:spacing w:val="-5"/>
          <w:sz w:val="20"/>
          <w:szCs w:val="20"/>
        </w:rPr>
        <w:t>传</w:t>
      </w:r>
      <w:r>
        <w:rPr>
          <w:rFonts w:ascii="宋体" w:hAnsi="宋体" w:eastAsia="宋体" w:cs="宋体"/>
          <w:spacing w:val="10"/>
          <w:sz w:val="20"/>
          <w:szCs w:val="20"/>
        </w:rPr>
        <w:t xml:space="preserve">  </w:t>
      </w:r>
      <w:r>
        <w:rPr>
          <w:rFonts w:ascii="宋体" w:hAnsi="宋体" w:eastAsia="宋体" w:cs="宋体"/>
          <w:spacing w:val="-5"/>
          <w:sz w:val="20"/>
          <w:szCs w:val="20"/>
        </w:rPr>
        <w:t>真</w:t>
      </w:r>
      <w:r>
        <w:rPr>
          <w:rFonts w:ascii="宋体" w:hAnsi="宋体" w:eastAsia="宋体" w:cs="宋体"/>
          <w:spacing w:val="-73"/>
          <w:sz w:val="20"/>
          <w:szCs w:val="20"/>
        </w:rPr>
        <w:t xml:space="preserve"> </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 xml:space="preserve">            </w:t>
      </w:r>
      <w:r>
        <w:rPr>
          <w:rFonts w:ascii="宋体" w:hAnsi="宋体" w:eastAsia="宋体" w:cs="宋体"/>
          <w:spacing w:val="-5"/>
          <w:sz w:val="20"/>
          <w:szCs w:val="20"/>
        </w:rPr>
        <w:t>传</w:t>
      </w:r>
      <w:r>
        <w:rPr>
          <w:rFonts w:ascii="宋体" w:hAnsi="宋体" w:eastAsia="宋体" w:cs="宋体"/>
          <w:spacing w:val="14"/>
          <w:sz w:val="20"/>
          <w:szCs w:val="20"/>
        </w:rPr>
        <w:t xml:space="preserve">  </w:t>
      </w:r>
      <w:r>
        <w:rPr>
          <w:rFonts w:ascii="宋体" w:hAnsi="宋体" w:eastAsia="宋体" w:cs="宋体"/>
          <w:spacing w:val="-5"/>
          <w:sz w:val="20"/>
          <w:szCs w:val="20"/>
        </w:rPr>
        <w:t>真</w:t>
      </w:r>
      <w:r>
        <w:rPr>
          <w:rFonts w:ascii="宋体" w:hAnsi="宋体" w:eastAsia="宋体" w:cs="宋体"/>
          <w:spacing w:val="-74"/>
          <w:sz w:val="20"/>
          <w:szCs w:val="20"/>
        </w:rPr>
        <w:t xml:space="preserve"> </w:t>
      </w:r>
      <w:r>
        <w:rPr>
          <w:rFonts w:ascii="宋体" w:hAnsi="宋体" w:eastAsia="宋体" w:cs="宋体"/>
          <w:spacing w:val="-5"/>
          <w:sz w:val="20"/>
          <w:szCs w:val="20"/>
        </w:rPr>
        <w:t>：</w:t>
      </w:r>
      <w:r>
        <w:rPr>
          <w:rFonts w:ascii="宋体" w:hAnsi="宋体" w:eastAsia="宋体" w:cs="宋体"/>
          <w:sz w:val="20"/>
          <w:szCs w:val="20"/>
          <w:u w:val="single" w:color="auto"/>
        </w:rPr>
        <w:t xml:space="preserve">                       </w:t>
      </w:r>
    </w:p>
    <w:p>
      <w:pPr>
        <w:spacing w:before="222" w:line="228" w:lineRule="auto"/>
        <w:ind w:left="639"/>
        <w:rPr>
          <w:rFonts w:ascii="宋体" w:hAnsi="宋体" w:eastAsia="宋体" w:cs="宋体"/>
          <w:sz w:val="20"/>
          <w:szCs w:val="20"/>
        </w:rPr>
      </w:pPr>
      <w:r>
        <w:rPr>
          <w:rFonts w:ascii="宋体" w:hAnsi="宋体" w:eastAsia="宋体" w:cs="宋体"/>
          <w:spacing w:val="4"/>
          <w:sz w:val="20"/>
          <w:szCs w:val="20"/>
        </w:rPr>
        <w:t>开户银行：</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 xml:space="preserve">            开户银行：</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pPr>
        <w:spacing w:before="221" w:line="229" w:lineRule="auto"/>
        <w:ind w:left="642"/>
        <w:rPr>
          <w:rFonts w:ascii="宋体" w:hAnsi="宋体" w:eastAsia="宋体" w:cs="宋体"/>
          <w:sz w:val="20"/>
          <w:szCs w:val="20"/>
        </w:rPr>
      </w:pPr>
      <w:r>
        <w:rPr>
          <w:rFonts w:ascii="宋体" w:hAnsi="宋体" w:eastAsia="宋体" w:cs="宋体"/>
          <w:spacing w:val="-4"/>
          <w:sz w:val="20"/>
          <w:szCs w:val="20"/>
        </w:rPr>
        <w:t>账</w:t>
      </w:r>
      <w:r>
        <w:rPr>
          <w:rFonts w:ascii="宋体" w:hAnsi="宋体" w:eastAsia="宋体" w:cs="宋体"/>
          <w:spacing w:val="12"/>
          <w:sz w:val="20"/>
          <w:szCs w:val="20"/>
        </w:rPr>
        <w:t xml:space="preserve">  </w:t>
      </w:r>
      <w:r>
        <w:rPr>
          <w:rFonts w:ascii="宋体" w:hAnsi="宋体" w:eastAsia="宋体" w:cs="宋体"/>
          <w:spacing w:val="-4"/>
          <w:sz w:val="20"/>
          <w:szCs w:val="20"/>
        </w:rPr>
        <w:t>号</w:t>
      </w:r>
      <w:r>
        <w:rPr>
          <w:rFonts w:ascii="宋体" w:hAnsi="宋体" w:eastAsia="宋体" w:cs="宋体"/>
          <w:spacing w:val="-75"/>
          <w:sz w:val="20"/>
          <w:szCs w:val="20"/>
        </w:rPr>
        <w:t xml:space="preserve"> </w:t>
      </w:r>
      <w:r>
        <w:rPr>
          <w:rFonts w:ascii="宋体" w:hAnsi="宋体" w:eastAsia="宋体" w:cs="宋体"/>
          <w:spacing w:val="-4"/>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4"/>
          <w:sz w:val="20"/>
          <w:szCs w:val="20"/>
        </w:rPr>
        <w:t xml:space="preserve">             账</w:t>
      </w:r>
      <w:r>
        <w:rPr>
          <w:rFonts w:ascii="宋体" w:hAnsi="宋体" w:eastAsia="宋体" w:cs="宋体"/>
          <w:spacing w:val="12"/>
          <w:sz w:val="20"/>
          <w:szCs w:val="20"/>
        </w:rPr>
        <w:t xml:space="preserve">  </w:t>
      </w:r>
      <w:r>
        <w:rPr>
          <w:rFonts w:ascii="宋体" w:hAnsi="宋体" w:eastAsia="宋体" w:cs="宋体"/>
          <w:spacing w:val="-4"/>
          <w:sz w:val="20"/>
          <w:szCs w:val="20"/>
        </w:rPr>
        <w:t>号</w:t>
      </w:r>
      <w:r>
        <w:rPr>
          <w:rFonts w:ascii="宋体" w:hAnsi="宋体" w:eastAsia="宋体" w:cs="宋体"/>
          <w:spacing w:val="-74"/>
          <w:sz w:val="20"/>
          <w:szCs w:val="20"/>
        </w:rPr>
        <w:t xml:space="preserve"> </w:t>
      </w:r>
      <w:r>
        <w:rPr>
          <w:rFonts w:ascii="宋体" w:hAnsi="宋体" w:eastAsia="宋体" w:cs="宋体"/>
          <w:spacing w:val="-4"/>
          <w:sz w:val="20"/>
          <w:szCs w:val="20"/>
        </w:rPr>
        <w:t>：</w:t>
      </w:r>
      <w:r>
        <w:rPr>
          <w:rFonts w:ascii="宋体" w:hAnsi="宋体" w:eastAsia="宋体" w:cs="宋体"/>
          <w:spacing w:val="-4"/>
          <w:sz w:val="20"/>
          <w:szCs w:val="20"/>
          <w:u w:val="single" w:color="auto"/>
        </w:rPr>
        <w:t xml:space="preserve">                       </w:t>
      </w:r>
    </w:p>
    <w:p>
      <w:pPr>
        <w:spacing w:before="219" w:line="228" w:lineRule="auto"/>
        <w:ind w:left="654"/>
        <w:rPr>
          <w:rFonts w:ascii="宋体" w:hAnsi="宋体" w:eastAsia="宋体" w:cs="宋体"/>
          <w:sz w:val="20"/>
          <w:szCs w:val="20"/>
        </w:rPr>
      </w:pPr>
      <w:r>
        <w:rPr>
          <w:rFonts w:ascii="宋体" w:hAnsi="宋体" w:eastAsia="宋体" w:cs="宋体"/>
          <w:spacing w:val="4"/>
          <w:sz w:val="20"/>
          <w:szCs w:val="20"/>
        </w:rPr>
        <w:t>邮政编码：</w:t>
      </w:r>
      <w:r>
        <w:rPr>
          <w:rFonts w:ascii="宋体" w:hAnsi="宋体" w:eastAsia="宋体" w:cs="宋体"/>
          <w:spacing w:val="5"/>
          <w:sz w:val="20"/>
          <w:szCs w:val="20"/>
          <w:u w:val="single" w:color="auto"/>
        </w:rPr>
        <w:t xml:space="preserve">                 </w:t>
      </w:r>
      <w:r>
        <w:rPr>
          <w:rFonts w:ascii="宋体" w:hAnsi="宋体" w:eastAsia="宋体" w:cs="宋体"/>
          <w:spacing w:val="7"/>
          <w:sz w:val="20"/>
          <w:szCs w:val="20"/>
        </w:rPr>
        <w:t xml:space="preserve">            </w:t>
      </w:r>
      <w:r>
        <w:rPr>
          <w:rFonts w:ascii="宋体" w:hAnsi="宋体" w:eastAsia="宋体" w:cs="宋体"/>
          <w:spacing w:val="4"/>
          <w:sz w:val="20"/>
          <w:szCs w:val="20"/>
        </w:rPr>
        <w:t>邮政编码：</w:t>
      </w:r>
      <w:r>
        <w:rPr>
          <w:rFonts w:ascii="宋体" w:hAnsi="宋体" w:eastAsia="宋体" w:cs="宋体"/>
          <w:sz w:val="20"/>
          <w:szCs w:val="20"/>
          <w:u w:val="single" w:color="auto"/>
        </w:rPr>
        <w:t xml:space="preserve">                    </w:t>
      </w:r>
    </w:p>
    <w:p>
      <w:pPr>
        <w:spacing w:after="0" w:line="540" w:lineRule="exact"/>
        <w:ind w:firstLine="480" w:firstLineChars="200"/>
        <w:rPr>
          <w:rFonts w:hint="eastAsia" w:cs="仿宋_GB2312" w:asciiTheme="minorEastAsia" w:hAnsiTheme="minorEastAsia" w:eastAsiaTheme="minorEastAsia"/>
          <w:kern w:val="1"/>
          <w:sz w:val="24"/>
        </w:rPr>
      </w:pPr>
    </w:p>
    <w:p>
      <w:pPr>
        <w:spacing w:after="0" w:line="540" w:lineRule="exact"/>
        <w:ind w:firstLine="480" w:firstLineChars="200"/>
        <w:rPr>
          <w:rFonts w:hint="eastAsia" w:cs="仿宋_GB2312" w:asciiTheme="minorEastAsia" w:hAnsiTheme="minorEastAsia" w:eastAsiaTheme="minorEastAsia"/>
          <w:kern w:val="1"/>
          <w:sz w:val="24"/>
        </w:rPr>
      </w:pPr>
    </w:p>
    <w:p>
      <w:pPr>
        <w:spacing w:after="0" w:line="540" w:lineRule="exact"/>
        <w:ind w:firstLine="480" w:firstLineChars="200"/>
        <w:rPr>
          <w:rFonts w:hint="eastAsia" w:cs="仿宋_GB2312" w:asciiTheme="minorEastAsia" w:hAnsiTheme="minorEastAsia" w:eastAsiaTheme="minorEastAsia"/>
          <w:kern w:val="1"/>
          <w:sz w:val="24"/>
        </w:rPr>
      </w:pPr>
    </w:p>
    <w:p>
      <w:pPr>
        <w:spacing w:after="0" w:line="540" w:lineRule="exact"/>
        <w:ind w:firstLine="480" w:firstLineChars="200"/>
        <w:rPr>
          <w:rFonts w:hint="eastAsia" w:cs="仿宋_GB2312" w:asciiTheme="minorEastAsia" w:hAnsiTheme="minorEastAsia" w:eastAsiaTheme="minorEastAsia"/>
          <w:kern w:val="1"/>
          <w:sz w:val="24"/>
        </w:rPr>
      </w:pPr>
    </w:p>
    <w:p>
      <w:pPr>
        <w:spacing w:after="0" w:line="540" w:lineRule="exact"/>
        <w:ind w:firstLine="480" w:firstLineChars="200"/>
        <w:rPr>
          <w:rFonts w:hint="eastAsia" w:cs="仿宋_GB2312" w:asciiTheme="minorEastAsia" w:hAnsiTheme="minorEastAsia" w:eastAsiaTheme="minorEastAsia"/>
          <w:kern w:val="1"/>
          <w:sz w:val="24"/>
        </w:rPr>
      </w:pPr>
    </w:p>
    <w:p>
      <w:pPr>
        <w:spacing w:after="0" w:line="540" w:lineRule="exact"/>
        <w:ind w:firstLine="480" w:firstLineChars="200"/>
        <w:rPr>
          <w:rFonts w:hint="eastAsia" w:cs="仿宋_GB2312" w:asciiTheme="minorEastAsia" w:hAnsiTheme="minorEastAsia" w:eastAsiaTheme="minorEastAsia"/>
          <w:kern w:val="1"/>
          <w:sz w:val="24"/>
        </w:rPr>
      </w:pPr>
    </w:p>
    <w:p>
      <w:pPr>
        <w:spacing w:after="0" w:line="540" w:lineRule="exact"/>
        <w:ind w:firstLine="480" w:firstLineChars="200"/>
        <w:rPr>
          <w:rFonts w:hint="eastAsia" w:cs="仿宋_GB2312" w:asciiTheme="minorEastAsia" w:hAnsiTheme="minorEastAsia" w:eastAsiaTheme="minorEastAsia"/>
          <w:kern w:val="1"/>
          <w:sz w:val="24"/>
        </w:rPr>
      </w:pPr>
    </w:p>
    <w:p>
      <w:pPr>
        <w:spacing w:after="0" w:line="540" w:lineRule="exact"/>
        <w:ind w:firstLine="480" w:firstLineChars="200"/>
        <w:rPr>
          <w:rFonts w:hint="eastAsia" w:cs="仿宋_GB2312" w:asciiTheme="minorEastAsia" w:hAnsiTheme="minorEastAsia" w:eastAsiaTheme="minorEastAsia"/>
          <w:kern w:val="1"/>
          <w:sz w:val="24"/>
        </w:rPr>
      </w:pPr>
    </w:p>
    <w:p>
      <w:pPr>
        <w:spacing w:after="0" w:line="540" w:lineRule="exact"/>
        <w:ind w:firstLine="480" w:firstLineChars="200"/>
        <w:rPr>
          <w:rFonts w:hint="eastAsia" w:cs="仿宋_GB2312" w:asciiTheme="minorEastAsia" w:hAnsiTheme="minorEastAsia" w:eastAsiaTheme="minorEastAsia"/>
          <w:kern w:val="1"/>
          <w:sz w:val="24"/>
        </w:rPr>
      </w:pPr>
    </w:p>
    <w:p>
      <w:pPr>
        <w:spacing w:after="0" w:line="540" w:lineRule="exact"/>
        <w:ind w:firstLine="480" w:firstLineChars="200"/>
        <w:rPr>
          <w:rFonts w:hint="eastAsia" w:cs="仿宋_GB2312" w:asciiTheme="minorEastAsia" w:hAnsiTheme="minorEastAsia" w:eastAsiaTheme="minorEastAsia"/>
          <w:kern w:val="1"/>
          <w:sz w:val="24"/>
        </w:rPr>
      </w:pPr>
    </w:p>
    <w:p>
      <w:pPr>
        <w:spacing w:after="0" w:line="540" w:lineRule="exact"/>
        <w:ind w:firstLine="480" w:firstLineChars="200"/>
        <w:rPr>
          <w:rFonts w:hint="eastAsia" w:cs="仿宋_GB2312" w:asciiTheme="minorEastAsia" w:hAnsiTheme="minorEastAsia" w:eastAsiaTheme="minorEastAsia"/>
          <w:kern w:val="1"/>
          <w:sz w:val="24"/>
        </w:rPr>
      </w:pPr>
    </w:p>
    <w:p>
      <w:pPr>
        <w:spacing w:before="88" w:line="223" w:lineRule="auto"/>
        <w:ind w:left="2445"/>
        <w:rPr>
          <w:rFonts w:ascii="宋体" w:hAnsi="宋体" w:eastAsia="宋体" w:cs="宋体"/>
          <w:b/>
          <w:bCs/>
          <w:spacing w:val="4"/>
          <w:sz w:val="43"/>
          <w:szCs w:val="43"/>
        </w:rPr>
        <w:sectPr>
          <w:footerReference r:id="rId28" w:type="default"/>
          <w:pgSz w:w="11907" w:h="16840"/>
          <w:pgMar w:top="1440" w:right="1758" w:bottom="1440" w:left="1538" w:header="720" w:footer="720" w:gutter="0"/>
          <w:pgNumType w:fmt="decimal"/>
          <w:cols w:space="720" w:num="1"/>
          <w:docGrid w:type="lines" w:linePitch="299" w:charSpace="0"/>
        </w:sectPr>
      </w:pPr>
    </w:p>
    <w:p>
      <w:pPr>
        <w:spacing w:before="88" w:line="223" w:lineRule="auto"/>
        <w:ind w:left="2445"/>
        <w:rPr>
          <w:rFonts w:ascii="宋体" w:hAnsi="宋体" w:eastAsia="宋体" w:cs="宋体"/>
          <w:sz w:val="43"/>
          <w:szCs w:val="43"/>
        </w:rPr>
      </w:pPr>
      <w:r>
        <w:rPr>
          <w:rFonts w:ascii="宋体" w:hAnsi="宋体" w:eastAsia="宋体" w:cs="宋体"/>
          <w:b/>
          <w:bCs/>
          <w:spacing w:val="4"/>
          <w:sz w:val="43"/>
          <w:szCs w:val="43"/>
        </w:rPr>
        <w:t>工程类项目廉政合同</w:t>
      </w:r>
    </w:p>
    <w:p>
      <w:pPr>
        <w:pStyle w:val="8"/>
        <w:spacing w:line="334" w:lineRule="auto"/>
      </w:pPr>
    </w:p>
    <w:p>
      <w:pPr>
        <w:pStyle w:val="8"/>
        <w:spacing w:line="334" w:lineRule="auto"/>
      </w:pPr>
    </w:p>
    <w:p>
      <w:pPr>
        <w:spacing w:before="78" w:line="220" w:lineRule="auto"/>
        <w:ind w:left="491"/>
        <w:rPr>
          <w:rFonts w:ascii="宋体" w:hAnsi="宋体" w:eastAsia="宋体" w:cs="宋体"/>
          <w:sz w:val="24"/>
          <w:szCs w:val="24"/>
        </w:rPr>
      </w:pPr>
      <w:r>
        <w:rPr>
          <w:rFonts w:ascii="宋体" w:hAnsi="宋体" w:eastAsia="宋体" w:cs="宋体"/>
          <w:spacing w:val="-2"/>
          <w:sz w:val="24"/>
          <w:szCs w:val="24"/>
        </w:rPr>
        <w:t>工程项目名称：</w:t>
      </w:r>
    </w:p>
    <w:p>
      <w:pPr>
        <w:spacing w:before="181" w:line="220" w:lineRule="auto"/>
        <w:ind w:left="491"/>
        <w:rPr>
          <w:rFonts w:ascii="宋体" w:hAnsi="宋体" w:eastAsia="宋体" w:cs="宋体"/>
          <w:sz w:val="24"/>
          <w:szCs w:val="24"/>
        </w:rPr>
      </w:pPr>
      <w:r>
        <w:rPr>
          <w:rFonts w:ascii="宋体" w:hAnsi="宋体" w:eastAsia="宋体" w:cs="宋体"/>
          <w:spacing w:val="-2"/>
          <w:sz w:val="24"/>
          <w:szCs w:val="24"/>
        </w:rPr>
        <w:t>工程项目地址：</w:t>
      </w:r>
    </w:p>
    <w:p>
      <w:pPr>
        <w:spacing w:before="182" w:line="220" w:lineRule="auto"/>
        <w:ind w:left="519"/>
        <w:rPr>
          <w:rFonts w:ascii="宋体" w:hAnsi="宋体" w:eastAsia="宋体" w:cs="宋体"/>
          <w:sz w:val="24"/>
          <w:szCs w:val="24"/>
        </w:rPr>
      </w:pPr>
      <w:r>
        <w:rPr>
          <w:rFonts w:ascii="宋体" w:hAnsi="宋体" w:eastAsia="宋体" w:cs="宋体"/>
          <w:spacing w:val="-6"/>
          <w:sz w:val="24"/>
          <w:szCs w:val="24"/>
        </w:rPr>
        <w:t>甲方（建设单位</w:t>
      </w:r>
      <w:r>
        <w:rPr>
          <w:rFonts w:ascii="宋体" w:hAnsi="宋体" w:eastAsia="宋体" w:cs="宋体"/>
          <w:sz w:val="24"/>
          <w:szCs w:val="24"/>
        </w:rPr>
        <w:t>）：</w:t>
      </w:r>
    </w:p>
    <w:p>
      <w:pPr>
        <w:spacing w:before="182" w:line="220" w:lineRule="auto"/>
        <w:ind w:left="512"/>
        <w:rPr>
          <w:rFonts w:ascii="宋体" w:hAnsi="宋体" w:eastAsia="宋体" w:cs="宋体"/>
          <w:sz w:val="24"/>
          <w:szCs w:val="24"/>
        </w:rPr>
      </w:pPr>
      <w:r>
        <w:rPr>
          <w:rFonts w:ascii="宋体" w:hAnsi="宋体" w:eastAsia="宋体" w:cs="宋体"/>
          <w:spacing w:val="-3"/>
          <w:sz w:val="24"/>
          <w:szCs w:val="24"/>
        </w:rPr>
        <w:t>乙方（施工、监理、设计单位</w:t>
      </w:r>
      <w:r>
        <w:rPr>
          <w:rFonts w:ascii="宋体" w:hAnsi="宋体" w:eastAsia="宋体" w:cs="宋体"/>
          <w:spacing w:val="2"/>
          <w:sz w:val="24"/>
          <w:szCs w:val="24"/>
        </w:rPr>
        <w:t>）：</w:t>
      </w:r>
    </w:p>
    <w:p>
      <w:pPr>
        <w:spacing w:before="181" w:line="360" w:lineRule="auto"/>
        <w:ind w:left="8" w:right="137" w:firstLine="483"/>
        <w:jc w:val="both"/>
        <w:rPr>
          <w:rFonts w:ascii="宋体" w:hAnsi="宋体" w:eastAsia="宋体" w:cs="宋体"/>
          <w:sz w:val="24"/>
          <w:szCs w:val="24"/>
        </w:rPr>
      </w:pPr>
      <w:r>
        <w:rPr>
          <w:rFonts w:ascii="宋体" w:hAnsi="宋体" w:eastAsia="宋体" w:cs="宋体"/>
          <w:spacing w:val="-2"/>
          <w:sz w:val="24"/>
          <w:szCs w:val="24"/>
        </w:rPr>
        <w:t>为加强工程建设中的廉政建设，规范工程建设项目承发包双方的各项活动，防止</w:t>
      </w:r>
      <w:r>
        <w:rPr>
          <w:rFonts w:ascii="宋体" w:hAnsi="宋体" w:eastAsia="宋体" w:cs="宋体"/>
          <w:sz w:val="24"/>
          <w:szCs w:val="24"/>
        </w:rPr>
        <w:t xml:space="preserve"> </w:t>
      </w:r>
      <w:r>
        <w:rPr>
          <w:rFonts w:ascii="宋体" w:hAnsi="宋体" w:eastAsia="宋体" w:cs="宋体"/>
          <w:spacing w:val="-2"/>
          <w:sz w:val="24"/>
          <w:szCs w:val="24"/>
        </w:rPr>
        <w:t>发生各种谋取不正当利益的违法违纪行为，保护国家、集体和当事人的合法权益，根</w:t>
      </w:r>
      <w:r>
        <w:rPr>
          <w:rFonts w:ascii="宋体" w:hAnsi="宋体" w:eastAsia="宋体" w:cs="宋体"/>
          <w:spacing w:val="6"/>
          <w:sz w:val="24"/>
          <w:szCs w:val="24"/>
        </w:rPr>
        <w:t xml:space="preserve"> </w:t>
      </w:r>
      <w:r>
        <w:rPr>
          <w:rFonts w:ascii="宋体" w:hAnsi="宋体" w:eastAsia="宋体" w:cs="宋体"/>
          <w:sz w:val="24"/>
          <w:szCs w:val="24"/>
        </w:rPr>
        <w:t>据国家有关工程建设的法律法规和廉政建设责任制规</w:t>
      </w:r>
      <w:r>
        <w:rPr>
          <w:rFonts w:ascii="宋体" w:hAnsi="宋体" w:eastAsia="宋体" w:cs="宋体"/>
          <w:spacing w:val="-1"/>
          <w:sz w:val="24"/>
          <w:szCs w:val="24"/>
        </w:rPr>
        <w:t>定，特订立廉政合同。</w:t>
      </w:r>
    </w:p>
    <w:p>
      <w:pPr>
        <w:spacing w:line="219" w:lineRule="auto"/>
        <w:ind w:left="488"/>
        <w:rPr>
          <w:rFonts w:ascii="宋体" w:hAnsi="宋体" w:eastAsia="宋体" w:cs="宋体"/>
          <w:sz w:val="24"/>
          <w:szCs w:val="24"/>
        </w:rPr>
      </w:pPr>
      <w:r>
        <w:rPr>
          <w:rFonts w:ascii="宋体" w:hAnsi="宋体" w:eastAsia="宋体" w:cs="宋体"/>
          <w:spacing w:val="-5"/>
          <w:sz w:val="24"/>
          <w:szCs w:val="24"/>
        </w:rPr>
        <w:t>第一条</w:t>
      </w:r>
      <w:r>
        <w:rPr>
          <w:rFonts w:ascii="宋体" w:hAnsi="宋体" w:eastAsia="宋体" w:cs="宋体"/>
          <w:spacing w:val="20"/>
          <w:sz w:val="24"/>
          <w:szCs w:val="24"/>
        </w:rPr>
        <w:t xml:space="preserve">  </w:t>
      </w:r>
      <w:r>
        <w:rPr>
          <w:rFonts w:ascii="宋体" w:hAnsi="宋体" w:eastAsia="宋体" w:cs="宋体"/>
          <w:spacing w:val="-5"/>
          <w:sz w:val="24"/>
          <w:szCs w:val="24"/>
        </w:rPr>
        <w:t>甲乙双方的责任</w:t>
      </w:r>
    </w:p>
    <w:p>
      <w:pPr>
        <w:spacing w:before="182" w:line="290" w:lineRule="auto"/>
        <w:ind w:left="8" w:right="138" w:firstLine="372"/>
        <w:rPr>
          <w:rFonts w:ascii="宋体" w:hAnsi="宋体" w:eastAsia="宋体" w:cs="宋体"/>
          <w:sz w:val="24"/>
          <w:szCs w:val="24"/>
        </w:rPr>
      </w:pPr>
      <w:r>
        <w:rPr>
          <w:rFonts w:ascii="宋体" w:hAnsi="宋体" w:eastAsia="宋体" w:cs="宋体"/>
          <w:spacing w:val="1"/>
          <w:sz w:val="24"/>
          <w:szCs w:val="24"/>
        </w:rPr>
        <w:t>（一）应严格遵守国家关于市场准入、项目招标投标、工程建设、施工安装和市</w:t>
      </w:r>
      <w:r>
        <w:rPr>
          <w:rFonts w:ascii="宋体" w:hAnsi="宋体" w:eastAsia="宋体" w:cs="宋体"/>
          <w:spacing w:val="5"/>
          <w:sz w:val="24"/>
          <w:szCs w:val="24"/>
        </w:rPr>
        <w:t xml:space="preserve"> </w:t>
      </w:r>
      <w:r>
        <w:rPr>
          <w:rFonts w:ascii="宋体" w:hAnsi="宋体" w:eastAsia="宋体" w:cs="宋体"/>
          <w:sz w:val="24"/>
          <w:szCs w:val="24"/>
        </w:rPr>
        <w:t>场活动等有关法律、法规，相关政策，以及</w:t>
      </w:r>
      <w:r>
        <w:rPr>
          <w:rFonts w:ascii="宋体" w:hAnsi="宋体" w:eastAsia="宋体" w:cs="宋体"/>
          <w:spacing w:val="-1"/>
          <w:sz w:val="24"/>
          <w:szCs w:val="24"/>
        </w:rPr>
        <w:t>廉政建设的各项规定。</w:t>
      </w:r>
    </w:p>
    <w:p>
      <w:pPr>
        <w:spacing w:before="184" w:line="219" w:lineRule="auto"/>
        <w:ind w:left="380"/>
        <w:rPr>
          <w:rFonts w:ascii="宋体" w:hAnsi="宋体" w:eastAsia="宋体" w:cs="宋体"/>
          <w:sz w:val="24"/>
          <w:szCs w:val="24"/>
        </w:rPr>
      </w:pPr>
      <w:r>
        <w:rPr>
          <w:rFonts w:ascii="宋体" w:hAnsi="宋体" w:eastAsia="宋体" w:cs="宋体"/>
          <w:spacing w:val="-3"/>
          <w:sz w:val="24"/>
          <w:szCs w:val="24"/>
        </w:rPr>
        <w:t>（二）严格执行建设工程项目承发包合同文件，</w:t>
      </w:r>
      <w:r>
        <w:rPr>
          <w:rFonts w:ascii="宋体" w:hAnsi="宋体" w:eastAsia="宋体" w:cs="宋体"/>
          <w:spacing w:val="-55"/>
          <w:sz w:val="24"/>
          <w:szCs w:val="24"/>
        </w:rPr>
        <w:t xml:space="preserve"> </w:t>
      </w:r>
      <w:r>
        <w:rPr>
          <w:rFonts w:ascii="宋体" w:hAnsi="宋体" w:eastAsia="宋体" w:cs="宋体"/>
          <w:spacing w:val="-3"/>
          <w:sz w:val="24"/>
          <w:szCs w:val="24"/>
        </w:rPr>
        <w:t>自觉按合同办事。</w:t>
      </w:r>
    </w:p>
    <w:p>
      <w:pPr>
        <w:spacing w:before="182" w:line="313" w:lineRule="auto"/>
        <w:ind w:left="8" w:right="137" w:firstLine="372"/>
        <w:rPr>
          <w:rFonts w:ascii="宋体" w:hAnsi="宋体" w:eastAsia="宋体" w:cs="宋体"/>
          <w:sz w:val="24"/>
          <w:szCs w:val="24"/>
        </w:rPr>
      </w:pPr>
      <w:r>
        <w:rPr>
          <w:rFonts w:ascii="宋体" w:hAnsi="宋体" w:eastAsia="宋体" w:cs="宋体"/>
          <w:spacing w:val="1"/>
          <w:sz w:val="24"/>
          <w:szCs w:val="24"/>
        </w:rPr>
        <w:t>（三）业务活动必须坚持公开、公平、公正、诚信、透明的原则（除法律法规另</w:t>
      </w:r>
      <w:r>
        <w:rPr>
          <w:rFonts w:ascii="宋体" w:hAnsi="宋体" w:eastAsia="宋体" w:cs="宋体"/>
          <w:spacing w:val="5"/>
          <w:sz w:val="24"/>
          <w:szCs w:val="24"/>
        </w:rPr>
        <w:t xml:space="preserve"> </w:t>
      </w:r>
      <w:r>
        <w:rPr>
          <w:rFonts w:ascii="宋体" w:hAnsi="宋体" w:eastAsia="宋体" w:cs="宋体"/>
          <w:spacing w:val="-2"/>
          <w:sz w:val="24"/>
          <w:szCs w:val="24"/>
        </w:rPr>
        <w:t>有规定者外</w:t>
      </w:r>
      <w:r>
        <w:rPr>
          <w:rFonts w:ascii="宋体" w:hAnsi="宋体" w:eastAsia="宋体" w:cs="宋体"/>
          <w:spacing w:val="1"/>
          <w:sz w:val="24"/>
          <w:szCs w:val="24"/>
        </w:rPr>
        <w:t>），</w:t>
      </w:r>
      <w:r>
        <w:rPr>
          <w:rFonts w:ascii="宋体" w:hAnsi="宋体" w:eastAsia="宋体" w:cs="宋体"/>
          <w:spacing w:val="-2"/>
          <w:sz w:val="24"/>
          <w:szCs w:val="24"/>
        </w:rPr>
        <w:t>不得为获取不正当的利益，损害国家、集体和对方利益，不得违反工</w:t>
      </w:r>
      <w:r>
        <w:rPr>
          <w:rFonts w:ascii="宋体" w:hAnsi="宋体" w:eastAsia="宋体" w:cs="宋体"/>
          <w:sz w:val="24"/>
          <w:szCs w:val="24"/>
        </w:rPr>
        <w:t xml:space="preserve"> </w:t>
      </w:r>
      <w:r>
        <w:rPr>
          <w:rFonts w:ascii="宋体" w:hAnsi="宋体" w:eastAsia="宋体" w:cs="宋体"/>
          <w:spacing w:val="-1"/>
          <w:sz w:val="24"/>
          <w:szCs w:val="24"/>
        </w:rPr>
        <w:t>程建设管理、施工安装的规章制度。</w:t>
      </w:r>
    </w:p>
    <w:p>
      <w:pPr>
        <w:spacing w:before="185" w:line="289" w:lineRule="auto"/>
        <w:ind w:left="8" w:right="138" w:firstLine="371"/>
        <w:rPr>
          <w:rFonts w:ascii="宋体" w:hAnsi="宋体" w:eastAsia="宋体" w:cs="宋体"/>
          <w:sz w:val="24"/>
          <w:szCs w:val="24"/>
        </w:rPr>
      </w:pPr>
      <w:r>
        <w:rPr>
          <w:rFonts w:ascii="宋体" w:hAnsi="宋体" w:eastAsia="宋体" w:cs="宋体"/>
          <w:spacing w:val="1"/>
          <w:sz w:val="24"/>
          <w:szCs w:val="24"/>
        </w:rPr>
        <w:t>（四）发现对方在业务活动中有违规、违纪、违法行为的，应及时提醒对方，情</w:t>
      </w:r>
      <w:r>
        <w:rPr>
          <w:rFonts w:ascii="宋体" w:hAnsi="宋体" w:eastAsia="宋体" w:cs="宋体"/>
          <w:spacing w:val="5"/>
          <w:sz w:val="24"/>
          <w:szCs w:val="24"/>
        </w:rPr>
        <w:t xml:space="preserve"> </w:t>
      </w:r>
      <w:r>
        <w:rPr>
          <w:rFonts w:ascii="宋体" w:hAnsi="宋体" w:eastAsia="宋体" w:cs="宋体"/>
          <w:sz w:val="24"/>
          <w:szCs w:val="24"/>
        </w:rPr>
        <w:t>节严重的，应向其上级主管部门或纪检监察</w:t>
      </w:r>
      <w:r>
        <w:rPr>
          <w:rFonts w:ascii="宋体" w:hAnsi="宋体" w:eastAsia="宋体" w:cs="宋体"/>
          <w:spacing w:val="-1"/>
          <w:sz w:val="24"/>
          <w:szCs w:val="24"/>
        </w:rPr>
        <w:t>、司法等有关机关举报。</w:t>
      </w:r>
    </w:p>
    <w:p>
      <w:pPr>
        <w:spacing w:before="184" w:line="219" w:lineRule="auto"/>
        <w:ind w:left="488"/>
        <w:rPr>
          <w:rFonts w:ascii="宋体" w:hAnsi="宋体" w:eastAsia="宋体" w:cs="宋体"/>
          <w:sz w:val="24"/>
          <w:szCs w:val="24"/>
        </w:rPr>
      </w:pPr>
      <w:r>
        <w:rPr>
          <w:rFonts w:ascii="宋体" w:hAnsi="宋体" w:eastAsia="宋体" w:cs="宋体"/>
          <w:spacing w:val="-7"/>
          <w:sz w:val="24"/>
          <w:szCs w:val="24"/>
        </w:rPr>
        <w:t>第二条</w:t>
      </w:r>
      <w:r>
        <w:rPr>
          <w:rFonts w:ascii="宋体" w:hAnsi="宋体" w:eastAsia="宋体" w:cs="宋体"/>
          <w:spacing w:val="22"/>
          <w:sz w:val="24"/>
          <w:szCs w:val="24"/>
        </w:rPr>
        <w:t xml:space="preserve">  </w:t>
      </w:r>
      <w:r>
        <w:rPr>
          <w:rFonts w:ascii="宋体" w:hAnsi="宋体" w:eastAsia="宋体" w:cs="宋体"/>
          <w:spacing w:val="-7"/>
          <w:sz w:val="24"/>
          <w:szCs w:val="24"/>
        </w:rPr>
        <w:t>甲方的责任</w:t>
      </w:r>
    </w:p>
    <w:p>
      <w:pPr>
        <w:spacing w:before="183" w:line="360" w:lineRule="auto"/>
        <w:ind w:left="8" w:right="137" w:firstLine="510"/>
        <w:rPr>
          <w:rFonts w:ascii="宋体" w:hAnsi="宋体" w:eastAsia="宋体" w:cs="宋体"/>
          <w:sz w:val="24"/>
          <w:szCs w:val="24"/>
        </w:rPr>
      </w:pPr>
      <w:r>
        <w:rPr>
          <w:rFonts w:ascii="宋体" w:hAnsi="宋体" w:eastAsia="宋体" w:cs="宋体"/>
          <w:spacing w:val="-3"/>
          <w:sz w:val="24"/>
          <w:szCs w:val="24"/>
        </w:rPr>
        <w:t>甲方的领导和从事该建设工程项目的工作人员，在工程建设的事前、事中、事后</w:t>
      </w:r>
      <w:r>
        <w:rPr>
          <w:rFonts w:ascii="宋体" w:hAnsi="宋体" w:eastAsia="宋体" w:cs="宋体"/>
          <w:spacing w:val="6"/>
          <w:sz w:val="24"/>
          <w:szCs w:val="24"/>
        </w:rPr>
        <w:t xml:space="preserve"> </w:t>
      </w:r>
      <w:r>
        <w:rPr>
          <w:rFonts w:ascii="宋体" w:hAnsi="宋体" w:eastAsia="宋体" w:cs="宋体"/>
          <w:spacing w:val="-2"/>
          <w:sz w:val="24"/>
          <w:szCs w:val="24"/>
        </w:rPr>
        <w:t>应遵守以下规定：</w:t>
      </w:r>
    </w:p>
    <w:p>
      <w:pPr>
        <w:spacing w:before="1" w:line="289" w:lineRule="auto"/>
        <w:ind w:left="13" w:right="138" w:firstLine="366"/>
        <w:rPr>
          <w:rFonts w:ascii="宋体" w:hAnsi="宋体" w:eastAsia="宋体" w:cs="宋体"/>
          <w:sz w:val="24"/>
          <w:szCs w:val="24"/>
        </w:rPr>
      </w:pPr>
      <w:r>
        <w:rPr>
          <w:rFonts w:ascii="宋体" w:hAnsi="宋体" w:eastAsia="宋体" w:cs="宋体"/>
          <w:spacing w:val="1"/>
          <w:sz w:val="24"/>
          <w:szCs w:val="24"/>
        </w:rPr>
        <w:t>（一）不准向乙方和相关单位索要或接受回扣、礼金、有价证券、贵重物品和好</w:t>
      </w:r>
      <w:r>
        <w:rPr>
          <w:rFonts w:ascii="宋体" w:hAnsi="宋体" w:eastAsia="宋体" w:cs="宋体"/>
          <w:spacing w:val="5"/>
          <w:sz w:val="24"/>
          <w:szCs w:val="24"/>
        </w:rPr>
        <w:t xml:space="preserve"> </w:t>
      </w:r>
      <w:r>
        <w:rPr>
          <w:rFonts w:ascii="宋体" w:hAnsi="宋体" w:eastAsia="宋体" w:cs="宋体"/>
          <w:spacing w:val="-2"/>
          <w:sz w:val="24"/>
          <w:szCs w:val="24"/>
        </w:rPr>
        <w:t>处费、感谢费等。</w:t>
      </w:r>
    </w:p>
    <w:p>
      <w:pPr>
        <w:spacing w:before="184" w:line="219" w:lineRule="auto"/>
        <w:ind w:left="380"/>
        <w:rPr>
          <w:rFonts w:ascii="宋体" w:hAnsi="宋体" w:eastAsia="宋体" w:cs="宋体"/>
          <w:sz w:val="24"/>
          <w:szCs w:val="24"/>
        </w:rPr>
      </w:pPr>
      <w:r>
        <w:rPr>
          <w:rFonts w:ascii="宋体" w:hAnsi="宋体" w:eastAsia="宋体" w:cs="宋体"/>
          <w:spacing w:val="-1"/>
          <w:sz w:val="24"/>
          <w:szCs w:val="24"/>
        </w:rPr>
        <w:t>（二）不准在乙方和相关单位报销任何应由甲方或个人支付的费用。</w:t>
      </w:r>
    </w:p>
    <w:p>
      <w:pPr>
        <w:spacing w:before="183" w:line="289" w:lineRule="auto"/>
        <w:ind w:left="9" w:right="138" w:firstLine="370"/>
        <w:rPr>
          <w:rFonts w:ascii="宋体" w:hAnsi="宋体" w:eastAsia="宋体" w:cs="宋体"/>
          <w:sz w:val="24"/>
          <w:szCs w:val="24"/>
        </w:rPr>
      </w:pPr>
      <w:r>
        <w:rPr>
          <w:rFonts w:ascii="宋体" w:hAnsi="宋体" w:eastAsia="宋体" w:cs="宋体"/>
          <w:spacing w:val="1"/>
          <w:sz w:val="24"/>
          <w:szCs w:val="24"/>
        </w:rPr>
        <w:t>（三）不准要求、暗示或接受乙方和相关单位为个人装修住房、婚丧嫁娶、配偶</w:t>
      </w:r>
      <w:r>
        <w:rPr>
          <w:rFonts w:ascii="宋体" w:hAnsi="宋体" w:eastAsia="宋体" w:cs="宋体"/>
          <w:spacing w:val="5"/>
          <w:sz w:val="24"/>
          <w:szCs w:val="24"/>
        </w:rPr>
        <w:t xml:space="preserve"> </w:t>
      </w:r>
      <w:r>
        <w:rPr>
          <w:rFonts w:ascii="宋体" w:hAnsi="宋体" w:eastAsia="宋体" w:cs="宋体"/>
          <w:spacing w:val="-1"/>
          <w:sz w:val="24"/>
          <w:szCs w:val="24"/>
        </w:rPr>
        <w:t>子女的工作安排以及出国（境）、旅游等提供方便。</w:t>
      </w:r>
    </w:p>
    <w:p>
      <w:pPr>
        <w:spacing w:before="183" w:line="290" w:lineRule="auto"/>
        <w:ind w:left="10" w:right="138" w:firstLine="369"/>
        <w:rPr>
          <w:rFonts w:ascii="宋体" w:hAnsi="宋体" w:eastAsia="宋体" w:cs="宋体"/>
          <w:spacing w:val="1"/>
          <w:sz w:val="24"/>
          <w:szCs w:val="24"/>
        </w:rPr>
        <w:sectPr>
          <w:footerReference r:id="rId29" w:type="default"/>
          <w:pgSz w:w="11907" w:h="16840"/>
          <w:pgMar w:top="1440" w:right="1758" w:bottom="1440" w:left="1538" w:header="720" w:footer="720" w:gutter="0"/>
          <w:pgNumType w:fmt="decimal"/>
          <w:cols w:space="720" w:num="1"/>
          <w:docGrid w:type="lines" w:linePitch="299" w:charSpace="0"/>
        </w:sectPr>
      </w:pPr>
    </w:p>
    <w:p>
      <w:pPr>
        <w:spacing w:before="183" w:line="290" w:lineRule="auto"/>
        <w:ind w:left="10" w:right="138" w:firstLine="369"/>
        <w:rPr>
          <w:rFonts w:ascii="宋体" w:hAnsi="宋体" w:eastAsia="宋体" w:cs="宋体"/>
          <w:sz w:val="24"/>
          <w:szCs w:val="24"/>
        </w:rPr>
      </w:pPr>
      <w:r>
        <w:rPr>
          <w:rFonts w:ascii="宋体" w:hAnsi="宋体" w:eastAsia="宋体" w:cs="宋体"/>
          <w:spacing w:val="1"/>
          <w:sz w:val="24"/>
          <w:szCs w:val="24"/>
        </w:rPr>
        <w:t>（四）不准参加有可能影响公正执行公务的乙方和相关单位的宴请和健身、娱乐</w:t>
      </w:r>
      <w:r>
        <w:rPr>
          <w:rFonts w:ascii="宋体" w:hAnsi="宋体" w:eastAsia="宋体" w:cs="宋体"/>
          <w:spacing w:val="5"/>
          <w:sz w:val="24"/>
          <w:szCs w:val="24"/>
        </w:rPr>
        <w:t xml:space="preserve"> </w:t>
      </w:r>
      <w:r>
        <w:rPr>
          <w:rFonts w:ascii="宋体" w:hAnsi="宋体" w:eastAsia="宋体" w:cs="宋体"/>
          <w:spacing w:val="-3"/>
          <w:sz w:val="24"/>
          <w:szCs w:val="24"/>
        </w:rPr>
        <w:t>等活动。</w:t>
      </w:r>
    </w:p>
    <w:p>
      <w:pPr>
        <w:spacing w:before="101" w:line="360" w:lineRule="auto"/>
        <w:ind w:left="11" w:right="137" w:firstLine="16"/>
        <w:rPr>
          <w:rFonts w:ascii="宋体" w:hAnsi="宋体" w:eastAsia="宋体" w:cs="宋体"/>
          <w:sz w:val="24"/>
          <w:szCs w:val="24"/>
        </w:rPr>
      </w:pPr>
      <w:r>
        <w:rPr>
          <w:rFonts w:ascii="宋体" w:hAnsi="宋体" w:eastAsia="宋体" w:cs="宋体"/>
          <w:spacing w:val="1"/>
          <w:sz w:val="24"/>
          <w:szCs w:val="24"/>
        </w:rPr>
        <w:t>（五）不准向乙方介绍或为配偶、子女、亲属参与同甲方项目工程施工合同有关</w:t>
      </w:r>
      <w:r>
        <w:rPr>
          <w:rFonts w:ascii="宋体" w:hAnsi="宋体" w:eastAsia="宋体" w:cs="宋体"/>
          <w:spacing w:val="-2"/>
          <w:sz w:val="24"/>
          <w:szCs w:val="24"/>
        </w:rPr>
        <w:t>的设备、材料、工程分包、劳务等经济活动。不得以</w:t>
      </w:r>
      <w:r>
        <w:rPr>
          <w:rFonts w:ascii="宋体" w:hAnsi="宋体" w:eastAsia="宋体" w:cs="宋体"/>
          <w:spacing w:val="-3"/>
          <w:sz w:val="24"/>
          <w:szCs w:val="24"/>
        </w:rPr>
        <w:t>任何理由向乙方和相关单位推荐</w:t>
      </w:r>
      <w:r>
        <w:rPr>
          <w:rFonts w:ascii="宋体" w:hAnsi="宋体" w:eastAsia="宋体" w:cs="宋体"/>
          <w:sz w:val="24"/>
          <w:szCs w:val="24"/>
        </w:rPr>
        <w:t xml:space="preserve"> </w:t>
      </w:r>
      <w:r>
        <w:rPr>
          <w:rFonts w:ascii="宋体" w:hAnsi="宋体" w:eastAsia="宋体" w:cs="宋体"/>
          <w:spacing w:val="-1"/>
          <w:sz w:val="24"/>
          <w:szCs w:val="24"/>
        </w:rPr>
        <w:t>分包单位和要求乙方购买项目工程施工合同规定以外的材料、设备等。</w:t>
      </w:r>
    </w:p>
    <w:p>
      <w:pPr>
        <w:spacing w:line="219" w:lineRule="auto"/>
        <w:ind w:left="488"/>
        <w:rPr>
          <w:rFonts w:ascii="宋体" w:hAnsi="宋体" w:eastAsia="宋体" w:cs="宋体"/>
          <w:sz w:val="24"/>
          <w:szCs w:val="24"/>
        </w:rPr>
      </w:pPr>
      <w:r>
        <w:rPr>
          <w:rFonts w:ascii="宋体" w:hAnsi="宋体" w:eastAsia="宋体" w:cs="宋体"/>
          <w:spacing w:val="-6"/>
          <w:sz w:val="24"/>
          <w:szCs w:val="24"/>
        </w:rPr>
        <w:t>第三条</w:t>
      </w:r>
      <w:r>
        <w:rPr>
          <w:rFonts w:ascii="宋体" w:hAnsi="宋体" w:eastAsia="宋体" w:cs="宋体"/>
          <w:spacing w:val="18"/>
          <w:sz w:val="24"/>
          <w:szCs w:val="24"/>
        </w:rPr>
        <w:t xml:space="preserve">  </w:t>
      </w:r>
      <w:r>
        <w:rPr>
          <w:rFonts w:ascii="宋体" w:hAnsi="宋体" w:eastAsia="宋体" w:cs="宋体"/>
          <w:spacing w:val="-6"/>
          <w:sz w:val="24"/>
          <w:szCs w:val="24"/>
        </w:rPr>
        <w:t>乙方的责任</w:t>
      </w:r>
    </w:p>
    <w:p>
      <w:pPr>
        <w:spacing w:before="182" w:line="360" w:lineRule="auto"/>
        <w:ind w:left="12" w:right="137" w:firstLine="476"/>
        <w:jc w:val="both"/>
        <w:rPr>
          <w:rFonts w:ascii="宋体" w:hAnsi="宋体" w:eastAsia="宋体" w:cs="宋体"/>
          <w:sz w:val="24"/>
          <w:szCs w:val="24"/>
        </w:rPr>
      </w:pPr>
      <w:r>
        <w:rPr>
          <w:rFonts w:ascii="宋体" w:hAnsi="宋体" w:eastAsia="宋体" w:cs="宋体"/>
          <w:spacing w:val="-2"/>
          <w:sz w:val="24"/>
          <w:szCs w:val="24"/>
        </w:rPr>
        <w:t>应与甲方保持正常的业务交往，按照有关法律法规和程序开展业务工作，严格执</w:t>
      </w:r>
      <w:r>
        <w:rPr>
          <w:rFonts w:ascii="宋体" w:hAnsi="宋体" w:eastAsia="宋体" w:cs="宋体"/>
          <w:spacing w:val="2"/>
          <w:sz w:val="24"/>
          <w:szCs w:val="24"/>
        </w:rPr>
        <w:t xml:space="preserve"> </w:t>
      </w:r>
      <w:r>
        <w:rPr>
          <w:rFonts w:ascii="宋体" w:hAnsi="宋体" w:eastAsia="宋体" w:cs="宋体"/>
          <w:spacing w:val="-2"/>
          <w:sz w:val="24"/>
          <w:szCs w:val="24"/>
        </w:rPr>
        <w:t>行工程建设的有关方针、政策，尤其是有关建筑施工安装的强制性标准和规范，并遵</w:t>
      </w:r>
      <w:r>
        <w:rPr>
          <w:rFonts w:ascii="宋体" w:hAnsi="宋体" w:eastAsia="宋体" w:cs="宋体"/>
          <w:sz w:val="24"/>
          <w:szCs w:val="24"/>
        </w:rPr>
        <w:t xml:space="preserve"> </w:t>
      </w:r>
      <w:r>
        <w:rPr>
          <w:rFonts w:ascii="宋体" w:hAnsi="宋体" w:eastAsia="宋体" w:cs="宋体"/>
          <w:spacing w:val="-3"/>
          <w:sz w:val="24"/>
          <w:szCs w:val="24"/>
        </w:rPr>
        <w:t>守以下规定：</w:t>
      </w:r>
    </w:p>
    <w:p>
      <w:pPr>
        <w:spacing w:before="1" w:line="289" w:lineRule="auto"/>
        <w:ind w:left="11" w:right="178" w:firstLine="368"/>
        <w:rPr>
          <w:rFonts w:ascii="宋体" w:hAnsi="宋体" w:eastAsia="宋体" w:cs="宋体"/>
          <w:sz w:val="24"/>
          <w:szCs w:val="24"/>
        </w:rPr>
      </w:pPr>
      <w:r>
        <w:rPr>
          <w:rFonts w:ascii="宋体" w:hAnsi="宋体" w:eastAsia="宋体" w:cs="宋体"/>
          <w:sz w:val="24"/>
          <w:szCs w:val="24"/>
        </w:rPr>
        <w:t xml:space="preserve">（一）不准以任何理由向甲方及其工作人员索要、接受或赠送礼金、有价证券、 </w:t>
      </w:r>
      <w:r>
        <w:rPr>
          <w:rFonts w:ascii="宋体" w:hAnsi="宋体" w:eastAsia="宋体" w:cs="宋体"/>
          <w:spacing w:val="-1"/>
          <w:sz w:val="24"/>
          <w:szCs w:val="24"/>
        </w:rPr>
        <w:t>贵重物品和回扣、好处费、感谢费等。</w:t>
      </w:r>
    </w:p>
    <w:p>
      <w:pPr>
        <w:spacing w:before="183" w:line="219" w:lineRule="auto"/>
        <w:ind w:left="380"/>
        <w:rPr>
          <w:rFonts w:ascii="宋体" w:hAnsi="宋体" w:eastAsia="宋体" w:cs="宋体"/>
          <w:sz w:val="24"/>
          <w:szCs w:val="24"/>
        </w:rPr>
      </w:pPr>
      <w:r>
        <w:rPr>
          <w:rFonts w:ascii="宋体" w:hAnsi="宋体" w:eastAsia="宋体" w:cs="宋体"/>
          <w:spacing w:val="-1"/>
          <w:sz w:val="24"/>
          <w:szCs w:val="24"/>
        </w:rPr>
        <w:t>（二）不准以任何理由为甲方和相关单位报销应由对方或个人支付的费用。</w:t>
      </w:r>
    </w:p>
    <w:p>
      <w:pPr>
        <w:spacing w:before="184" w:line="289" w:lineRule="auto"/>
        <w:ind w:left="28" w:right="138" w:firstLine="351"/>
        <w:rPr>
          <w:rFonts w:ascii="宋体" w:hAnsi="宋体" w:eastAsia="宋体" w:cs="宋体"/>
          <w:sz w:val="24"/>
          <w:szCs w:val="24"/>
        </w:rPr>
      </w:pPr>
      <w:r>
        <w:rPr>
          <w:rFonts w:ascii="宋体" w:hAnsi="宋体" w:eastAsia="宋体" w:cs="宋体"/>
          <w:spacing w:val="1"/>
          <w:sz w:val="24"/>
          <w:szCs w:val="24"/>
        </w:rPr>
        <w:t>（三）不准接受或暗示为甲方、相关单位或个人装修住房、婚丧嫁娶、配偶子女</w:t>
      </w:r>
      <w:r>
        <w:rPr>
          <w:rFonts w:ascii="宋体" w:hAnsi="宋体" w:eastAsia="宋体" w:cs="宋体"/>
          <w:spacing w:val="5"/>
          <w:sz w:val="24"/>
          <w:szCs w:val="24"/>
        </w:rPr>
        <w:t xml:space="preserve"> </w:t>
      </w:r>
      <w:r>
        <w:rPr>
          <w:rFonts w:ascii="宋体" w:hAnsi="宋体" w:eastAsia="宋体" w:cs="宋体"/>
          <w:spacing w:val="-2"/>
          <w:sz w:val="24"/>
          <w:szCs w:val="24"/>
        </w:rPr>
        <w:t>的工作安排以及出国（境）、旅游等提供方便。</w:t>
      </w:r>
    </w:p>
    <w:p>
      <w:pPr>
        <w:spacing w:before="182" w:line="290" w:lineRule="auto"/>
        <w:ind w:left="17" w:right="138" w:firstLine="363"/>
        <w:rPr>
          <w:rFonts w:ascii="宋体" w:hAnsi="宋体" w:eastAsia="宋体" w:cs="宋体"/>
          <w:sz w:val="24"/>
          <w:szCs w:val="24"/>
        </w:rPr>
      </w:pPr>
      <w:r>
        <w:rPr>
          <w:rFonts w:ascii="宋体" w:hAnsi="宋体" w:eastAsia="宋体" w:cs="宋体"/>
          <w:spacing w:val="1"/>
          <w:sz w:val="24"/>
          <w:szCs w:val="24"/>
        </w:rPr>
        <w:t>（四）不准以任何理由为甲方、相关单位或个人组织有可能影响公正执行公务的</w:t>
      </w:r>
      <w:r>
        <w:rPr>
          <w:rFonts w:ascii="宋体" w:hAnsi="宋体" w:eastAsia="宋体" w:cs="宋体"/>
          <w:spacing w:val="5"/>
          <w:sz w:val="24"/>
          <w:szCs w:val="24"/>
        </w:rPr>
        <w:t xml:space="preserve"> </w:t>
      </w:r>
      <w:r>
        <w:rPr>
          <w:rFonts w:ascii="宋体" w:hAnsi="宋体" w:eastAsia="宋体" w:cs="宋体"/>
          <w:spacing w:val="-2"/>
          <w:sz w:val="24"/>
          <w:szCs w:val="24"/>
        </w:rPr>
        <w:t>宴请、健身、娱乐等活动。</w:t>
      </w:r>
    </w:p>
    <w:p>
      <w:pPr>
        <w:spacing w:before="184" w:line="219" w:lineRule="auto"/>
        <w:ind w:left="488"/>
        <w:rPr>
          <w:rFonts w:ascii="宋体" w:hAnsi="宋体" w:eastAsia="宋体" w:cs="宋体"/>
          <w:sz w:val="24"/>
          <w:szCs w:val="24"/>
        </w:rPr>
      </w:pPr>
      <w:r>
        <w:rPr>
          <w:rFonts w:ascii="宋体" w:hAnsi="宋体" w:eastAsia="宋体" w:cs="宋体"/>
          <w:spacing w:val="-2"/>
          <w:sz w:val="24"/>
          <w:szCs w:val="24"/>
        </w:rPr>
        <w:t>第四条  违约责任</w:t>
      </w:r>
    </w:p>
    <w:p>
      <w:pPr>
        <w:spacing w:before="182" w:line="313" w:lineRule="auto"/>
        <w:ind w:left="9" w:right="137" w:firstLine="370"/>
        <w:rPr>
          <w:rFonts w:ascii="宋体" w:hAnsi="宋体" w:eastAsia="宋体" w:cs="宋体"/>
          <w:sz w:val="24"/>
          <w:szCs w:val="24"/>
        </w:rPr>
      </w:pPr>
      <w:r>
        <w:rPr>
          <w:rFonts w:ascii="宋体" w:hAnsi="宋体" w:eastAsia="宋体" w:cs="宋体"/>
          <w:spacing w:val="1"/>
          <w:sz w:val="24"/>
          <w:szCs w:val="24"/>
        </w:rPr>
        <w:t>（一）甲方工作人员有违反本合同第一、二条责任行为的，按照管理权限，依据</w:t>
      </w:r>
      <w:r>
        <w:rPr>
          <w:rFonts w:ascii="宋体" w:hAnsi="宋体" w:eastAsia="宋体" w:cs="宋体"/>
          <w:spacing w:val="5"/>
          <w:sz w:val="24"/>
          <w:szCs w:val="24"/>
        </w:rPr>
        <w:t xml:space="preserve"> </w:t>
      </w:r>
      <w:r>
        <w:rPr>
          <w:rFonts w:ascii="宋体" w:hAnsi="宋体" w:eastAsia="宋体" w:cs="宋体"/>
          <w:spacing w:val="-2"/>
          <w:sz w:val="24"/>
          <w:szCs w:val="24"/>
        </w:rPr>
        <w:t>有关法律法规和规定给予党纪、政纪处分或组织处理；涉嫌犯罪的，移交司法机关追</w:t>
      </w:r>
      <w:r>
        <w:rPr>
          <w:rFonts w:ascii="宋体" w:hAnsi="宋体" w:eastAsia="宋体" w:cs="宋体"/>
          <w:spacing w:val="5"/>
          <w:sz w:val="24"/>
          <w:szCs w:val="24"/>
        </w:rPr>
        <w:t xml:space="preserve"> </w:t>
      </w:r>
      <w:r>
        <w:rPr>
          <w:rFonts w:ascii="宋体" w:hAnsi="宋体" w:eastAsia="宋体" w:cs="宋体"/>
          <w:spacing w:val="-2"/>
          <w:sz w:val="24"/>
          <w:szCs w:val="24"/>
        </w:rPr>
        <w:t>究刑事责任。</w:t>
      </w:r>
    </w:p>
    <w:p>
      <w:pPr>
        <w:spacing w:before="183" w:line="313" w:lineRule="auto"/>
        <w:ind w:left="9" w:right="137" w:firstLine="370"/>
        <w:rPr>
          <w:rFonts w:ascii="宋体" w:hAnsi="宋体" w:eastAsia="宋体" w:cs="宋体"/>
          <w:sz w:val="24"/>
          <w:szCs w:val="24"/>
        </w:rPr>
      </w:pPr>
      <w:r>
        <w:rPr>
          <w:rFonts w:ascii="宋体" w:hAnsi="宋体" w:eastAsia="宋体" w:cs="宋体"/>
          <w:spacing w:val="1"/>
          <w:sz w:val="24"/>
          <w:szCs w:val="24"/>
        </w:rPr>
        <w:t>（二）乙方工作人员有违反本合同第一、三条责任行为的，按照管理权限，依据</w:t>
      </w:r>
      <w:r>
        <w:rPr>
          <w:rFonts w:ascii="宋体" w:hAnsi="宋体" w:eastAsia="宋体" w:cs="宋体"/>
          <w:spacing w:val="5"/>
          <w:sz w:val="24"/>
          <w:szCs w:val="24"/>
        </w:rPr>
        <w:t xml:space="preserve"> </w:t>
      </w:r>
      <w:r>
        <w:rPr>
          <w:rFonts w:ascii="宋体" w:hAnsi="宋体" w:eastAsia="宋体" w:cs="宋体"/>
          <w:spacing w:val="-2"/>
          <w:sz w:val="24"/>
          <w:szCs w:val="24"/>
        </w:rPr>
        <w:t>有关法律法规和规定给予党纪、政纪处分或组织处理；涉嫌犯罪的，移交司法机关追</w:t>
      </w:r>
      <w:r>
        <w:rPr>
          <w:rFonts w:ascii="宋体" w:hAnsi="宋体" w:eastAsia="宋体" w:cs="宋体"/>
          <w:spacing w:val="5"/>
          <w:sz w:val="24"/>
          <w:szCs w:val="24"/>
        </w:rPr>
        <w:t xml:space="preserve"> </w:t>
      </w:r>
      <w:r>
        <w:rPr>
          <w:rFonts w:ascii="宋体" w:hAnsi="宋体" w:eastAsia="宋体" w:cs="宋体"/>
          <w:spacing w:val="-2"/>
          <w:sz w:val="24"/>
          <w:szCs w:val="24"/>
        </w:rPr>
        <w:t>究刑事责任。</w:t>
      </w:r>
    </w:p>
    <w:p>
      <w:pPr>
        <w:spacing w:before="184" w:line="290" w:lineRule="auto"/>
        <w:ind w:left="9" w:right="137" w:firstLine="479"/>
        <w:rPr>
          <w:rFonts w:ascii="宋体" w:hAnsi="宋体" w:eastAsia="宋体" w:cs="宋体"/>
          <w:sz w:val="24"/>
          <w:szCs w:val="24"/>
        </w:rPr>
      </w:pPr>
      <w:r>
        <w:rPr>
          <w:rFonts w:ascii="宋体" w:hAnsi="宋体" w:eastAsia="宋体" w:cs="宋体"/>
          <w:spacing w:val="-2"/>
          <w:sz w:val="24"/>
          <w:szCs w:val="24"/>
        </w:rPr>
        <w:t>第五条  本合同作为工程类合同的附件，与工程类合同具有同等法律效力。经双</w:t>
      </w:r>
      <w:r>
        <w:rPr>
          <w:rFonts w:ascii="宋体" w:hAnsi="宋体" w:eastAsia="宋体" w:cs="宋体"/>
          <w:spacing w:val="4"/>
          <w:sz w:val="24"/>
          <w:szCs w:val="24"/>
        </w:rPr>
        <w:t xml:space="preserve"> </w:t>
      </w:r>
      <w:r>
        <w:rPr>
          <w:rFonts w:ascii="宋体" w:hAnsi="宋体" w:eastAsia="宋体" w:cs="宋体"/>
          <w:spacing w:val="-2"/>
          <w:sz w:val="24"/>
          <w:szCs w:val="24"/>
        </w:rPr>
        <w:t>方签署后立即生效。</w:t>
      </w:r>
    </w:p>
    <w:p>
      <w:pPr>
        <w:spacing w:before="182" w:line="219" w:lineRule="auto"/>
        <w:ind w:left="488"/>
        <w:rPr>
          <w:rFonts w:ascii="宋体" w:hAnsi="宋体" w:eastAsia="宋体" w:cs="宋体"/>
          <w:sz w:val="24"/>
          <w:szCs w:val="24"/>
        </w:rPr>
      </w:pPr>
      <w:r>
        <w:rPr>
          <w:rFonts w:ascii="宋体" w:hAnsi="宋体" w:eastAsia="宋体" w:cs="宋体"/>
          <w:sz w:val="24"/>
          <w:szCs w:val="24"/>
        </w:rPr>
        <w:t>第六条  本合同的有效期为双方签署之日起至该工程</w:t>
      </w:r>
      <w:r>
        <w:rPr>
          <w:rFonts w:ascii="宋体" w:hAnsi="宋体" w:eastAsia="宋体" w:cs="宋体"/>
          <w:spacing w:val="-1"/>
          <w:sz w:val="24"/>
          <w:szCs w:val="24"/>
        </w:rPr>
        <w:t>项目竣工验收合格时止。</w:t>
      </w:r>
    </w:p>
    <w:p>
      <w:pPr>
        <w:spacing w:before="183" w:line="290" w:lineRule="auto"/>
        <w:ind w:left="8" w:right="137" w:firstLine="480"/>
        <w:rPr>
          <w:rFonts w:ascii="宋体" w:hAnsi="宋体" w:eastAsia="宋体" w:cs="宋体"/>
          <w:sz w:val="24"/>
          <w:szCs w:val="24"/>
        </w:rPr>
      </w:pPr>
      <w:r>
        <w:rPr>
          <w:rFonts w:ascii="宋体" w:hAnsi="宋体" w:eastAsia="宋体" w:cs="宋体"/>
          <w:spacing w:val="-2"/>
          <w:sz w:val="24"/>
          <w:szCs w:val="24"/>
        </w:rPr>
        <w:t>第七条  本合同一式四份，有甲乙双方各执一份，送交甲乙双方的监督单位各一</w:t>
      </w:r>
      <w:r>
        <w:rPr>
          <w:rFonts w:ascii="宋体" w:hAnsi="宋体" w:eastAsia="宋体" w:cs="宋体"/>
          <w:spacing w:val="4"/>
          <w:sz w:val="24"/>
          <w:szCs w:val="24"/>
        </w:rPr>
        <w:t xml:space="preserve"> </w:t>
      </w:r>
      <w:r>
        <w:rPr>
          <w:rFonts w:ascii="宋体" w:hAnsi="宋体" w:eastAsia="宋体" w:cs="宋体"/>
          <w:spacing w:val="-5"/>
          <w:sz w:val="24"/>
          <w:szCs w:val="24"/>
        </w:rPr>
        <w:t>份。</w:t>
      </w:r>
    </w:p>
    <w:p>
      <w:pPr>
        <w:pStyle w:val="8"/>
        <w:spacing w:line="480" w:lineRule="auto"/>
        <w:sectPr>
          <w:footerReference r:id="rId30" w:type="default"/>
          <w:pgSz w:w="11907" w:h="16840"/>
          <w:pgMar w:top="1440" w:right="1758" w:bottom="1440" w:left="1538" w:header="720" w:footer="720" w:gutter="0"/>
          <w:pgNumType w:fmt="decimal"/>
          <w:cols w:space="720" w:num="1"/>
          <w:docGrid w:type="lines" w:linePitch="299" w:charSpace="0"/>
        </w:sectPr>
      </w:pPr>
    </w:p>
    <w:p>
      <w:pPr>
        <w:pStyle w:val="8"/>
        <w:spacing w:line="480" w:lineRule="auto"/>
      </w:pPr>
    </w:p>
    <w:p>
      <w:pPr>
        <w:spacing w:before="78" w:line="480" w:lineRule="auto"/>
        <w:ind w:left="519"/>
        <w:rPr>
          <w:rFonts w:ascii="宋体" w:hAnsi="宋体" w:eastAsia="宋体" w:cs="宋体"/>
          <w:sz w:val="24"/>
          <w:szCs w:val="24"/>
        </w:rPr>
      </w:pPr>
      <w:r>
        <w:rPr>
          <w:rFonts w:ascii="宋体" w:hAnsi="宋体" w:eastAsia="宋体" w:cs="宋体"/>
          <w:spacing w:val="1"/>
          <w:sz w:val="24"/>
          <w:szCs w:val="24"/>
        </w:rPr>
        <w:t>甲方单位</w:t>
      </w:r>
      <w:r>
        <w:rPr>
          <w:rFonts w:ascii="宋体" w:hAnsi="宋体" w:eastAsia="宋体" w:cs="宋体"/>
          <w:spacing w:val="-18"/>
          <w:sz w:val="24"/>
          <w:szCs w:val="24"/>
        </w:rPr>
        <w:t>：（</w:t>
      </w:r>
      <w:r>
        <w:rPr>
          <w:rFonts w:ascii="宋体" w:hAnsi="宋体" w:eastAsia="宋体" w:cs="宋体"/>
          <w:spacing w:val="1"/>
          <w:sz w:val="24"/>
          <w:szCs w:val="24"/>
        </w:rPr>
        <w:t>盖章）              乙方单位</w:t>
      </w:r>
      <w:r>
        <w:rPr>
          <w:rFonts w:ascii="宋体" w:hAnsi="宋体" w:eastAsia="宋体" w:cs="宋体"/>
          <w:spacing w:val="-18"/>
          <w:sz w:val="24"/>
          <w:szCs w:val="24"/>
        </w:rPr>
        <w:t>：（</w:t>
      </w:r>
      <w:r>
        <w:rPr>
          <w:rFonts w:ascii="宋体" w:hAnsi="宋体" w:eastAsia="宋体" w:cs="宋体"/>
          <w:spacing w:val="1"/>
          <w:sz w:val="24"/>
          <w:szCs w:val="24"/>
        </w:rPr>
        <w:t>盖章）</w:t>
      </w:r>
    </w:p>
    <w:p>
      <w:pPr>
        <w:spacing w:before="101" w:line="480" w:lineRule="auto"/>
        <w:ind w:left="489"/>
      </w:pPr>
      <w:r>
        <w:rPr>
          <w:rFonts w:ascii="宋体" w:hAnsi="宋体" w:eastAsia="宋体" w:cs="宋体"/>
          <w:sz w:val="24"/>
          <w:szCs w:val="24"/>
        </w:rPr>
        <w:t xml:space="preserve">法定代表人：             </w:t>
      </w:r>
      <w:r>
        <w:rPr>
          <w:rFonts w:ascii="宋体" w:hAnsi="宋体" w:eastAsia="宋体" w:cs="宋体"/>
          <w:spacing w:val="-1"/>
          <w:sz w:val="24"/>
          <w:szCs w:val="24"/>
        </w:rPr>
        <w:t xml:space="preserve">      法定代表人：</w:t>
      </w:r>
    </w:p>
    <w:p>
      <w:pPr>
        <w:spacing w:before="78" w:line="480" w:lineRule="auto"/>
        <w:ind w:left="488"/>
      </w:pPr>
      <w:r>
        <w:rPr>
          <w:rFonts w:ascii="宋体" w:hAnsi="宋体" w:eastAsia="宋体" w:cs="宋体"/>
          <w:spacing w:val="-4"/>
          <w:sz w:val="24"/>
          <w:szCs w:val="24"/>
        </w:rPr>
        <w:t>地址：</w:t>
      </w:r>
      <w:r>
        <w:rPr>
          <w:rFonts w:ascii="宋体" w:hAnsi="宋体" w:eastAsia="宋体" w:cs="宋体"/>
          <w:sz w:val="24"/>
          <w:szCs w:val="24"/>
        </w:rPr>
        <w:t xml:space="preserve">                         </w:t>
      </w:r>
      <w:r>
        <w:rPr>
          <w:rFonts w:ascii="宋体" w:hAnsi="宋体" w:eastAsia="宋体" w:cs="宋体"/>
          <w:spacing w:val="-4"/>
          <w:sz w:val="24"/>
          <w:szCs w:val="24"/>
        </w:rPr>
        <w:t>地址：</w:t>
      </w:r>
    </w:p>
    <w:p>
      <w:pPr>
        <w:spacing w:before="78" w:line="480" w:lineRule="auto"/>
        <w:ind w:left="517"/>
      </w:pPr>
      <w:r>
        <w:rPr>
          <w:rFonts w:ascii="宋体" w:hAnsi="宋体" w:eastAsia="宋体" w:cs="宋体"/>
          <w:spacing w:val="-13"/>
          <w:sz w:val="24"/>
          <w:szCs w:val="24"/>
        </w:rPr>
        <w:t>电话：</w:t>
      </w:r>
      <w:r>
        <w:rPr>
          <w:rFonts w:ascii="宋体" w:hAnsi="宋体" w:eastAsia="宋体" w:cs="宋体"/>
          <w:spacing w:val="1"/>
          <w:sz w:val="24"/>
          <w:szCs w:val="24"/>
        </w:rPr>
        <w:t xml:space="preserve">                         </w:t>
      </w:r>
      <w:r>
        <w:rPr>
          <w:rFonts w:ascii="宋体" w:hAnsi="宋体" w:eastAsia="宋体" w:cs="宋体"/>
          <w:spacing w:val="-13"/>
          <w:sz w:val="24"/>
          <w:szCs w:val="24"/>
        </w:rPr>
        <w:t>电话：</w:t>
      </w:r>
    </w:p>
    <w:p>
      <w:pPr>
        <w:spacing w:before="79" w:line="480" w:lineRule="auto"/>
        <w:ind w:left="489"/>
        <w:rPr>
          <w:rFonts w:ascii="宋体" w:hAnsi="宋体" w:eastAsia="宋体" w:cs="宋体"/>
          <w:sz w:val="24"/>
          <w:szCs w:val="24"/>
        </w:rPr>
      </w:pPr>
      <w:r>
        <w:rPr>
          <w:rFonts w:ascii="宋体" w:hAnsi="宋体" w:eastAsia="宋体" w:cs="宋体"/>
          <w:spacing w:val="-17"/>
          <w:sz w:val="24"/>
          <w:szCs w:val="24"/>
        </w:rPr>
        <w:t>年</w:t>
      </w:r>
      <w:r>
        <w:rPr>
          <w:rFonts w:ascii="宋体" w:hAnsi="宋体" w:eastAsia="宋体" w:cs="宋体"/>
          <w:spacing w:val="3"/>
          <w:sz w:val="24"/>
          <w:szCs w:val="24"/>
        </w:rPr>
        <w:t xml:space="preserve">    </w:t>
      </w:r>
      <w:r>
        <w:rPr>
          <w:rFonts w:ascii="宋体" w:hAnsi="宋体" w:eastAsia="宋体" w:cs="宋体"/>
          <w:spacing w:val="-17"/>
          <w:sz w:val="24"/>
          <w:szCs w:val="24"/>
        </w:rPr>
        <w:t>月</w:t>
      </w:r>
      <w:r>
        <w:rPr>
          <w:rFonts w:ascii="宋体" w:hAnsi="宋体" w:eastAsia="宋体" w:cs="宋体"/>
          <w:spacing w:val="17"/>
          <w:sz w:val="24"/>
          <w:szCs w:val="24"/>
        </w:rPr>
        <w:t xml:space="preserve">   </w:t>
      </w:r>
      <w:r>
        <w:rPr>
          <w:rFonts w:ascii="宋体" w:hAnsi="宋体" w:eastAsia="宋体" w:cs="宋体"/>
          <w:spacing w:val="-17"/>
          <w:sz w:val="24"/>
          <w:szCs w:val="24"/>
        </w:rPr>
        <w:t>日</w:t>
      </w:r>
      <w:r>
        <w:rPr>
          <w:rFonts w:ascii="宋体" w:hAnsi="宋体" w:eastAsia="宋体" w:cs="宋体"/>
          <w:sz w:val="24"/>
          <w:szCs w:val="24"/>
        </w:rPr>
        <w:t xml:space="preserve">                  </w:t>
      </w:r>
      <w:r>
        <w:rPr>
          <w:rFonts w:ascii="宋体" w:hAnsi="宋体" w:eastAsia="宋体" w:cs="宋体"/>
          <w:spacing w:val="-17"/>
          <w:sz w:val="24"/>
          <w:szCs w:val="24"/>
        </w:rPr>
        <w:t>年</w:t>
      </w:r>
      <w:r>
        <w:rPr>
          <w:rFonts w:ascii="宋体" w:hAnsi="宋体" w:eastAsia="宋体" w:cs="宋体"/>
          <w:spacing w:val="9"/>
          <w:sz w:val="24"/>
          <w:szCs w:val="24"/>
        </w:rPr>
        <w:t xml:space="preserve">   </w:t>
      </w:r>
      <w:r>
        <w:rPr>
          <w:rFonts w:ascii="宋体" w:hAnsi="宋体" w:eastAsia="宋体" w:cs="宋体"/>
          <w:spacing w:val="-17"/>
          <w:sz w:val="24"/>
          <w:szCs w:val="24"/>
        </w:rPr>
        <w:t>月</w:t>
      </w:r>
      <w:r>
        <w:rPr>
          <w:rFonts w:ascii="宋体" w:hAnsi="宋体" w:eastAsia="宋体" w:cs="宋体"/>
          <w:spacing w:val="17"/>
          <w:sz w:val="24"/>
          <w:szCs w:val="24"/>
        </w:rPr>
        <w:t xml:space="preserve">   </w:t>
      </w:r>
      <w:r>
        <w:rPr>
          <w:rFonts w:ascii="宋体" w:hAnsi="宋体" w:eastAsia="宋体" w:cs="宋体"/>
          <w:spacing w:val="-17"/>
          <w:sz w:val="24"/>
          <w:szCs w:val="24"/>
        </w:rPr>
        <w:t>日</w:t>
      </w:r>
    </w:p>
    <w:p>
      <w:pPr>
        <w:spacing w:after="0" w:line="480" w:lineRule="auto"/>
        <w:ind w:firstLine="480" w:firstLineChars="200"/>
        <w:rPr>
          <w:rFonts w:hint="eastAsia" w:cs="仿宋_GB2312" w:asciiTheme="minorEastAsia" w:hAnsiTheme="minorEastAsia" w:eastAsiaTheme="minorEastAsia"/>
          <w:kern w:val="1"/>
          <w:sz w:val="24"/>
        </w:rPr>
      </w:pPr>
    </w:p>
    <w:p>
      <w:pPr>
        <w:rPr>
          <w:rFonts w:hint="eastAsia"/>
        </w:rPr>
      </w:pPr>
    </w:p>
    <w:p>
      <w:pPr>
        <w:spacing w:after="0" w:line="540" w:lineRule="exact"/>
        <w:ind w:firstLine="480" w:firstLineChars="200"/>
        <w:rPr>
          <w:rFonts w:hint="eastAsia" w:cs="仿宋_GB2312" w:asciiTheme="minorEastAsia" w:hAnsiTheme="minorEastAsia" w:eastAsiaTheme="minorEastAsia"/>
          <w:kern w:val="1"/>
          <w:sz w:val="24"/>
        </w:rPr>
      </w:pPr>
    </w:p>
    <w:p>
      <w:pPr>
        <w:spacing w:line="400" w:lineRule="exact"/>
        <w:ind w:left="560"/>
        <w:jc w:val="center"/>
        <w:rPr>
          <w:rFonts w:asciiTheme="minorEastAsia" w:hAnsiTheme="minorEastAsia" w:eastAsiaTheme="minorEastAsia"/>
          <w:b/>
          <w:sz w:val="32"/>
          <w:szCs w:val="32"/>
        </w:rPr>
      </w:pPr>
    </w:p>
    <w:p>
      <w:pPr>
        <w:spacing w:line="400" w:lineRule="exact"/>
        <w:ind w:left="560"/>
        <w:jc w:val="center"/>
        <w:rPr>
          <w:rFonts w:asciiTheme="minorEastAsia" w:hAnsiTheme="minorEastAsia" w:eastAsiaTheme="minorEastAsia"/>
          <w:b/>
          <w:sz w:val="32"/>
          <w:szCs w:val="32"/>
        </w:rPr>
      </w:pPr>
    </w:p>
    <w:p>
      <w:pPr>
        <w:pStyle w:val="2"/>
        <w:rPr>
          <w:rFonts w:asciiTheme="minorEastAsia" w:hAnsiTheme="minorEastAsia" w:eastAsiaTheme="minorEastAsia"/>
          <w:b/>
          <w:sz w:val="32"/>
          <w:szCs w:val="32"/>
        </w:rPr>
      </w:pPr>
    </w:p>
    <w:p>
      <w:pPr>
        <w:rPr>
          <w:rFonts w:asciiTheme="minorEastAsia" w:hAnsiTheme="minorEastAsia" w:eastAsiaTheme="minorEastAsia"/>
          <w:b/>
          <w:sz w:val="32"/>
          <w:szCs w:val="32"/>
        </w:rPr>
      </w:pPr>
    </w:p>
    <w:p>
      <w:pPr>
        <w:pStyle w:val="2"/>
        <w:rPr>
          <w:rFonts w:asciiTheme="minorEastAsia" w:hAnsiTheme="minorEastAsia" w:eastAsiaTheme="minorEastAsia"/>
          <w:b/>
          <w:sz w:val="32"/>
          <w:szCs w:val="32"/>
        </w:rPr>
      </w:pPr>
    </w:p>
    <w:p>
      <w:pPr>
        <w:rPr>
          <w:rFonts w:asciiTheme="minorEastAsia" w:hAnsiTheme="minorEastAsia" w:eastAsiaTheme="minorEastAsia"/>
          <w:b/>
          <w:sz w:val="32"/>
          <w:szCs w:val="32"/>
        </w:rPr>
      </w:pPr>
    </w:p>
    <w:p>
      <w:pPr>
        <w:pStyle w:val="2"/>
        <w:rPr>
          <w:rFonts w:asciiTheme="minorEastAsia" w:hAnsiTheme="minorEastAsia" w:eastAsiaTheme="minorEastAsia"/>
          <w:b/>
          <w:sz w:val="32"/>
          <w:szCs w:val="32"/>
        </w:rPr>
      </w:pPr>
    </w:p>
    <w:p>
      <w:pPr>
        <w:rPr>
          <w:rFonts w:asciiTheme="minorEastAsia" w:hAnsiTheme="minorEastAsia" w:eastAsiaTheme="minorEastAsia"/>
          <w:b/>
          <w:sz w:val="32"/>
          <w:szCs w:val="32"/>
        </w:rPr>
      </w:pPr>
    </w:p>
    <w:p>
      <w:pPr>
        <w:pStyle w:val="2"/>
        <w:rPr>
          <w:rFonts w:asciiTheme="minorEastAsia" w:hAnsiTheme="minorEastAsia" w:eastAsiaTheme="minorEastAsia"/>
          <w:b/>
          <w:sz w:val="32"/>
          <w:szCs w:val="32"/>
        </w:rPr>
      </w:pPr>
    </w:p>
    <w:p>
      <w:pPr>
        <w:rPr>
          <w:rFonts w:asciiTheme="minorEastAsia" w:hAnsiTheme="minorEastAsia" w:eastAsiaTheme="minorEastAsia"/>
          <w:b/>
          <w:sz w:val="32"/>
          <w:szCs w:val="32"/>
        </w:rPr>
      </w:pPr>
    </w:p>
    <w:p>
      <w:pPr>
        <w:pStyle w:val="2"/>
        <w:rPr>
          <w:rFonts w:asciiTheme="minorEastAsia" w:hAnsiTheme="minorEastAsia" w:eastAsiaTheme="minorEastAsia"/>
          <w:b/>
          <w:sz w:val="32"/>
          <w:szCs w:val="32"/>
        </w:rPr>
      </w:pPr>
    </w:p>
    <w:p/>
    <w:p>
      <w:pPr>
        <w:spacing w:line="400" w:lineRule="exact"/>
        <w:ind w:left="560"/>
        <w:jc w:val="center"/>
        <w:rPr>
          <w:rFonts w:asciiTheme="minorEastAsia" w:hAnsiTheme="minorEastAsia" w:eastAsiaTheme="minorEastAsia"/>
          <w:b/>
          <w:sz w:val="32"/>
          <w:szCs w:val="32"/>
        </w:rPr>
        <w:sectPr>
          <w:footerReference r:id="rId31" w:type="default"/>
          <w:pgSz w:w="11907" w:h="16840"/>
          <w:pgMar w:top="1440" w:right="1758" w:bottom="1440" w:left="1538" w:header="720" w:footer="720" w:gutter="0"/>
          <w:pgNumType w:fmt="decimal"/>
          <w:cols w:space="720" w:num="1"/>
          <w:docGrid w:type="lines" w:linePitch="299" w:charSpace="0"/>
        </w:sectPr>
      </w:pPr>
    </w:p>
    <w:p>
      <w:pPr>
        <w:spacing w:line="400" w:lineRule="exact"/>
        <w:ind w:left="560"/>
        <w:jc w:val="center"/>
        <w:rPr>
          <w:rFonts w:asciiTheme="minorEastAsia" w:hAnsiTheme="minorEastAsia" w:eastAsiaTheme="minorEastAsia"/>
          <w:b/>
          <w:sz w:val="32"/>
          <w:szCs w:val="32"/>
        </w:rPr>
      </w:pPr>
      <w:r>
        <w:rPr>
          <w:rFonts w:asciiTheme="minorEastAsia" w:hAnsiTheme="minorEastAsia" w:eastAsiaTheme="minorEastAsia"/>
          <w:b/>
          <w:sz w:val="32"/>
          <w:szCs w:val="32"/>
        </w:rPr>
        <w:t>第</w:t>
      </w:r>
      <w:r>
        <w:rPr>
          <w:rFonts w:hint="eastAsia" w:asciiTheme="minorEastAsia" w:hAnsiTheme="minorEastAsia" w:eastAsiaTheme="minorEastAsia"/>
          <w:b/>
          <w:sz w:val="32"/>
          <w:szCs w:val="32"/>
        </w:rPr>
        <w:t>五</w:t>
      </w:r>
      <w:r>
        <w:rPr>
          <w:rFonts w:asciiTheme="minorEastAsia" w:hAnsiTheme="minorEastAsia" w:eastAsiaTheme="minorEastAsia"/>
          <w:b/>
          <w:sz w:val="32"/>
          <w:szCs w:val="32"/>
        </w:rPr>
        <w:t xml:space="preserve">章  </w:t>
      </w:r>
      <w:r>
        <w:rPr>
          <w:rFonts w:hint="eastAsia" w:asciiTheme="minorEastAsia" w:hAnsiTheme="minorEastAsia" w:eastAsiaTheme="minorEastAsia"/>
          <w:b/>
          <w:sz w:val="32"/>
          <w:szCs w:val="32"/>
        </w:rPr>
        <w:t>工程量清单（另附）</w:t>
      </w:r>
    </w:p>
    <w:p>
      <w:pPr>
        <w:spacing w:line="400" w:lineRule="exact"/>
        <w:ind w:left="560"/>
        <w:jc w:val="left"/>
        <w:rPr>
          <w:rFonts w:hint="eastAsia" w:asciiTheme="minorEastAsia" w:hAnsiTheme="minorEastAsia" w:eastAsiaTheme="minorEastAsia"/>
          <w:b w:val="0"/>
          <w:bCs/>
          <w:sz w:val="24"/>
          <w:szCs w:val="24"/>
        </w:rPr>
      </w:pPr>
      <w:r>
        <w:rPr>
          <w:rFonts w:hint="eastAsia" w:asciiTheme="minorEastAsia" w:hAnsiTheme="minorEastAsia" w:eastAsiaTheme="minorEastAsia"/>
          <w:b w:val="0"/>
          <w:bCs/>
          <w:sz w:val="24"/>
          <w:szCs w:val="24"/>
          <w:lang w:val="en-US" w:eastAsia="zh-CN"/>
        </w:rPr>
        <w:t>一</w:t>
      </w:r>
      <w:r>
        <w:rPr>
          <w:rFonts w:hint="eastAsia" w:asciiTheme="minorEastAsia" w:hAnsiTheme="minorEastAsia" w:eastAsiaTheme="minorEastAsia"/>
          <w:b w:val="0"/>
          <w:bCs/>
          <w:sz w:val="24"/>
          <w:szCs w:val="24"/>
        </w:rPr>
        <w:t>、编制依据</w:t>
      </w:r>
    </w:p>
    <w:p>
      <w:pPr>
        <w:spacing w:line="400" w:lineRule="exact"/>
        <w:ind w:left="560"/>
        <w:jc w:val="left"/>
        <w:rPr>
          <w:rFonts w:hint="eastAsia"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1.三门峡陕州区新建村传统民居修缮加固设计方案（一期）核准版设计方案、施工图纸。</w:t>
      </w:r>
    </w:p>
    <w:p>
      <w:pPr>
        <w:spacing w:line="400" w:lineRule="exact"/>
        <w:ind w:left="560"/>
        <w:jc w:val="left"/>
        <w:rPr>
          <w:rFonts w:hint="eastAsia"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2.《建设工程工程量清单计价规范》（GB50500-2013）。</w:t>
      </w:r>
    </w:p>
    <w:p>
      <w:pPr>
        <w:spacing w:line="400" w:lineRule="exact"/>
        <w:ind w:left="560"/>
        <w:jc w:val="left"/>
        <w:rPr>
          <w:rFonts w:hint="eastAsia"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3.《河南省仿古建筑工程计价综合单价》(2009)、《河南省建设工程工程量清单综合单价》(2008)及相关配套文件。</w:t>
      </w:r>
    </w:p>
    <w:p>
      <w:pPr>
        <w:spacing w:line="400" w:lineRule="exact"/>
        <w:ind w:left="560"/>
        <w:jc w:val="left"/>
        <w:rPr>
          <w:rFonts w:hint="eastAsia"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4.与本项目相关的标准、规范和技术资料。</w:t>
      </w:r>
    </w:p>
    <w:p>
      <w:pPr>
        <w:spacing w:line="400" w:lineRule="exact"/>
        <w:ind w:left="560"/>
        <w:jc w:val="left"/>
        <w:rPr>
          <w:rFonts w:hint="eastAsia"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5.本工程的特点、施工现场情况、常规施工工艺。</w:t>
      </w:r>
    </w:p>
    <w:p>
      <w:pPr>
        <w:spacing w:line="400" w:lineRule="exact"/>
        <w:ind w:left="560"/>
        <w:jc w:val="left"/>
        <w:rPr>
          <w:rFonts w:hint="eastAsia"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6.国家或省级、行业建设主管部门颁发的计价办法及政策性文件。</w:t>
      </w:r>
    </w:p>
    <w:p>
      <w:pPr>
        <w:spacing w:line="400" w:lineRule="exact"/>
        <w:ind w:left="560"/>
        <w:jc w:val="left"/>
        <w:rPr>
          <w:rFonts w:hint="eastAsia"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7.其他的相关资料。</w:t>
      </w:r>
    </w:p>
    <w:p>
      <w:pPr>
        <w:spacing w:line="400" w:lineRule="exact"/>
        <w:ind w:left="560"/>
        <w:jc w:val="left"/>
        <w:rPr>
          <w:rFonts w:hint="eastAsia" w:asciiTheme="minorEastAsia" w:hAnsiTheme="minorEastAsia" w:eastAsiaTheme="minorEastAsia"/>
          <w:b w:val="0"/>
          <w:bCs/>
          <w:sz w:val="24"/>
          <w:szCs w:val="24"/>
        </w:rPr>
      </w:pPr>
      <w:r>
        <w:rPr>
          <w:rFonts w:hint="eastAsia" w:asciiTheme="minorEastAsia" w:hAnsiTheme="minorEastAsia" w:eastAsiaTheme="minorEastAsia"/>
          <w:b w:val="0"/>
          <w:bCs/>
          <w:sz w:val="24"/>
          <w:szCs w:val="24"/>
          <w:lang w:val="en-US" w:eastAsia="zh-CN"/>
        </w:rPr>
        <w:t>二</w:t>
      </w:r>
      <w:r>
        <w:rPr>
          <w:rFonts w:hint="eastAsia" w:asciiTheme="minorEastAsia" w:hAnsiTheme="minorEastAsia" w:eastAsiaTheme="minorEastAsia"/>
          <w:b w:val="0"/>
          <w:bCs/>
          <w:sz w:val="24"/>
          <w:szCs w:val="24"/>
        </w:rPr>
        <w:t>、编制范围</w:t>
      </w:r>
    </w:p>
    <w:p>
      <w:pPr>
        <w:spacing w:line="400" w:lineRule="exact"/>
        <w:ind w:left="560"/>
        <w:jc w:val="left"/>
        <w:rPr>
          <w:rFonts w:hint="eastAsia"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本工程设计范围内的修缮工程。</w:t>
      </w:r>
    </w:p>
    <w:p>
      <w:pPr>
        <w:spacing w:line="400" w:lineRule="exact"/>
        <w:ind w:left="560"/>
        <w:jc w:val="left"/>
        <w:rPr>
          <w:rFonts w:hint="eastAsia" w:asciiTheme="minorEastAsia" w:hAnsiTheme="minorEastAsia" w:eastAsiaTheme="minorEastAsia"/>
          <w:b w:val="0"/>
          <w:bCs/>
          <w:sz w:val="24"/>
          <w:szCs w:val="24"/>
        </w:rPr>
      </w:pPr>
      <w:r>
        <w:rPr>
          <w:rFonts w:hint="eastAsia" w:asciiTheme="minorEastAsia" w:hAnsiTheme="minorEastAsia" w:eastAsiaTheme="minorEastAsia"/>
          <w:b w:val="0"/>
          <w:bCs/>
          <w:sz w:val="24"/>
          <w:szCs w:val="24"/>
          <w:lang w:val="en-US" w:eastAsia="zh-CN"/>
        </w:rPr>
        <w:t>三</w:t>
      </w:r>
      <w:r>
        <w:rPr>
          <w:rFonts w:hint="eastAsia" w:asciiTheme="minorEastAsia" w:hAnsiTheme="minorEastAsia" w:eastAsiaTheme="minorEastAsia"/>
          <w:b w:val="0"/>
          <w:bCs/>
          <w:sz w:val="24"/>
          <w:szCs w:val="24"/>
        </w:rPr>
        <w:t>、其他说明</w:t>
      </w:r>
    </w:p>
    <w:p>
      <w:pPr>
        <w:spacing w:line="400" w:lineRule="exact"/>
        <w:ind w:left="560"/>
        <w:jc w:val="left"/>
        <w:rPr>
          <w:rFonts w:hint="eastAsia"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1.材料价：参照《三门峡建设工程造价信息》2025年第三期、无信息价材料按市场询价计入。</w:t>
      </w:r>
    </w:p>
    <w:p>
      <w:pPr>
        <w:spacing w:line="400" w:lineRule="exact"/>
        <w:ind w:left="560"/>
        <w:jc w:val="left"/>
        <w:rPr>
          <w:rFonts w:hint="eastAsia"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2.暂列金额：15000元。</w:t>
      </w:r>
    </w:p>
    <w:p>
      <w:pPr>
        <w:spacing w:line="400" w:lineRule="exact"/>
        <w:ind w:left="560"/>
        <w:jc w:val="left"/>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3.增值税税率：按9%计入。</w:t>
      </w:r>
    </w:p>
    <w:p>
      <w:pPr>
        <w:spacing w:line="400" w:lineRule="exact"/>
        <w:ind w:left="560"/>
        <w:jc w:val="left"/>
        <w:rPr>
          <w:rFonts w:asciiTheme="minorEastAsia" w:hAnsiTheme="minorEastAsia" w:eastAsiaTheme="minorEastAsia"/>
          <w:b w:val="0"/>
          <w:bCs/>
          <w:sz w:val="24"/>
          <w:szCs w:val="24"/>
        </w:rPr>
      </w:pPr>
    </w:p>
    <w:p>
      <w:pPr>
        <w:spacing w:line="400" w:lineRule="exact"/>
        <w:ind w:left="560"/>
        <w:jc w:val="left"/>
        <w:rPr>
          <w:rFonts w:asciiTheme="minorEastAsia" w:hAnsiTheme="minorEastAsia" w:eastAsiaTheme="minorEastAsia"/>
          <w:b w:val="0"/>
          <w:bCs/>
          <w:sz w:val="24"/>
          <w:szCs w:val="24"/>
          <w:highlight w:val="none"/>
        </w:rPr>
      </w:pPr>
    </w:p>
    <w:p>
      <w:pPr>
        <w:spacing w:line="400" w:lineRule="exact"/>
        <w:ind w:left="560"/>
        <w:jc w:val="center"/>
        <w:rPr>
          <w:rFonts w:asciiTheme="minorEastAsia" w:hAnsiTheme="minorEastAsia" w:eastAsiaTheme="minorEastAsia"/>
          <w:b/>
          <w:sz w:val="32"/>
          <w:szCs w:val="32"/>
        </w:rPr>
      </w:pPr>
    </w:p>
    <w:p>
      <w:pPr>
        <w:spacing w:line="400" w:lineRule="exact"/>
        <w:ind w:left="560"/>
        <w:jc w:val="center"/>
        <w:rPr>
          <w:rFonts w:asciiTheme="minorEastAsia" w:hAnsiTheme="minorEastAsia" w:eastAsiaTheme="minorEastAsia"/>
          <w:b/>
          <w:sz w:val="32"/>
          <w:szCs w:val="32"/>
        </w:rPr>
        <w:sectPr>
          <w:footerReference r:id="rId32" w:type="default"/>
          <w:pgSz w:w="11907" w:h="16840"/>
          <w:pgMar w:top="1440" w:right="1758" w:bottom="1440" w:left="1538" w:header="720" w:footer="720" w:gutter="0"/>
          <w:pgNumType w:fmt="decimal"/>
          <w:cols w:space="720" w:num="1"/>
          <w:docGrid w:type="lines" w:linePitch="299" w:charSpace="0"/>
        </w:sectPr>
      </w:pPr>
    </w:p>
    <w:p>
      <w:pPr>
        <w:spacing w:line="400" w:lineRule="exact"/>
        <w:ind w:left="560"/>
        <w:jc w:val="center"/>
        <w:rPr>
          <w:rFonts w:asciiTheme="minorEastAsia" w:hAnsiTheme="minorEastAsia" w:eastAsiaTheme="minorEastAsia"/>
          <w:b/>
          <w:sz w:val="32"/>
          <w:szCs w:val="32"/>
        </w:rPr>
      </w:pPr>
      <w:r>
        <w:rPr>
          <w:rFonts w:asciiTheme="minorEastAsia" w:hAnsiTheme="minorEastAsia" w:eastAsiaTheme="minorEastAsia"/>
          <w:b/>
          <w:sz w:val="32"/>
          <w:szCs w:val="32"/>
        </w:rPr>
        <w:t>第</w:t>
      </w:r>
      <w:r>
        <w:rPr>
          <w:rFonts w:hint="eastAsia" w:asciiTheme="minorEastAsia" w:hAnsiTheme="minorEastAsia" w:eastAsiaTheme="minorEastAsia"/>
          <w:b/>
          <w:sz w:val="32"/>
          <w:szCs w:val="32"/>
          <w:lang w:val="en-US" w:eastAsia="zh-CN"/>
        </w:rPr>
        <w:t>六</w:t>
      </w:r>
      <w:r>
        <w:rPr>
          <w:rFonts w:asciiTheme="minorEastAsia" w:hAnsiTheme="minorEastAsia" w:eastAsiaTheme="minorEastAsia"/>
          <w:b/>
          <w:sz w:val="32"/>
          <w:szCs w:val="32"/>
        </w:rPr>
        <w:t>章  响应文件格式</w:t>
      </w:r>
      <w:bookmarkEnd w:id="452"/>
      <w:bookmarkEnd w:id="453"/>
    </w:p>
    <w:p>
      <w:pPr>
        <w:spacing w:line="264" w:lineRule="auto"/>
        <w:rPr>
          <w:rFonts w:cs="Calibri" w:asciiTheme="minorEastAsia" w:hAnsiTheme="minorEastAsia" w:eastAsiaTheme="minorEastAsia"/>
        </w:rPr>
      </w:pPr>
    </w:p>
    <w:p>
      <w:pPr>
        <w:spacing w:line="264" w:lineRule="auto"/>
        <w:jc w:val="center"/>
        <w:rPr>
          <w:rFonts w:cs="Calibri" w:asciiTheme="minorEastAsia" w:hAnsiTheme="minorEastAsia" w:eastAsiaTheme="minorEastAsia"/>
        </w:rPr>
      </w:pPr>
    </w:p>
    <w:p>
      <w:pPr>
        <w:spacing w:line="264" w:lineRule="auto"/>
        <w:jc w:val="center"/>
        <w:rPr>
          <w:rFonts w:hint="default" w:cs="Calibri" w:asciiTheme="minorEastAsia" w:hAnsiTheme="minorEastAsia" w:eastAsiaTheme="minorEastAsia"/>
          <w:b/>
          <w:bCs/>
          <w:sz w:val="24"/>
          <w:lang w:val="en-US" w:eastAsia="zh-CN"/>
        </w:rPr>
      </w:pPr>
      <w:r>
        <w:rPr>
          <w:rFonts w:hint="eastAsia" w:cs="宋体" w:asciiTheme="minorEastAsia" w:hAnsiTheme="minorEastAsia" w:eastAsiaTheme="minorEastAsia"/>
          <w:b/>
          <w:bCs/>
          <w:sz w:val="44"/>
          <w:szCs w:val="44"/>
          <w:lang w:eastAsia="zh-CN"/>
        </w:rPr>
        <w:t>三门峡陕州区新建村传统民居修缮加固工程</w:t>
      </w:r>
    </w:p>
    <w:p>
      <w:pPr>
        <w:spacing w:line="264" w:lineRule="auto"/>
        <w:rPr>
          <w:rFonts w:cs="Calibri" w:asciiTheme="minorEastAsia" w:hAnsiTheme="minorEastAsia" w:eastAsiaTheme="minorEastAsia"/>
          <w:b/>
          <w:bCs/>
          <w:sz w:val="24"/>
        </w:rPr>
      </w:pPr>
    </w:p>
    <w:p>
      <w:pPr>
        <w:spacing w:line="264" w:lineRule="auto"/>
        <w:jc w:val="center"/>
        <w:rPr>
          <w:rFonts w:hint="eastAsia" w:cs="Calibri" w:asciiTheme="minorEastAsia" w:hAnsiTheme="minorEastAsia" w:eastAsiaTheme="minorEastAsia"/>
          <w:b/>
          <w:bCs/>
          <w:sz w:val="72"/>
          <w:szCs w:val="72"/>
        </w:rPr>
      </w:pPr>
      <w:r>
        <w:rPr>
          <w:rFonts w:hint="eastAsia" w:cs="Calibri" w:asciiTheme="minorEastAsia" w:hAnsiTheme="minorEastAsia" w:eastAsiaTheme="minorEastAsia"/>
          <w:b/>
          <w:bCs/>
          <w:sz w:val="72"/>
          <w:szCs w:val="72"/>
        </w:rPr>
        <w:t xml:space="preserve">   响 应 文 件</w:t>
      </w:r>
    </w:p>
    <w:p>
      <w:pPr>
        <w:pStyle w:val="2"/>
      </w:pPr>
    </w:p>
    <w:p>
      <w:pPr>
        <w:spacing w:line="264" w:lineRule="auto"/>
        <w:jc w:val="center"/>
        <w:rPr>
          <w:rFonts w:cs="Calibri" w:asciiTheme="minorEastAsia" w:hAnsiTheme="minorEastAsia" w:eastAsiaTheme="minorEastAsia"/>
          <w:b/>
          <w:bCs/>
          <w:sz w:val="24"/>
          <w:highlight w:val="none"/>
        </w:rPr>
      </w:pPr>
      <w:r>
        <w:rPr>
          <w:rFonts w:hint="eastAsia" w:cs="Calibri" w:asciiTheme="minorEastAsia" w:hAnsiTheme="minorEastAsia" w:eastAsiaTheme="minorEastAsia"/>
          <w:b/>
          <w:bCs/>
          <w:sz w:val="24"/>
          <w:highlight w:val="none"/>
        </w:rPr>
        <w:t>项目编号：</w:t>
      </w:r>
    </w:p>
    <w:p>
      <w:pPr>
        <w:spacing w:line="264" w:lineRule="auto"/>
        <w:rPr>
          <w:rFonts w:cs="Calibri" w:asciiTheme="minorEastAsia" w:hAnsiTheme="minorEastAsia" w:eastAsiaTheme="minorEastAsia"/>
          <w:sz w:val="24"/>
        </w:rPr>
      </w:pPr>
    </w:p>
    <w:p>
      <w:pPr>
        <w:spacing w:line="264" w:lineRule="auto"/>
        <w:rPr>
          <w:rFonts w:cs="Calibri" w:asciiTheme="minorEastAsia" w:hAnsiTheme="minorEastAsia" w:eastAsiaTheme="minorEastAsia"/>
          <w:sz w:val="24"/>
        </w:rPr>
      </w:pPr>
    </w:p>
    <w:p>
      <w:pPr>
        <w:spacing w:line="264" w:lineRule="auto"/>
        <w:rPr>
          <w:rFonts w:cs="Calibri" w:asciiTheme="minorEastAsia" w:hAnsiTheme="minorEastAsia" w:eastAsiaTheme="minorEastAsia"/>
          <w:sz w:val="24"/>
        </w:rPr>
      </w:pPr>
    </w:p>
    <w:p>
      <w:pPr>
        <w:spacing w:line="264" w:lineRule="auto"/>
        <w:rPr>
          <w:rFonts w:cs="Calibri" w:asciiTheme="minorEastAsia" w:hAnsiTheme="minorEastAsia" w:eastAsiaTheme="minorEastAsia"/>
          <w:sz w:val="24"/>
        </w:rPr>
      </w:pPr>
    </w:p>
    <w:p>
      <w:pPr>
        <w:spacing w:line="264" w:lineRule="auto"/>
        <w:rPr>
          <w:rFonts w:cs="Calibri" w:asciiTheme="minorEastAsia" w:hAnsiTheme="minorEastAsia" w:eastAsiaTheme="minorEastAsia"/>
          <w:sz w:val="24"/>
        </w:rPr>
      </w:pPr>
    </w:p>
    <w:p>
      <w:pPr>
        <w:spacing w:line="264" w:lineRule="auto"/>
        <w:rPr>
          <w:rFonts w:cs="Calibri" w:asciiTheme="minorEastAsia" w:hAnsiTheme="minorEastAsia" w:eastAsiaTheme="minorEastAsia"/>
          <w:sz w:val="24"/>
        </w:rPr>
      </w:pPr>
    </w:p>
    <w:p>
      <w:pPr>
        <w:spacing w:line="264" w:lineRule="auto"/>
        <w:rPr>
          <w:rFonts w:cs="Calibri" w:asciiTheme="minorEastAsia" w:hAnsiTheme="minorEastAsia" w:eastAsiaTheme="minorEastAsia"/>
          <w:sz w:val="24"/>
        </w:rPr>
      </w:pPr>
    </w:p>
    <w:p>
      <w:pPr>
        <w:spacing w:line="264" w:lineRule="auto"/>
        <w:rPr>
          <w:rFonts w:cs="Calibri" w:asciiTheme="minorEastAsia" w:hAnsiTheme="minorEastAsia" w:eastAsiaTheme="minorEastAsia"/>
          <w:sz w:val="24"/>
        </w:rPr>
      </w:pPr>
    </w:p>
    <w:p>
      <w:pPr>
        <w:spacing w:line="264" w:lineRule="auto"/>
        <w:rPr>
          <w:rFonts w:cs="Calibri" w:asciiTheme="minorEastAsia" w:hAnsiTheme="minorEastAsia" w:eastAsiaTheme="minorEastAsia"/>
          <w:sz w:val="24"/>
        </w:rPr>
      </w:pPr>
    </w:p>
    <w:p>
      <w:pPr>
        <w:spacing w:line="264" w:lineRule="auto"/>
        <w:rPr>
          <w:rFonts w:cs="Calibri" w:asciiTheme="minorEastAsia" w:hAnsiTheme="minorEastAsia" w:eastAsiaTheme="minorEastAsia"/>
          <w:sz w:val="24"/>
        </w:rPr>
      </w:pPr>
    </w:p>
    <w:p>
      <w:pPr>
        <w:spacing w:line="360" w:lineRule="auto"/>
        <w:jc w:val="center"/>
        <w:rPr>
          <w:rFonts w:cs="Calibri" w:asciiTheme="minorEastAsia" w:hAnsiTheme="minorEastAsia" w:eastAsiaTheme="minorEastAsia"/>
          <w:b/>
          <w:bCs/>
          <w:sz w:val="24"/>
        </w:rPr>
      </w:pPr>
      <w:r>
        <w:rPr>
          <w:rFonts w:hint="eastAsia" w:cs="Calibri" w:asciiTheme="minorEastAsia" w:hAnsiTheme="minorEastAsia" w:eastAsiaTheme="minorEastAsia"/>
          <w:b/>
          <w:bCs/>
          <w:sz w:val="24"/>
        </w:rPr>
        <w:t>响应人：（公章签章）</w:t>
      </w:r>
    </w:p>
    <w:p>
      <w:pPr>
        <w:spacing w:line="360" w:lineRule="auto"/>
        <w:jc w:val="center"/>
        <w:rPr>
          <w:rFonts w:cs="Calibri" w:asciiTheme="minorEastAsia" w:hAnsiTheme="minorEastAsia" w:eastAsiaTheme="minorEastAsia"/>
          <w:b/>
          <w:bCs/>
          <w:sz w:val="24"/>
        </w:rPr>
      </w:pPr>
      <w:r>
        <w:rPr>
          <w:rFonts w:hint="eastAsia" w:cs="Calibri" w:asciiTheme="minorEastAsia" w:hAnsiTheme="minorEastAsia" w:eastAsiaTheme="minorEastAsia"/>
          <w:b/>
          <w:bCs/>
          <w:sz w:val="24"/>
        </w:rPr>
        <w:t>法定代表人：（电子签章）</w:t>
      </w:r>
    </w:p>
    <w:p>
      <w:pPr>
        <w:spacing w:line="360" w:lineRule="auto"/>
        <w:jc w:val="center"/>
        <w:rPr>
          <w:rFonts w:cs="Calibri" w:asciiTheme="minorEastAsia" w:hAnsiTheme="minorEastAsia" w:eastAsiaTheme="minorEastAsia"/>
          <w:b/>
          <w:bCs/>
          <w:sz w:val="24"/>
        </w:rPr>
      </w:pPr>
      <w:r>
        <w:rPr>
          <w:rFonts w:hint="eastAsia" w:cs="Calibri" w:asciiTheme="minorEastAsia" w:hAnsiTheme="minorEastAsia" w:eastAsiaTheme="minorEastAsia"/>
          <w:b/>
          <w:bCs/>
          <w:sz w:val="24"/>
        </w:rPr>
        <w:t>年    月    日</w:t>
      </w:r>
      <w:bookmarkStart w:id="457" w:name="_Toc152045787"/>
      <w:bookmarkEnd w:id="457"/>
      <w:bookmarkStart w:id="458" w:name="_Toc6470"/>
      <w:bookmarkEnd w:id="458"/>
      <w:bookmarkStart w:id="459" w:name="_Toc247085873"/>
      <w:bookmarkEnd w:id="459"/>
      <w:bookmarkStart w:id="460" w:name="_Toc144974856"/>
      <w:bookmarkEnd w:id="460"/>
      <w:bookmarkStart w:id="461" w:name="_Toc394651920"/>
      <w:bookmarkEnd w:id="461"/>
      <w:bookmarkStart w:id="462" w:name="_Toc179632807"/>
      <w:bookmarkEnd w:id="462"/>
      <w:bookmarkStart w:id="463" w:name="_Toc246997098"/>
      <w:bookmarkEnd w:id="463"/>
      <w:bookmarkStart w:id="464" w:name="_Toc152042576"/>
      <w:bookmarkEnd w:id="464"/>
      <w:bookmarkStart w:id="465" w:name="_Toc246996355"/>
      <w:bookmarkEnd w:id="465"/>
    </w:p>
    <w:p>
      <w:pPr>
        <w:spacing w:line="360" w:lineRule="auto"/>
        <w:jc w:val="center"/>
        <w:rPr>
          <w:rFonts w:cs="Calibri" w:asciiTheme="minorEastAsia" w:hAnsiTheme="minorEastAsia" w:eastAsiaTheme="minorEastAsia"/>
          <w:sz w:val="24"/>
        </w:rPr>
      </w:pPr>
    </w:p>
    <w:p>
      <w:pPr>
        <w:pStyle w:val="4"/>
        <w:keepLines w:val="0"/>
        <w:widowControl/>
        <w:spacing w:before="0"/>
        <w:jc w:val="center"/>
        <w:rPr>
          <w:rFonts w:hint="eastAsia" w:asciiTheme="minorEastAsia" w:hAnsiTheme="minorEastAsia" w:eastAsiaTheme="minorEastAsia"/>
          <w:sz w:val="36"/>
          <w:szCs w:val="36"/>
        </w:rPr>
        <w:sectPr>
          <w:footerReference r:id="rId33" w:type="default"/>
          <w:pgSz w:w="11907" w:h="16840"/>
          <w:pgMar w:top="1440" w:right="1758" w:bottom="1440" w:left="1538" w:header="720" w:footer="720" w:gutter="0"/>
          <w:pgNumType w:fmt="decimal"/>
          <w:cols w:space="720" w:num="1"/>
          <w:docGrid w:type="lines" w:linePitch="299" w:charSpace="0"/>
        </w:sectPr>
      </w:pPr>
      <w:bookmarkStart w:id="466" w:name="_Toc16770585"/>
    </w:p>
    <w:p>
      <w:pPr>
        <w:pStyle w:val="4"/>
        <w:keepLines w:val="0"/>
        <w:widowControl/>
        <w:spacing w:before="0"/>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目  录</w:t>
      </w:r>
      <w:bookmarkEnd w:id="466"/>
    </w:p>
    <w:p>
      <w:pPr>
        <w:spacing w:line="540" w:lineRule="exact"/>
        <w:jc w:val="center"/>
        <w:rPr>
          <w:rFonts w:cs="Calibri" w:asciiTheme="minorEastAsia" w:hAnsiTheme="minorEastAsia" w:eastAsiaTheme="minorEastAsia"/>
        </w:rPr>
      </w:pPr>
      <w:r>
        <w:rPr>
          <w:rFonts w:hint="eastAsia" w:cs="Calibri" w:asciiTheme="minorEastAsia" w:hAnsiTheme="minorEastAsia" w:eastAsiaTheme="minorEastAsia"/>
        </w:rPr>
        <w:t>（自拟）</w:t>
      </w:r>
    </w:p>
    <w:p>
      <w:pPr>
        <w:spacing w:line="540" w:lineRule="exact"/>
        <w:ind w:firstLine="750" w:firstLineChars="341"/>
        <w:rPr>
          <w:rFonts w:cs="Calibri" w:asciiTheme="minorEastAsia" w:hAnsiTheme="minorEastAsia" w:eastAsiaTheme="minorEastAsia"/>
        </w:rPr>
      </w:pPr>
    </w:p>
    <w:p>
      <w:pPr>
        <w:spacing w:line="540" w:lineRule="exact"/>
        <w:rPr>
          <w:rFonts w:cs="Calibri" w:asciiTheme="minorEastAsia" w:hAnsiTheme="minorEastAsia" w:eastAsiaTheme="minorEastAsia"/>
        </w:rPr>
      </w:pPr>
    </w:p>
    <w:p>
      <w:pPr>
        <w:spacing w:line="540" w:lineRule="exact"/>
        <w:rPr>
          <w:rFonts w:cs="Calibri" w:asciiTheme="minorEastAsia" w:hAnsiTheme="minorEastAsia" w:eastAsiaTheme="minorEastAsia"/>
        </w:rPr>
      </w:pPr>
    </w:p>
    <w:p>
      <w:pPr>
        <w:spacing w:line="540" w:lineRule="exact"/>
        <w:rPr>
          <w:rFonts w:cs="Calibri" w:asciiTheme="minorEastAsia" w:hAnsiTheme="minorEastAsia" w:eastAsiaTheme="minorEastAsia"/>
        </w:rPr>
      </w:pPr>
    </w:p>
    <w:p>
      <w:pPr>
        <w:spacing w:line="540" w:lineRule="exact"/>
        <w:rPr>
          <w:rFonts w:cs="Calibri" w:asciiTheme="minorEastAsia" w:hAnsiTheme="minorEastAsia" w:eastAsiaTheme="minorEastAsia"/>
        </w:rPr>
      </w:pPr>
    </w:p>
    <w:p>
      <w:pPr>
        <w:spacing w:line="540" w:lineRule="exact"/>
        <w:rPr>
          <w:rFonts w:cs="Calibri" w:asciiTheme="minorEastAsia" w:hAnsiTheme="minorEastAsia" w:eastAsiaTheme="minorEastAsia"/>
        </w:rPr>
      </w:pPr>
    </w:p>
    <w:p>
      <w:pPr>
        <w:spacing w:line="540" w:lineRule="exact"/>
        <w:rPr>
          <w:rFonts w:cs="Calibri" w:asciiTheme="minorEastAsia" w:hAnsiTheme="minorEastAsia" w:eastAsiaTheme="minorEastAsia"/>
        </w:rPr>
      </w:pPr>
    </w:p>
    <w:p>
      <w:pPr>
        <w:spacing w:line="540" w:lineRule="exact"/>
        <w:rPr>
          <w:rFonts w:cs="Calibri" w:asciiTheme="minorEastAsia" w:hAnsiTheme="minorEastAsia" w:eastAsiaTheme="minorEastAsia"/>
        </w:rPr>
      </w:pPr>
    </w:p>
    <w:p>
      <w:pPr>
        <w:spacing w:line="540" w:lineRule="exact"/>
        <w:rPr>
          <w:rFonts w:cs="Calibri" w:asciiTheme="minorEastAsia" w:hAnsiTheme="minorEastAsia" w:eastAsiaTheme="minorEastAsia"/>
        </w:rPr>
      </w:pPr>
    </w:p>
    <w:p>
      <w:pPr>
        <w:spacing w:line="540" w:lineRule="exact"/>
        <w:rPr>
          <w:rFonts w:cs="Calibri" w:asciiTheme="minorEastAsia" w:hAnsiTheme="minorEastAsia" w:eastAsiaTheme="minorEastAsia"/>
        </w:rPr>
      </w:pPr>
    </w:p>
    <w:p>
      <w:pPr>
        <w:spacing w:line="540" w:lineRule="exact"/>
        <w:rPr>
          <w:rFonts w:cs="Calibri" w:asciiTheme="minorEastAsia" w:hAnsiTheme="minorEastAsia" w:eastAsiaTheme="minorEastAsia"/>
        </w:rPr>
      </w:pPr>
    </w:p>
    <w:p>
      <w:pPr>
        <w:spacing w:line="540" w:lineRule="exact"/>
        <w:rPr>
          <w:rFonts w:cs="Calibri" w:asciiTheme="minorEastAsia" w:hAnsiTheme="minorEastAsia" w:eastAsiaTheme="minorEastAsia"/>
        </w:rPr>
      </w:pPr>
    </w:p>
    <w:p>
      <w:pPr>
        <w:spacing w:line="540" w:lineRule="exact"/>
        <w:rPr>
          <w:rFonts w:cs="Calibri" w:asciiTheme="minorEastAsia" w:hAnsiTheme="minorEastAsia" w:eastAsiaTheme="minorEastAsia"/>
        </w:rPr>
      </w:pPr>
    </w:p>
    <w:p>
      <w:pPr>
        <w:spacing w:line="540" w:lineRule="exact"/>
        <w:rPr>
          <w:rFonts w:cs="Calibri" w:asciiTheme="minorEastAsia" w:hAnsiTheme="minorEastAsia" w:eastAsiaTheme="minorEastAsia"/>
        </w:rPr>
      </w:pPr>
    </w:p>
    <w:p>
      <w:pPr>
        <w:spacing w:line="540" w:lineRule="exact"/>
        <w:rPr>
          <w:rFonts w:cs="Calibri" w:asciiTheme="minorEastAsia" w:hAnsiTheme="minorEastAsia" w:eastAsiaTheme="minorEastAsia"/>
        </w:rPr>
      </w:pPr>
    </w:p>
    <w:p>
      <w:pPr>
        <w:spacing w:line="540" w:lineRule="exact"/>
        <w:rPr>
          <w:rFonts w:cs="Calibri" w:asciiTheme="minorEastAsia" w:hAnsiTheme="minorEastAsia" w:eastAsiaTheme="minorEastAsia"/>
        </w:rPr>
      </w:pPr>
    </w:p>
    <w:p>
      <w:pPr>
        <w:pStyle w:val="4"/>
        <w:keepLines w:val="0"/>
        <w:widowControl/>
        <w:spacing w:before="0"/>
        <w:jc w:val="center"/>
        <w:rPr>
          <w:rFonts w:hint="eastAsia" w:asciiTheme="minorEastAsia" w:hAnsiTheme="minorEastAsia" w:eastAsiaTheme="minorEastAsia"/>
        </w:rPr>
        <w:sectPr>
          <w:footerReference r:id="rId34" w:type="default"/>
          <w:pgSz w:w="11907" w:h="16840"/>
          <w:pgMar w:top="1440" w:right="1758" w:bottom="1440" w:left="1538" w:header="720" w:footer="720" w:gutter="0"/>
          <w:pgNumType w:fmt="decimal"/>
          <w:cols w:space="720" w:num="1"/>
          <w:docGrid w:type="lines" w:linePitch="299" w:charSpace="0"/>
        </w:sectPr>
      </w:pPr>
      <w:bookmarkStart w:id="467" w:name="_Toc394651921"/>
      <w:bookmarkEnd w:id="467"/>
      <w:bookmarkStart w:id="468" w:name="_Toc27687"/>
      <w:bookmarkEnd w:id="468"/>
      <w:bookmarkStart w:id="469" w:name="_Toc528078066"/>
      <w:bookmarkStart w:id="470" w:name="_Toc16770586"/>
    </w:p>
    <w:p>
      <w:pPr>
        <w:pStyle w:val="4"/>
        <w:keepLines w:val="0"/>
        <w:widowControl/>
        <w:spacing w:before="0"/>
        <w:jc w:val="center"/>
        <w:rPr>
          <w:rFonts w:asciiTheme="minorEastAsia" w:hAnsiTheme="minorEastAsia" w:eastAsiaTheme="minorEastAsia"/>
          <w:b w:val="0"/>
        </w:rPr>
      </w:pPr>
      <w:r>
        <w:rPr>
          <w:rFonts w:hint="eastAsia" w:asciiTheme="minorEastAsia" w:hAnsiTheme="minorEastAsia" w:eastAsiaTheme="minorEastAsia"/>
        </w:rPr>
        <w:t>一、</w:t>
      </w:r>
      <w:bookmarkEnd w:id="469"/>
      <w:r>
        <w:rPr>
          <w:rFonts w:hint="eastAsia" w:asciiTheme="minorEastAsia" w:hAnsiTheme="minorEastAsia" w:eastAsiaTheme="minorEastAsia"/>
        </w:rPr>
        <w:t>磋商响应书及第一轮报价表</w:t>
      </w:r>
      <w:bookmarkEnd w:id="470"/>
    </w:p>
    <w:p>
      <w:pPr>
        <w:pStyle w:val="2"/>
        <w:keepLines w:val="0"/>
        <w:widowControl/>
        <w:spacing w:before="0"/>
        <w:jc w:val="center"/>
        <w:rPr>
          <w:rFonts w:asciiTheme="minorEastAsia" w:hAnsiTheme="minorEastAsia" w:eastAsiaTheme="minorEastAsia"/>
          <w:color w:val="auto"/>
          <w:sz w:val="28"/>
          <w:szCs w:val="28"/>
        </w:rPr>
      </w:pPr>
      <w:bookmarkStart w:id="471" w:name="_Toc179632809"/>
      <w:bookmarkEnd w:id="471"/>
      <w:bookmarkStart w:id="472" w:name="_Toc19389"/>
      <w:bookmarkEnd w:id="472"/>
      <w:bookmarkStart w:id="473" w:name="_Toc246996357"/>
      <w:bookmarkEnd w:id="473"/>
      <w:bookmarkStart w:id="474" w:name="_Toc152045789"/>
      <w:bookmarkEnd w:id="474"/>
      <w:bookmarkStart w:id="475" w:name="_Toc144974858"/>
      <w:bookmarkEnd w:id="475"/>
      <w:bookmarkStart w:id="476" w:name="_Toc246997100"/>
      <w:bookmarkEnd w:id="476"/>
      <w:bookmarkStart w:id="477" w:name="_Toc152042578"/>
      <w:bookmarkEnd w:id="477"/>
      <w:bookmarkStart w:id="478" w:name="_Toc247085875"/>
      <w:bookmarkEnd w:id="478"/>
      <w:bookmarkStart w:id="479" w:name="_Toc394651922"/>
      <w:bookmarkEnd w:id="479"/>
      <w:bookmarkStart w:id="480" w:name="_Toc528078067"/>
      <w:bookmarkStart w:id="481" w:name="_Toc16770587"/>
      <w:r>
        <w:rPr>
          <w:rFonts w:asciiTheme="minorEastAsia" w:hAnsiTheme="minorEastAsia" w:eastAsiaTheme="minorEastAsia"/>
          <w:color w:val="auto"/>
          <w:sz w:val="28"/>
          <w:szCs w:val="28"/>
        </w:rPr>
        <w:t>（一）</w:t>
      </w:r>
      <w:bookmarkEnd w:id="480"/>
      <w:r>
        <w:rPr>
          <w:rFonts w:asciiTheme="minorEastAsia" w:hAnsiTheme="minorEastAsia" w:eastAsiaTheme="minorEastAsia"/>
          <w:color w:val="auto"/>
          <w:sz w:val="28"/>
          <w:szCs w:val="28"/>
        </w:rPr>
        <w:t>磋商响应书</w:t>
      </w:r>
      <w:bookmarkEnd w:id="481"/>
    </w:p>
    <w:p>
      <w:pPr>
        <w:adjustRightInd/>
        <w:snapToGrid/>
        <w:spacing w:after="0" w:line="540" w:lineRule="exact"/>
        <w:rPr>
          <w:rFonts w:hint="eastAsia" w:cs="宋体" w:asciiTheme="minorEastAsia" w:hAnsiTheme="minorEastAsia" w:eastAsiaTheme="minorEastAsia"/>
          <w:sz w:val="24"/>
          <w:szCs w:val="24"/>
          <w:lang w:bidi="en-US"/>
        </w:rPr>
      </w:pPr>
      <w:bookmarkStart w:id="482" w:name="_Toc152045790"/>
      <w:bookmarkEnd w:id="482"/>
      <w:bookmarkStart w:id="483" w:name="_Toc27200"/>
      <w:bookmarkEnd w:id="483"/>
      <w:bookmarkStart w:id="484" w:name="_Toc152042579"/>
      <w:bookmarkEnd w:id="484"/>
      <w:bookmarkStart w:id="485" w:name="_Toc247085876"/>
      <w:bookmarkEnd w:id="485"/>
      <w:bookmarkStart w:id="486" w:name="_Toc144974859"/>
      <w:bookmarkEnd w:id="486"/>
      <w:bookmarkStart w:id="487" w:name="_Toc179632810"/>
      <w:bookmarkEnd w:id="487"/>
      <w:bookmarkStart w:id="488" w:name="_Toc394651923"/>
      <w:bookmarkEnd w:id="488"/>
      <w:bookmarkStart w:id="489" w:name="_Toc246997101"/>
      <w:bookmarkEnd w:id="489"/>
      <w:bookmarkStart w:id="490" w:name="_Toc246996358"/>
      <w:bookmarkEnd w:id="490"/>
      <w:r>
        <w:rPr>
          <w:rFonts w:hint="eastAsia" w:cs="宋体" w:asciiTheme="minorEastAsia" w:hAnsiTheme="minorEastAsia" w:eastAsiaTheme="minorEastAsia"/>
          <w:sz w:val="24"/>
          <w:szCs w:val="24"/>
          <w:lang w:bidi="en-US"/>
        </w:rPr>
        <w:t>（采购人名称）</w:t>
      </w:r>
      <w:r>
        <w:rPr>
          <w:rFonts w:hint="eastAsia" w:cs="宋体" w:asciiTheme="minorEastAsia" w:hAnsiTheme="minorEastAsia" w:eastAsiaTheme="minorEastAsia"/>
          <w:sz w:val="24"/>
          <w:szCs w:val="24"/>
          <w:u w:val="single"/>
          <w:lang w:val="en-US" w:eastAsia="zh-CN" w:bidi="en-US"/>
        </w:rPr>
        <w:t xml:space="preserve">          </w:t>
      </w:r>
      <w:r>
        <w:rPr>
          <w:rFonts w:hint="eastAsia" w:cs="宋体" w:asciiTheme="minorEastAsia" w:hAnsiTheme="minorEastAsia" w:eastAsiaTheme="minorEastAsia"/>
          <w:sz w:val="24"/>
          <w:szCs w:val="24"/>
          <w:lang w:bidi="en-US"/>
        </w:rPr>
        <w:t>：</w:t>
      </w:r>
    </w:p>
    <w:p>
      <w:pPr>
        <w:adjustRightInd/>
        <w:snapToGrid/>
        <w:spacing w:after="0" w:line="54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1．我方已仔细研究了</w:t>
      </w:r>
      <w:r>
        <w:rPr>
          <w:rFonts w:hint="eastAsia" w:cs="宋体" w:asciiTheme="minorEastAsia" w:hAnsiTheme="minorEastAsia" w:eastAsiaTheme="minorEastAsia"/>
          <w:sz w:val="24"/>
          <w:szCs w:val="24"/>
          <w:u w:val="single"/>
          <w:lang w:val="en-US" w:eastAsia="zh-CN" w:bidi="en-US"/>
        </w:rPr>
        <w:t xml:space="preserve">        </w:t>
      </w:r>
      <w:r>
        <w:rPr>
          <w:rFonts w:hint="eastAsia" w:cs="宋体" w:asciiTheme="minorEastAsia" w:hAnsiTheme="minorEastAsia" w:eastAsiaTheme="minorEastAsia"/>
          <w:sz w:val="24"/>
          <w:szCs w:val="24"/>
          <w:lang w:bidi="en-US"/>
        </w:rPr>
        <w:t>（</w:t>
      </w:r>
      <w:r>
        <w:rPr>
          <w:rFonts w:hint="eastAsia" w:cs="宋体" w:asciiTheme="minorEastAsia" w:hAnsiTheme="minorEastAsia" w:eastAsiaTheme="minorEastAsia"/>
          <w:sz w:val="24"/>
          <w:szCs w:val="24"/>
          <w:lang w:eastAsia="zh-CN" w:bidi="en-US"/>
        </w:rPr>
        <w:t>项目名称</w:t>
      </w:r>
      <w:r>
        <w:rPr>
          <w:rFonts w:hint="eastAsia" w:cs="宋体" w:asciiTheme="minorEastAsia" w:hAnsiTheme="minorEastAsia" w:eastAsiaTheme="minorEastAsia"/>
          <w:sz w:val="24"/>
          <w:szCs w:val="24"/>
          <w:lang w:bidi="en-US"/>
        </w:rPr>
        <w:t xml:space="preserve"> ）磋商文件的全部内容，愿意</w:t>
      </w:r>
      <w:r>
        <w:rPr>
          <w:rFonts w:hint="eastAsia" w:cs="宋体" w:asciiTheme="minorEastAsia" w:hAnsiTheme="minorEastAsia" w:eastAsiaTheme="minorEastAsia"/>
          <w:spacing w:val="-2"/>
          <w:sz w:val="24"/>
          <w:szCs w:val="24"/>
          <w:lang w:bidi="en-US"/>
        </w:rPr>
        <w:t>按照国家规范要求，在确保质量的前提下，以</w:t>
      </w:r>
      <w:r>
        <w:rPr>
          <w:rFonts w:hint="eastAsia" w:cs="宋体" w:asciiTheme="minorEastAsia" w:hAnsiTheme="minorEastAsia" w:eastAsiaTheme="minorEastAsia"/>
          <w:sz w:val="24"/>
          <w:szCs w:val="24"/>
          <w:lang w:bidi="en-US"/>
        </w:rPr>
        <w:t>人民币</w:t>
      </w:r>
      <w:r>
        <w:rPr>
          <w:rFonts w:hint="eastAsia" w:cs="宋体" w:asciiTheme="minorEastAsia" w:hAnsiTheme="minorEastAsia" w:eastAsiaTheme="minorEastAsia"/>
          <w:spacing w:val="-2"/>
          <w:sz w:val="24"/>
          <w:szCs w:val="24"/>
          <w:lang w:bidi="en-US"/>
        </w:rPr>
        <w:t>（大写）</w:t>
      </w:r>
      <w:r>
        <w:rPr>
          <w:rFonts w:hint="eastAsia" w:cs="宋体" w:asciiTheme="minorEastAsia" w:hAnsiTheme="minorEastAsia" w:eastAsiaTheme="minorEastAsia"/>
          <w:sz w:val="24"/>
          <w:szCs w:val="24"/>
          <w:u w:val="single"/>
          <w:lang w:val="en-US" w:eastAsia="zh-CN" w:bidi="en-US"/>
        </w:rPr>
        <w:t xml:space="preserve">     </w:t>
      </w:r>
      <w:r>
        <w:rPr>
          <w:rFonts w:hint="eastAsia" w:cs="宋体" w:asciiTheme="minorEastAsia" w:hAnsiTheme="minorEastAsia" w:eastAsiaTheme="minorEastAsia"/>
          <w:spacing w:val="-2"/>
          <w:sz w:val="24"/>
          <w:szCs w:val="24"/>
          <w:lang w:bidi="en-US"/>
        </w:rPr>
        <w:t>元</w:t>
      </w:r>
      <w:r>
        <w:rPr>
          <w:rFonts w:hint="eastAsia" w:cs="宋体" w:asciiTheme="minorEastAsia" w:hAnsiTheme="minorEastAsia" w:eastAsiaTheme="minorEastAsia"/>
          <w:sz w:val="24"/>
          <w:szCs w:val="24"/>
          <w:lang w:bidi="en-US"/>
        </w:rPr>
        <w:t>（¥</w:t>
      </w:r>
      <w:r>
        <w:rPr>
          <w:rFonts w:hint="eastAsia" w:cs="宋体" w:asciiTheme="minorEastAsia" w:hAnsiTheme="minorEastAsia" w:eastAsiaTheme="minorEastAsia"/>
          <w:spacing w:val="-2"/>
          <w:sz w:val="24"/>
          <w:szCs w:val="24"/>
          <w:lang w:bidi="en-US"/>
        </w:rPr>
        <w:t>）</w:t>
      </w:r>
      <w:r>
        <w:rPr>
          <w:rFonts w:hint="eastAsia" w:cs="宋体" w:asciiTheme="minorEastAsia" w:hAnsiTheme="minorEastAsia" w:eastAsiaTheme="minorEastAsia"/>
          <w:sz w:val="24"/>
          <w:szCs w:val="24"/>
          <w:u w:val="single"/>
          <w:lang w:val="en-US" w:eastAsia="zh-CN" w:bidi="en-US"/>
        </w:rPr>
        <w:t xml:space="preserve">     </w:t>
      </w:r>
      <w:r>
        <w:rPr>
          <w:rFonts w:hint="eastAsia" w:cs="宋体" w:asciiTheme="minorEastAsia" w:hAnsiTheme="minorEastAsia" w:eastAsiaTheme="minorEastAsia"/>
          <w:sz w:val="24"/>
          <w:szCs w:val="24"/>
          <w:lang w:bidi="en-US"/>
        </w:rPr>
        <w:t>的</w:t>
      </w:r>
      <w:r>
        <w:rPr>
          <w:rFonts w:hint="eastAsia" w:cs="宋体" w:asciiTheme="minorEastAsia" w:hAnsiTheme="minorEastAsia" w:eastAsiaTheme="minorEastAsia"/>
          <w:spacing w:val="-2"/>
          <w:sz w:val="24"/>
          <w:szCs w:val="24"/>
          <w:lang w:bidi="en-US"/>
        </w:rPr>
        <w:t>投标总报价完成相关服务，</w:t>
      </w:r>
      <w:r>
        <w:rPr>
          <w:rFonts w:hint="eastAsia" w:cs="宋体" w:asciiTheme="minorEastAsia" w:hAnsiTheme="minorEastAsia" w:eastAsiaTheme="minorEastAsia"/>
          <w:spacing w:val="-2"/>
          <w:sz w:val="24"/>
          <w:szCs w:val="24"/>
          <w:lang w:val="en-US" w:eastAsia="zh-CN" w:bidi="en-US"/>
        </w:rPr>
        <w:t>计划</w:t>
      </w:r>
      <w:r>
        <w:rPr>
          <w:rFonts w:hint="eastAsia" w:cs="宋体" w:asciiTheme="minorEastAsia" w:hAnsiTheme="minorEastAsia" w:eastAsiaTheme="minorEastAsia"/>
          <w:spacing w:val="-2"/>
          <w:sz w:val="24"/>
          <w:szCs w:val="24"/>
          <w:lang w:bidi="en-US"/>
        </w:rPr>
        <w:t>工期</w:t>
      </w:r>
      <w:r>
        <w:rPr>
          <w:rFonts w:hint="eastAsia" w:cs="宋体" w:asciiTheme="minorEastAsia" w:hAnsiTheme="minorEastAsia" w:eastAsiaTheme="minorEastAsia"/>
          <w:sz w:val="24"/>
          <w:szCs w:val="24"/>
          <w:u w:val="single"/>
          <w:lang w:val="en-US" w:eastAsia="zh-CN" w:bidi="en-US"/>
        </w:rPr>
        <w:t xml:space="preserve">          </w:t>
      </w:r>
      <w:r>
        <w:rPr>
          <w:rFonts w:hint="eastAsia" w:cs="宋体" w:asciiTheme="minorEastAsia" w:hAnsiTheme="minorEastAsia" w:eastAsiaTheme="minorEastAsia"/>
          <w:sz w:val="24"/>
          <w:szCs w:val="24"/>
          <w:lang w:bidi="en-US"/>
        </w:rPr>
        <w:t>，质量要求</w:t>
      </w:r>
      <w:r>
        <w:rPr>
          <w:rFonts w:hint="eastAsia" w:cs="宋体" w:asciiTheme="minorEastAsia" w:hAnsiTheme="minorEastAsia" w:eastAsiaTheme="minorEastAsia"/>
          <w:sz w:val="24"/>
          <w:szCs w:val="24"/>
          <w:u w:val="single"/>
          <w:lang w:val="en-US" w:eastAsia="zh-CN" w:bidi="en-US"/>
        </w:rPr>
        <w:t xml:space="preserve">          </w:t>
      </w:r>
      <w:r>
        <w:rPr>
          <w:rFonts w:hint="eastAsia" w:cs="宋体" w:asciiTheme="minorEastAsia" w:hAnsiTheme="minorEastAsia" w:eastAsiaTheme="minorEastAsia"/>
          <w:sz w:val="24"/>
          <w:szCs w:val="24"/>
          <w:lang w:bidi="en-US"/>
        </w:rPr>
        <w:t>。</w:t>
      </w:r>
    </w:p>
    <w:p>
      <w:pPr>
        <w:adjustRightInd/>
        <w:snapToGrid/>
        <w:spacing w:after="0" w:line="540" w:lineRule="exact"/>
        <w:ind w:firstLine="480" w:firstLineChars="20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2．我方承诺在磋商文件规定的投标有效期内不修改、撤销响应文件。</w:t>
      </w:r>
    </w:p>
    <w:p>
      <w:pPr>
        <w:adjustRightInd/>
        <w:snapToGrid/>
        <w:spacing w:after="0" w:line="540" w:lineRule="exact"/>
        <w:ind w:firstLine="480" w:firstLineChars="20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3．如我方成交：</w:t>
      </w:r>
    </w:p>
    <w:p>
      <w:pPr>
        <w:adjustRightInd/>
        <w:snapToGrid/>
        <w:spacing w:after="0" w:line="540" w:lineRule="exact"/>
        <w:ind w:firstLine="820" w:firstLineChars="342"/>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（1）我方承诺在收到成交通知书后，在成交通知书规定的期限内与你方签订合同。</w:t>
      </w:r>
    </w:p>
    <w:p>
      <w:pPr>
        <w:adjustRightInd/>
        <w:snapToGrid/>
        <w:spacing w:after="0" w:line="540" w:lineRule="exact"/>
        <w:ind w:firstLine="820" w:firstLineChars="342"/>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（2）随同本投标函递交的投标函附录属于合同文件的组成部分。</w:t>
      </w:r>
    </w:p>
    <w:p>
      <w:pPr>
        <w:adjustRightInd/>
        <w:snapToGrid/>
        <w:spacing w:after="0" w:line="540" w:lineRule="exact"/>
        <w:ind w:firstLine="820" w:firstLineChars="342"/>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（3）我方承诺在合同约定的期限内完成并移交全部合同工程。</w:t>
      </w:r>
    </w:p>
    <w:p>
      <w:pPr>
        <w:adjustRightInd/>
        <w:snapToGrid/>
        <w:spacing w:after="0" w:line="540" w:lineRule="exact"/>
        <w:ind w:firstLine="360" w:firstLineChars="15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4．我方在此声明，所递交的响应文件及有关资料内容完整、真实和准确。</w:t>
      </w:r>
    </w:p>
    <w:p>
      <w:pPr>
        <w:adjustRightInd/>
        <w:snapToGrid/>
        <w:spacing w:after="0" w:line="540" w:lineRule="exact"/>
        <w:ind w:firstLine="480" w:firstLineChars="20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5．</w:t>
      </w:r>
      <w:r>
        <w:rPr>
          <w:rFonts w:hint="eastAsia" w:cs="宋体" w:asciiTheme="minorEastAsia" w:hAnsiTheme="minorEastAsia" w:eastAsiaTheme="minorEastAsia"/>
          <w:sz w:val="24"/>
          <w:szCs w:val="24"/>
          <w:u w:val="single"/>
          <w:lang w:bidi="en-US"/>
        </w:rPr>
        <w:t xml:space="preserve"> </w:t>
      </w:r>
      <w:r>
        <w:rPr>
          <w:rFonts w:cs="宋体" w:asciiTheme="minorEastAsia" w:hAnsiTheme="minorEastAsia" w:eastAsiaTheme="minorEastAsia"/>
          <w:sz w:val="24"/>
          <w:szCs w:val="24"/>
          <w:u w:val="single"/>
          <w:lang w:bidi="en-US"/>
        </w:rPr>
        <w:t xml:space="preserve">                  </w:t>
      </w:r>
      <w:r>
        <w:rPr>
          <w:rFonts w:hint="eastAsia" w:cs="宋体" w:asciiTheme="minorEastAsia" w:hAnsiTheme="minorEastAsia" w:eastAsiaTheme="minorEastAsia"/>
          <w:sz w:val="24"/>
          <w:szCs w:val="24"/>
          <w:lang w:bidi="en-US"/>
        </w:rPr>
        <w:t>（其他补充说明）。</w:t>
      </w:r>
    </w:p>
    <w:p>
      <w:pPr>
        <w:adjustRightInd/>
        <w:snapToGrid/>
        <w:spacing w:after="0" w:line="540" w:lineRule="exact"/>
        <w:rPr>
          <w:rFonts w:cs="宋体" w:asciiTheme="minorEastAsia" w:hAnsiTheme="minorEastAsia" w:eastAsiaTheme="minorEastAsia"/>
          <w:sz w:val="24"/>
          <w:szCs w:val="24"/>
          <w:lang w:bidi="en-US"/>
        </w:rPr>
      </w:pPr>
    </w:p>
    <w:p>
      <w:pPr>
        <w:adjustRightInd/>
        <w:snapToGrid/>
        <w:spacing w:after="0" w:line="540" w:lineRule="exact"/>
        <w:jc w:val="both"/>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响应人：（公章签章）</w:t>
      </w:r>
    </w:p>
    <w:p>
      <w:pPr>
        <w:adjustRightInd/>
        <w:snapToGrid/>
        <w:spacing w:after="0" w:line="540" w:lineRule="exact"/>
        <w:jc w:val="both"/>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法定代表人或其委托代理人：（电子签章）</w:t>
      </w:r>
    </w:p>
    <w:p>
      <w:pPr>
        <w:adjustRightInd/>
        <w:snapToGrid/>
        <w:spacing w:after="0" w:line="540" w:lineRule="exact"/>
        <w:jc w:val="both"/>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地址：</w:t>
      </w:r>
    </w:p>
    <w:p>
      <w:pPr>
        <w:adjustRightInd/>
        <w:snapToGrid/>
        <w:spacing w:after="0" w:line="540" w:lineRule="exact"/>
        <w:jc w:val="both"/>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电话：（填写能联系到的电话号码，方便通知二次报价）</w:t>
      </w:r>
    </w:p>
    <w:p>
      <w:pPr>
        <w:adjustRightInd/>
        <w:snapToGrid/>
        <w:spacing w:after="0" w:line="540" w:lineRule="exact"/>
        <w:jc w:val="both"/>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日期</w:t>
      </w:r>
    </w:p>
    <w:p>
      <w:pPr>
        <w:keepNext/>
        <w:keepLines/>
        <w:spacing w:before="340" w:after="330"/>
        <w:jc w:val="center"/>
        <w:outlineLvl w:val="0"/>
        <w:rPr>
          <w:rFonts w:hint="eastAsia" w:asciiTheme="minorEastAsia" w:hAnsiTheme="minorEastAsia" w:eastAsiaTheme="minorEastAsia"/>
          <w:b/>
          <w:bCs/>
          <w:kern w:val="44"/>
          <w:sz w:val="28"/>
          <w:szCs w:val="32"/>
        </w:rPr>
        <w:sectPr>
          <w:footerReference r:id="rId35" w:type="default"/>
          <w:pgSz w:w="11907" w:h="16840"/>
          <w:pgMar w:top="1440" w:right="1758" w:bottom="1440" w:left="1538" w:header="720" w:footer="720" w:gutter="0"/>
          <w:pgNumType w:fmt="decimal"/>
          <w:cols w:space="720" w:num="1"/>
          <w:docGrid w:type="lines" w:linePitch="299" w:charSpace="0"/>
        </w:sectPr>
      </w:pPr>
      <w:bookmarkStart w:id="491" w:name="_Toc16770588"/>
    </w:p>
    <w:p>
      <w:pPr>
        <w:keepNext/>
        <w:keepLines/>
        <w:spacing w:before="340" w:after="330"/>
        <w:jc w:val="center"/>
        <w:outlineLvl w:val="0"/>
        <w:rPr>
          <w:rFonts w:asciiTheme="minorEastAsia" w:hAnsiTheme="minorEastAsia" w:eastAsiaTheme="minorEastAsia"/>
          <w:b/>
          <w:bCs/>
          <w:kern w:val="44"/>
          <w:sz w:val="32"/>
          <w:szCs w:val="32"/>
        </w:rPr>
      </w:pPr>
      <w:r>
        <w:rPr>
          <w:rFonts w:hint="eastAsia" w:asciiTheme="minorEastAsia" w:hAnsiTheme="minorEastAsia" w:eastAsiaTheme="minorEastAsia"/>
          <w:b/>
          <w:bCs/>
          <w:kern w:val="44"/>
          <w:sz w:val="28"/>
          <w:szCs w:val="32"/>
        </w:rPr>
        <w:t>(二)</w:t>
      </w:r>
      <w:bookmarkEnd w:id="491"/>
      <w:r>
        <w:rPr>
          <w:rFonts w:hint="eastAsia" w:asciiTheme="minorEastAsia" w:hAnsiTheme="minorEastAsia" w:eastAsiaTheme="minorEastAsia"/>
          <w:b/>
          <w:bCs/>
          <w:kern w:val="44"/>
          <w:sz w:val="28"/>
          <w:szCs w:val="32"/>
        </w:rPr>
        <w:t>磋商报价表（第一轮）</w:t>
      </w:r>
    </w:p>
    <w:tbl>
      <w:tblPr>
        <w:tblStyle w:val="24"/>
        <w:tblW w:w="893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19"/>
        <w:gridCol w:w="1887"/>
        <w:gridCol w:w="1292"/>
        <w:gridCol w:w="1437"/>
        <w:gridCol w:w="1293"/>
        <w:gridCol w:w="10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2019" w:type="dxa"/>
            <w:tcBorders>
              <w:top w:val="single" w:color="auto" w:sz="4" w:space="0"/>
              <w:bottom w:val="single" w:color="auto" w:sz="4" w:space="0"/>
              <w:right w:val="single" w:color="auto" w:sz="4" w:space="0"/>
            </w:tcBorders>
            <w:vAlign w:val="center"/>
          </w:tcPr>
          <w:p>
            <w:pPr>
              <w:keepNext w:val="0"/>
              <w:keepLines w:val="0"/>
              <w:widowControl/>
              <w:suppressLineNumbers w:val="0"/>
              <w:autoSpaceDE w:val="0"/>
              <w:autoSpaceDN w:val="0"/>
              <w:snapToGrid/>
              <w:spacing w:before="0" w:beforeAutospacing="0" w:afterAutospacing="0" w:line="340" w:lineRule="exact"/>
              <w:ind w:left="0" w:right="0"/>
              <w:jc w:val="center"/>
              <w:rPr>
                <w:rFonts w:hint="eastAsia" w:cs="宋体" w:asciiTheme="minorEastAsia" w:hAnsiTheme="minorEastAsia" w:eastAsiaTheme="minorEastAsia"/>
                <w:sz w:val="24"/>
                <w:szCs w:val="24"/>
                <w:lang w:eastAsia="zh-CN" w:bidi="en-US"/>
              </w:rPr>
            </w:pPr>
            <w:r>
              <w:rPr>
                <w:rFonts w:hint="eastAsia" w:cs="宋体" w:asciiTheme="minorEastAsia" w:hAnsiTheme="minorEastAsia" w:eastAsiaTheme="minorEastAsia"/>
                <w:sz w:val="24"/>
                <w:szCs w:val="24"/>
                <w:lang w:eastAsia="zh-CN" w:bidi="en-US"/>
              </w:rPr>
              <w:t>项目名称</w:t>
            </w:r>
          </w:p>
        </w:tc>
        <w:tc>
          <w:tcPr>
            <w:tcW w:w="6915" w:type="dxa"/>
            <w:gridSpan w:val="5"/>
            <w:tcBorders>
              <w:top w:val="single" w:color="auto" w:sz="4" w:space="0"/>
              <w:left w:val="single" w:color="auto" w:sz="4" w:space="0"/>
              <w:bottom w:val="single" w:color="auto" w:sz="4" w:space="0"/>
            </w:tcBorders>
            <w:vAlign w:val="center"/>
          </w:tcPr>
          <w:p>
            <w:pPr>
              <w:keepNext w:val="0"/>
              <w:keepLines w:val="0"/>
              <w:widowControl/>
              <w:suppressLineNumbers w:val="0"/>
              <w:autoSpaceDE w:val="0"/>
              <w:autoSpaceDN w:val="0"/>
              <w:snapToGrid/>
              <w:spacing w:before="0" w:beforeAutospacing="0" w:afterAutospacing="0" w:line="340" w:lineRule="exact"/>
              <w:ind w:left="0" w:right="0"/>
              <w:jc w:val="center"/>
              <w:rPr>
                <w:rFonts w:hint="default" w:cs="宋体" w:asciiTheme="minorEastAsia" w:hAnsiTheme="minorEastAsia" w:eastAsiaTheme="minorEastAsia"/>
                <w:sz w:val="24"/>
                <w:szCs w:val="24"/>
                <w:lang w:eastAsia="en-US" w:bidi="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2019" w:type="dxa"/>
            <w:tcBorders>
              <w:top w:val="single" w:color="auto" w:sz="4" w:space="0"/>
              <w:bottom w:val="single" w:color="auto" w:sz="4" w:space="0"/>
              <w:right w:val="single" w:color="auto" w:sz="4" w:space="0"/>
            </w:tcBorders>
            <w:vAlign w:val="center"/>
          </w:tcPr>
          <w:p>
            <w:pPr>
              <w:keepNext w:val="0"/>
              <w:keepLines w:val="0"/>
              <w:widowControl/>
              <w:suppressLineNumbers w:val="0"/>
              <w:autoSpaceDE w:val="0"/>
              <w:autoSpaceDN w:val="0"/>
              <w:snapToGrid/>
              <w:spacing w:before="0" w:beforeAutospacing="0" w:afterAutospacing="0" w:line="340" w:lineRule="exact"/>
              <w:ind w:left="0" w:right="0"/>
              <w:jc w:val="center"/>
              <w:rPr>
                <w:rFonts w:hint="default"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bidi="en-US"/>
              </w:rPr>
              <w:t>供应商</w:t>
            </w:r>
          </w:p>
        </w:tc>
        <w:tc>
          <w:tcPr>
            <w:tcW w:w="6915" w:type="dxa"/>
            <w:gridSpan w:val="5"/>
            <w:tcBorders>
              <w:top w:val="single" w:color="auto" w:sz="4" w:space="0"/>
              <w:left w:val="single" w:color="auto" w:sz="4" w:space="0"/>
              <w:bottom w:val="single" w:color="auto" w:sz="4" w:space="0"/>
            </w:tcBorders>
            <w:vAlign w:val="center"/>
          </w:tcPr>
          <w:p>
            <w:pPr>
              <w:keepNext w:val="0"/>
              <w:keepLines w:val="0"/>
              <w:widowControl/>
              <w:suppressLineNumbers w:val="0"/>
              <w:autoSpaceDE w:val="0"/>
              <w:autoSpaceDN w:val="0"/>
              <w:snapToGrid/>
              <w:spacing w:before="0" w:beforeAutospacing="0" w:afterAutospacing="0" w:line="340" w:lineRule="exact"/>
              <w:ind w:left="0" w:right="0"/>
              <w:jc w:val="center"/>
              <w:rPr>
                <w:rFonts w:hint="default" w:cs="宋体" w:asciiTheme="minorEastAsia" w:hAnsiTheme="minorEastAsia" w:eastAsiaTheme="minorEastAsia"/>
                <w:sz w:val="24"/>
                <w:szCs w:val="24"/>
                <w:lang w:eastAsia="en-US" w:bidi="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2019" w:type="dxa"/>
            <w:tcBorders>
              <w:top w:val="single" w:color="auto" w:sz="4" w:space="0"/>
              <w:bottom w:val="single" w:color="auto" w:sz="4" w:space="0"/>
              <w:right w:val="single" w:color="auto" w:sz="4" w:space="0"/>
            </w:tcBorders>
            <w:vAlign w:val="center"/>
          </w:tcPr>
          <w:p>
            <w:pPr>
              <w:keepNext w:val="0"/>
              <w:keepLines w:val="0"/>
              <w:widowControl/>
              <w:suppressLineNumbers w:val="0"/>
              <w:autoSpaceDE w:val="0"/>
              <w:autoSpaceDN w:val="0"/>
              <w:snapToGrid/>
              <w:spacing w:before="0" w:beforeAutospacing="0" w:afterAutospacing="0" w:line="340" w:lineRule="exact"/>
              <w:ind w:left="0" w:right="0"/>
              <w:jc w:val="center"/>
              <w:rPr>
                <w:rFonts w:hint="default"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bidi="en-US"/>
              </w:rPr>
              <w:t>磋商</w:t>
            </w:r>
            <w:r>
              <w:rPr>
                <w:rFonts w:hint="eastAsia" w:cs="宋体" w:asciiTheme="minorEastAsia" w:hAnsiTheme="minorEastAsia" w:eastAsiaTheme="minorEastAsia"/>
                <w:sz w:val="24"/>
                <w:szCs w:val="24"/>
                <w:lang w:eastAsia="en-US" w:bidi="en-US"/>
              </w:rPr>
              <w:t>范围</w:t>
            </w:r>
          </w:p>
        </w:tc>
        <w:tc>
          <w:tcPr>
            <w:tcW w:w="6915" w:type="dxa"/>
            <w:gridSpan w:val="5"/>
            <w:tcBorders>
              <w:top w:val="single" w:color="auto" w:sz="4" w:space="0"/>
              <w:left w:val="single" w:color="auto" w:sz="4" w:space="0"/>
              <w:bottom w:val="single" w:color="auto" w:sz="4" w:space="0"/>
            </w:tcBorders>
            <w:vAlign w:val="center"/>
          </w:tcPr>
          <w:p>
            <w:pPr>
              <w:keepNext w:val="0"/>
              <w:keepLines w:val="0"/>
              <w:widowControl/>
              <w:suppressLineNumbers w:val="0"/>
              <w:adjustRightInd/>
              <w:snapToGrid/>
              <w:spacing w:before="0" w:beforeAutospacing="0" w:afterAutospacing="0" w:line="340" w:lineRule="exact"/>
              <w:ind w:left="0" w:right="0" w:firstLine="480" w:firstLineChars="200"/>
              <w:jc w:val="center"/>
              <w:rPr>
                <w:rFonts w:hint="default" w:cs="宋体" w:asciiTheme="minorEastAsia" w:hAnsiTheme="minorEastAsia" w:eastAsiaTheme="minorEastAsia"/>
                <w:sz w:val="24"/>
                <w:szCs w:val="24"/>
                <w:lang w:eastAsia="en-US" w:bidi="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1" w:hRule="atLeast"/>
        </w:trPr>
        <w:tc>
          <w:tcPr>
            <w:tcW w:w="2019" w:type="dxa"/>
            <w:tcBorders>
              <w:top w:val="single" w:color="auto" w:sz="4" w:space="0"/>
              <w:right w:val="single" w:color="auto" w:sz="4" w:space="0"/>
            </w:tcBorders>
            <w:vAlign w:val="center"/>
          </w:tcPr>
          <w:p>
            <w:pPr>
              <w:keepNext w:val="0"/>
              <w:keepLines w:val="0"/>
              <w:widowControl/>
              <w:suppressLineNumbers w:val="0"/>
              <w:autoSpaceDE w:val="0"/>
              <w:autoSpaceDN w:val="0"/>
              <w:snapToGrid/>
              <w:spacing w:before="0" w:beforeAutospacing="0" w:afterAutospacing="0" w:line="340" w:lineRule="exact"/>
              <w:ind w:left="0" w:right="0"/>
              <w:jc w:val="center"/>
              <w:rPr>
                <w:rFonts w:hint="default"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bidi="en-US"/>
              </w:rPr>
              <w:t>磋商</w:t>
            </w:r>
            <w:r>
              <w:rPr>
                <w:rFonts w:hint="eastAsia" w:cs="宋体" w:asciiTheme="minorEastAsia" w:hAnsiTheme="minorEastAsia" w:eastAsiaTheme="minorEastAsia"/>
                <w:sz w:val="24"/>
                <w:szCs w:val="24"/>
                <w:lang w:eastAsia="en-US" w:bidi="en-US"/>
              </w:rPr>
              <w:t>总报价</w:t>
            </w:r>
          </w:p>
        </w:tc>
        <w:tc>
          <w:tcPr>
            <w:tcW w:w="6915" w:type="dxa"/>
            <w:gridSpan w:val="5"/>
            <w:tcBorders>
              <w:top w:val="single" w:color="auto" w:sz="4" w:space="0"/>
              <w:left w:val="single" w:color="auto" w:sz="4" w:space="0"/>
            </w:tcBorders>
            <w:vAlign w:val="center"/>
          </w:tcPr>
          <w:p>
            <w:pPr>
              <w:keepNext w:val="0"/>
              <w:keepLines w:val="0"/>
              <w:widowControl/>
              <w:suppressLineNumbers w:val="0"/>
              <w:adjustRightInd/>
              <w:snapToGrid/>
              <w:spacing w:before="0" w:beforeAutospacing="0" w:afterAutospacing="0" w:line="340" w:lineRule="exact"/>
              <w:ind w:left="0" w:right="0" w:firstLine="240" w:firstLineChars="100"/>
              <w:rPr>
                <w:rFonts w:hint="default" w:cs="宋体" w:asciiTheme="minorEastAsia" w:hAnsiTheme="minorEastAsia" w:eastAsiaTheme="minorEastAsia"/>
                <w:sz w:val="24"/>
                <w:szCs w:val="24"/>
                <w:u w:val="single"/>
                <w:lang w:bidi="en-US"/>
              </w:rPr>
            </w:pPr>
            <w:r>
              <w:rPr>
                <w:rFonts w:hint="eastAsia" w:cs="宋体" w:asciiTheme="minorEastAsia" w:hAnsiTheme="minorEastAsia" w:eastAsiaTheme="minorEastAsia"/>
                <w:sz w:val="24"/>
                <w:szCs w:val="24"/>
                <w:lang w:bidi="en-US"/>
              </w:rPr>
              <w:t>大写：</w:t>
            </w:r>
          </w:p>
          <w:p>
            <w:pPr>
              <w:keepNext w:val="0"/>
              <w:keepLines w:val="0"/>
              <w:widowControl/>
              <w:suppressLineNumbers w:val="0"/>
              <w:spacing w:before="0" w:beforeAutospacing="0" w:afterAutospacing="0" w:line="340" w:lineRule="exact"/>
              <w:ind w:left="0" w:right="0" w:firstLine="240" w:firstLineChars="100"/>
              <w:rPr>
                <w:rFonts w:hint="default"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小写：</w:t>
            </w:r>
          </w:p>
          <w:p>
            <w:pPr>
              <w:keepNext w:val="0"/>
              <w:keepLines w:val="0"/>
              <w:widowControl/>
              <w:suppressLineNumbers w:val="0"/>
              <w:spacing w:before="0" w:beforeAutospacing="0" w:afterAutospacing="0" w:line="340" w:lineRule="exact"/>
              <w:ind w:left="0" w:right="0" w:firstLine="240" w:firstLineChars="100"/>
              <w:rPr>
                <w:rFonts w:hint="default"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（响应人应在此填写第一次报价，但以响应人最后一次的磋商报价为成交价）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019" w:type="dxa"/>
            <w:tcBorders>
              <w:top w:val="single" w:color="auto" w:sz="4" w:space="0"/>
              <w:bottom w:val="single" w:color="auto" w:sz="4" w:space="0"/>
              <w:right w:val="single" w:color="auto" w:sz="4" w:space="0"/>
            </w:tcBorders>
            <w:vAlign w:val="center"/>
          </w:tcPr>
          <w:p>
            <w:pPr>
              <w:keepNext w:val="0"/>
              <w:keepLines w:val="0"/>
              <w:widowControl/>
              <w:suppressLineNumbers w:val="0"/>
              <w:autoSpaceDE w:val="0"/>
              <w:autoSpaceDN w:val="0"/>
              <w:snapToGrid/>
              <w:spacing w:before="0" w:beforeAutospacing="0" w:afterAutospacing="0" w:line="340" w:lineRule="exact"/>
              <w:ind w:left="0" w:right="0"/>
              <w:jc w:val="center"/>
              <w:rPr>
                <w:rFonts w:hint="default"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eastAsia="en-US" w:bidi="en-US"/>
              </w:rPr>
              <w:t>计划工期</w:t>
            </w:r>
          </w:p>
        </w:tc>
        <w:tc>
          <w:tcPr>
            <w:tcW w:w="6915" w:type="dxa"/>
            <w:gridSpan w:val="5"/>
            <w:tcBorders>
              <w:top w:val="single" w:color="auto" w:sz="4" w:space="0"/>
              <w:left w:val="single" w:color="auto" w:sz="4" w:space="0"/>
              <w:bottom w:val="single" w:color="auto" w:sz="4" w:space="0"/>
            </w:tcBorders>
            <w:vAlign w:val="center"/>
          </w:tcPr>
          <w:p>
            <w:pPr>
              <w:keepNext w:val="0"/>
              <w:keepLines w:val="0"/>
              <w:widowControl/>
              <w:suppressLineNumbers w:val="0"/>
              <w:autoSpaceDE w:val="0"/>
              <w:autoSpaceDN w:val="0"/>
              <w:snapToGrid/>
              <w:spacing w:before="0" w:beforeAutospacing="0" w:afterAutospacing="0" w:line="340" w:lineRule="exact"/>
              <w:ind w:left="0" w:right="0"/>
              <w:jc w:val="center"/>
              <w:rPr>
                <w:rFonts w:hint="default" w:cs="宋体" w:asciiTheme="minorEastAsia" w:hAnsiTheme="minorEastAsia" w:eastAsiaTheme="minorEastAsia"/>
                <w:sz w:val="24"/>
                <w:szCs w:val="24"/>
                <w:lang w:eastAsia="en-US" w:bidi="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019" w:type="dxa"/>
            <w:tcBorders>
              <w:top w:val="single" w:color="auto" w:sz="4" w:space="0"/>
              <w:bottom w:val="single" w:color="auto" w:sz="4" w:space="0"/>
              <w:right w:val="single" w:color="auto" w:sz="4" w:space="0"/>
            </w:tcBorders>
            <w:vAlign w:val="center"/>
          </w:tcPr>
          <w:p>
            <w:pPr>
              <w:keepNext w:val="0"/>
              <w:keepLines w:val="0"/>
              <w:widowControl/>
              <w:suppressLineNumbers w:val="0"/>
              <w:autoSpaceDE w:val="0"/>
              <w:autoSpaceDN w:val="0"/>
              <w:snapToGrid/>
              <w:spacing w:before="0" w:beforeAutospacing="0" w:afterAutospacing="0" w:line="340" w:lineRule="exact"/>
              <w:ind w:left="0" w:right="0"/>
              <w:jc w:val="center"/>
              <w:rPr>
                <w:rFonts w:hint="default"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eastAsia="en-US" w:bidi="en-US"/>
              </w:rPr>
              <w:t>质量要求</w:t>
            </w:r>
          </w:p>
        </w:tc>
        <w:tc>
          <w:tcPr>
            <w:tcW w:w="6915" w:type="dxa"/>
            <w:gridSpan w:val="5"/>
            <w:tcBorders>
              <w:top w:val="single" w:color="auto" w:sz="4" w:space="0"/>
              <w:left w:val="single" w:color="auto" w:sz="4" w:space="0"/>
              <w:bottom w:val="single" w:color="auto" w:sz="4" w:space="0"/>
            </w:tcBorders>
            <w:vAlign w:val="center"/>
          </w:tcPr>
          <w:p>
            <w:pPr>
              <w:keepNext w:val="0"/>
              <w:keepLines w:val="0"/>
              <w:widowControl/>
              <w:suppressLineNumbers w:val="0"/>
              <w:autoSpaceDE w:val="0"/>
              <w:autoSpaceDN w:val="0"/>
              <w:snapToGrid/>
              <w:spacing w:before="0" w:beforeAutospacing="0" w:afterAutospacing="0" w:line="340" w:lineRule="exact"/>
              <w:ind w:left="0" w:right="0"/>
              <w:jc w:val="center"/>
              <w:rPr>
                <w:rFonts w:hint="default" w:cs="宋体" w:asciiTheme="minorEastAsia" w:hAnsiTheme="minorEastAsia" w:eastAsiaTheme="minorEastAsia"/>
                <w:sz w:val="24"/>
                <w:szCs w:val="24"/>
                <w:lang w:eastAsia="en-US" w:bidi="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019" w:type="dxa"/>
            <w:tcBorders>
              <w:top w:val="single" w:color="auto" w:sz="4" w:space="0"/>
              <w:bottom w:val="single" w:color="auto" w:sz="4" w:space="0"/>
              <w:right w:val="single" w:color="auto" w:sz="4" w:space="0"/>
            </w:tcBorders>
            <w:vAlign w:val="center"/>
          </w:tcPr>
          <w:p>
            <w:pPr>
              <w:keepNext w:val="0"/>
              <w:keepLines w:val="0"/>
              <w:widowControl/>
              <w:suppressLineNumbers w:val="0"/>
              <w:autoSpaceDE w:val="0"/>
              <w:autoSpaceDN w:val="0"/>
              <w:snapToGrid/>
              <w:spacing w:before="0" w:beforeAutospacing="0" w:afterAutospacing="0" w:line="340" w:lineRule="exact"/>
              <w:ind w:left="0" w:right="0"/>
              <w:jc w:val="center"/>
              <w:rPr>
                <w:rFonts w:hint="default"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bidi="en-US"/>
              </w:rPr>
              <w:t>磋商</w:t>
            </w:r>
            <w:r>
              <w:rPr>
                <w:rFonts w:hint="eastAsia" w:cs="宋体" w:asciiTheme="minorEastAsia" w:hAnsiTheme="minorEastAsia" w:eastAsiaTheme="minorEastAsia"/>
                <w:sz w:val="24"/>
                <w:szCs w:val="24"/>
                <w:lang w:eastAsia="en-US" w:bidi="en-US"/>
              </w:rPr>
              <w:t>有效期</w:t>
            </w:r>
          </w:p>
        </w:tc>
        <w:tc>
          <w:tcPr>
            <w:tcW w:w="6915" w:type="dxa"/>
            <w:gridSpan w:val="5"/>
            <w:tcBorders>
              <w:top w:val="single" w:color="auto" w:sz="4" w:space="0"/>
              <w:left w:val="single" w:color="auto" w:sz="4" w:space="0"/>
              <w:bottom w:val="single" w:color="auto" w:sz="4" w:space="0"/>
            </w:tcBorders>
            <w:vAlign w:val="center"/>
          </w:tcPr>
          <w:p>
            <w:pPr>
              <w:keepNext w:val="0"/>
              <w:keepLines w:val="0"/>
              <w:widowControl/>
              <w:suppressLineNumbers w:val="0"/>
              <w:autoSpaceDE w:val="0"/>
              <w:autoSpaceDN w:val="0"/>
              <w:snapToGrid/>
              <w:spacing w:before="0" w:beforeAutospacing="0" w:afterAutospacing="0" w:line="340" w:lineRule="exact"/>
              <w:ind w:left="0" w:right="0"/>
              <w:jc w:val="center"/>
              <w:rPr>
                <w:rFonts w:hint="default" w:cs="宋体" w:asciiTheme="minorEastAsia" w:hAnsiTheme="minorEastAsia" w:eastAsiaTheme="minorEastAsia"/>
                <w:sz w:val="24"/>
                <w:szCs w:val="24"/>
                <w:lang w:bidi="en-US"/>
              </w:rPr>
            </w:pPr>
            <w:r>
              <w:rPr>
                <w:rFonts w:hint="eastAsia" w:ascii="宋体" w:hAnsi="宋体" w:eastAsia="宋体" w:cs="宋体"/>
                <w:sz w:val="24"/>
                <w:szCs w:val="24"/>
                <w:highlight w:val="none"/>
              </w:rPr>
              <w:t>磋商截止时间起</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019" w:type="dxa"/>
            <w:tcBorders>
              <w:top w:val="single" w:color="auto" w:sz="4" w:space="0"/>
              <w:bottom w:val="single" w:color="auto" w:sz="4" w:space="0"/>
              <w:right w:val="single" w:color="auto" w:sz="4" w:space="0"/>
            </w:tcBorders>
            <w:vAlign w:val="center"/>
          </w:tcPr>
          <w:p>
            <w:pPr>
              <w:keepNext w:val="0"/>
              <w:keepLines w:val="0"/>
              <w:widowControl/>
              <w:suppressLineNumbers w:val="0"/>
              <w:autoSpaceDE w:val="0"/>
              <w:autoSpaceDN w:val="0"/>
              <w:snapToGrid/>
              <w:spacing w:before="0" w:beforeAutospacing="0" w:afterAutospacing="0" w:line="340" w:lineRule="exact"/>
              <w:ind w:left="0" w:right="0"/>
              <w:jc w:val="center"/>
              <w:rPr>
                <w:rFonts w:hint="eastAsia" w:cs="宋体" w:asciiTheme="minorEastAsia" w:hAnsiTheme="minorEastAsia" w:eastAsiaTheme="minorEastAsia"/>
                <w:sz w:val="24"/>
                <w:szCs w:val="24"/>
                <w:lang w:eastAsia="zh-CN" w:bidi="en-US"/>
              </w:rPr>
            </w:pPr>
            <w:r>
              <w:rPr>
                <w:rFonts w:hint="eastAsia" w:cs="宋体" w:asciiTheme="minorEastAsia" w:hAnsiTheme="minorEastAsia" w:eastAsiaTheme="minorEastAsia"/>
                <w:sz w:val="24"/>
                <w:szCs w:val="24"/>
                <w:lang w:eastAsia="en-US" w:bidi="en-US"/>
              </w:rPr>
              <w:t>项目</w:t>
            </w:r>
            <w:r>
              <w:rPr>
                <w:rFonts w:hint="eastAsia" w:cs="宋体" w:asciiTheme="minorEastAsia" w:hAnsiTheme="minorEastAsia" w:eastAsiaTheme="minorEastAsia"/>
                <w:sz w:val="24"/>
                <w:szCs w:val="24"/>
                <w:lang w:val="en-US" w:eastAsia="zh-CN" w:bidi="en-US"/>
              </w:rPr>
              <w:t>负责人</w:t>
            </w:r>
          </w:p>
        </w:tc>
        <w:tc>
          <w:tcPr>
            <w:tcW w:w="18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snapToGrid/>
              <w:spacing w:before="0" w:beforeAutospacing="0" w:afterAutospacing="0" w:line="340" w:lineRule="exact"/>
              <w:ind w:left="0" w:right="0" w:firstLine="360"/>
              <w:jc w:val="center"/>
              <w:rPr>
                <w:rFonts w:hint="default" w:cs="宋体" w:asciiTheme="minorEastAsia" w:hAnsiTheme="minorEastAsia" w:eastAsiaTheme="minorEastAsia"/>
                <w:sz w:val="24"/>
                <w:szCs w:val="24"/>
                <w:lang w:eastAsia="en-US" w:bidi="en-US"/>
              </w:rPr>
            </w:pP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snapToGrid/>
              <w:spacing w:before="0" w:beforeAutospacing="0" w:afterAutospacing="0" w:line="340" w:lineRule="exact"/>
              <w:ind w:left="0" w:right="0"/>
              <w:jc w:val="center"/>
              <w:rPr>
                <w:rFonts w:hint="default"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eastAsia="en-US" w:bidi="en-US"/>
              </w:rPr>
              <w:t>证书编号</w:t>
            </w:r>
          </w:p>
        </w:tc>
        <w:tc>
          <w:tcPr>
            <w:tcW w:w="14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snapToGrid/>
              <w:spacing w:before="0" w:beforeAutospacing="0" w:afterAutospacing="0" w:line="340" w:lineRule="exact"/>
              <w:ind w:left="0" w:right="0" w:firstLine="360"/>
              <w:jc w:val="center"/>
              <w:rPr>
                <w:rFonts w:hint="default" w:cs="宋体" w:asciiTheme="minorEastAsia" w:hAnsiTheme="minorEastAsia" w:eastAsiaTheme="minorEastAsia"/>
                <w:sz w:val="24"/>
                <w:szCs w:val="24"/>
                <w:lang w:eastAsia="en-US" w:bidi="en-US"/>
              </w:rPr>
            </w:pPr>
          </w:p>
        </w:tc>
        <w:tc>
          <w:tcPr>
            <w:tcW w:w="12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snapToGrid/>
              <w:spacing w:before="0" w:beforeAutospacing="0" w:afterAutospacing="0" w:line="340" w:lineRule="exact"/>
              <w:ind w:left="0" w:right="0"/>
              <w:jc w:val="center"/>
              <w:rPr>
                <w:rFonts w:hint="default"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bidi="en-US"/>
              </w:rPr>
              <w:t>证书等级</w:t>
            </w:r>
          </w:p>
        </w:tc>
        <w:tc>
          <w:tcPr>
            <w:tcW w:w="1007" w:type="dxa"/>
            <w:tcBorders>
              <w:top w:val="single" w:color="auto" w:sz="4" w:space="0"/>
              <w:left w:val="single" w:color="auto" w:sz="4" w:space="0"/>
              <w:bottom w:val="single" w:color="auto" w:sz="4" w:space="0"/>
            </w:tcBorders>
            <w:vAlign w:val="center"/>
          </w:tcPr>
          <w:p>
            <w:pPr>
              <w:keepNext w:val="0"/>
              <w:keepLines w:val="0"/>
              <w:widowControl/>
              <w:suppressLineNumbers w:val="0"/>
              <w:autoSpaceDE w:val="0"/>
              <w:autoSpaceDN w:val="0"/>
              <w:snapToGrid/>
              <w:spacing w:before="0" w:beforeAutospacing="0" w:afterAutospacing="0" w:line="340" w:lineRule="exact"/>
              <w:ind w:left="0" w:right="0" w:firstLine="360"/>
              <w:jc w:val="center"/>
              <w:rPr>
                <w:rFonts w:hint="default" w:cs="宋体" w:asciiTheme="minorEastAsia" w:hAnsiTheme="minorEastAsia" w:eastAsiaTheme="minorEastAsia"/>
                <w:sz w:val="24"/>
                <w:szCs w:val="24"/>
                <w:lang w:eastAsia="en-US" w:bidi="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019" w:type="dxa"/>
            <w:tcBorders>
              <w:top w:val="single" w:color="auto" w:sz="4" w:space="0"/>
              <w:bottom w:val="single" w:color="auto" w:sz="4" w:space="0"/>
              <w:right w:val="single" w:color="auto" w:sz="4" w:space="0"/>
            </w:tcBorders>
            <w:vAlign w:val="center"/>
          </w:tcPr>
          <w:p>
            <w:pPr>
              <w:keepNext w:val="0"/>
              <w:keepLines w:val="0"/>
              <w:widowControl/>
              <w:suppressLineNumbers w:val="0"/>
              <w:autoSpaceDE w:val="0"/>
              <w:autoSpaceDN w:val="0"/>
              <w:snapToGrid/>
              <w:spacing w:before="0" w:beforeAutospacing="0" w:afterAutospacing="0" w:line="340" w:lineRule="exact"/>
              <w:ind w:left="0" w:right="0"/>
              <w:jc w:val="center"/>
              <w:rPr>
                <w:rFonts w:hint="default"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eastAsia="en-US" w:bidi="en-US"/>
              </w:rPr>
              <w:t>备注</w:t>
            </w:r>
          </w:p>
        </w:tc>
        <w:tc>
          <w:tcPr>
            <w:tcW w:w="6915" w:type="dxa"/>
            <w:gridSpan w:val="5"/>
            <w:tcBorders>
              <w:top w:val="single" w:color="auto" w:sz="4" w:space="0"/>
              <w:left w:val="single" w:color="auto" w:sz="4" w:space="0"/>
              <w:bottom w:val="single" w:color="auto" w:sz="4" w:space="0"/>
            </w:tcBorders>
            <w:vAlign w:val="center"/>
          </w:tcPr>
          <w:p>
            <w:pPr>
              <w:keepNext w:val="0"/>
              <w:keepLines w:val="0"/>
              <w:widowControl/>
              <w:suppressLineNumbers w:val="0"/>
              <w:autoSpaceDE w:val="0"/>
              <w:autoSpaceDN w:val="0"/>
              <w:snapToGrid/>
              <w:spacing w:before="0" w:beforeAutospacing="0" w:afterAutospacing="0" w:line="340" w:lineRule="exact"/>
              <w:ind w:left="0" w:right="0"/>
              <w:jc w:val="center"/>
              <w:rPr>
                <w:rFonts w:hint="default" w:cs="宋体" w:asciiTheme="minorEastAsia" w:hAnsiTheme="minorEastAsia" w:eastAsiaTheme="minorEastAsia"/>
                <w:sz w:val="24"/>
                <w:szCs w:val="24"/>
                <w:lang w:eastAsia="en-US" w:bidi="en-US"/>
              </w:rPr>
            </w:pPr>
          </w:p>
        </w:tc>
      </w:tr>
    </w:tbl>
    <w:p>
      <w:pPr>
        <w:spacing w:line="440" w:lineRule="exact"/>
        <w:rPr>
          <w:rFonts w:asciiTheme="minorEastAsia" w:hAnsiTheme="minorEastAsia" w:eastAsiaTheme="minorEastAsia"/>
          <w:b/>
          <w:bCs/>
          <w:sz w:val="24"/>
        </w:rPr>
      </w:pPr>
      <w:r>
        <w:rPr>
          <w:rFonts w:hint="eastAsia" w:asciiTheme="minorEastAsia" w:hAnsiTheme="minorEastAsia" w:eastAsiaTheme="minorEastAsia"/>
          <w:b/>
          <w:bCs/>
          <w:sz w:val="24"/>
        </w:rPr>
        <w:t>注：该表中所有空白项均为必填项。</w:t>
      </w:r>
    </w:p>
    <w:p>
      <w:pPr>
        <w:widowControl w:val="0"/>
        <w:tabs>
          <w:tab w:val="left" w:leader="underscore" w:pos="4915"/>
        </w:tabs>
        <w:adjustRightInd/>
        <w:snapToGrid/>
        <w:spacing w:line="420" w:lineRule="exact"/>
        <w:ind w:left="3179" w:leftChars="1445" w:firstLine="240" w:firstLineChars="100"/>
        <w:rPr>
          <w:rFonts w:asciiTheme="minorEastAsia" w:hAnsiTheme="minorEastAsia" w:eastAsiaTheme="minorEastAsia"/>
          <w:sz w:val="24"/>
        </w:rPr>
      </w:pPr>
    </w:p>
    <w:p>
      <w:pPr>
        <w:widowControl w:val="0"/>
        <w:tabs>
          <w:tab w:val="left" w:leader="underscore" w:pos="4915"/>
        </w:tabs>
        <w:adjustRightInd/>
        <w:snapToGrid/>
        <w:spacing w:line="420" w:lineRule="exact"/>
        <w:ind w:left="3179" w:leftChars="1445" w:firstLine="240" w:firstLineChars="100"/>
        <w:rPr>
          <w:rFonts w:asciiTheme="minorEastAsia" w:hAnsiTheme="minorEastAsia" w:eastAsiaTheme="minorEastAsia"/>
          <w:sz w:val="24"/>
        </w:rPr>
      </w:pPr>
      <w:r>
        <w:rPr>
          <w:rFonts w:hint="eastAsia" w:asciiTheme="minorEastAsia" w:hAnsiTheme="minorEastAsia" w:eastAsiaTheme="minorEastAsia"/>
          <w:sz w:val="24"/>
        </w:rPr>
        <w:t>响应人：</w:t>
      </w:r>
      <w:r>
        <w:rPr>
          <w:rFonts w:hint="eastAsia" w:cs="宋体" w:asciiTheme="minorEastAsia" w:hAnsiTheme="minorEastAsia" w:eastAsiaTheme="minorEastAsia"/>
          <w:sz w:val="24"/>
          <w:szCs w:val="24"/>
          <w:u w:val="single"/>
          <w:lang w:val="en-US" w:eastAsia="zh-CN" w:bidi="en-US"/>
        </w:rPr>
        <w:t xml:space="preserve">          </w:t>
      </w:r>
      <w:r>
        <w:rPr>
          <w:rFonts w:hint="eastAsia" w:asciiTheme="minorEastAsia" w:hAnsiTheme="minorEastAsia" w:eastAsiaTheme="minorEastAsia"/>
          <w:sz w:val="24"/>
        </w:rPr>
        <w:t>（公章签章）</w:t>
      </w:r>
    </w:p>
    <w:p>
      <w:pPr>
        <w:widowControl w:val="0"/>
        <w:tabs>
          <w:tab w:val="left" w:leader="underscore" w:pos="7143"/>
        </w:tabs>
        <w:adjustRightInd/>
        <w:snapToGrid/>
        <w:spacing w:line="420" w:lineRule="exact"/>
        <w:ind w:left="3320"/>
        <w:rPr>
          <w:rFonts w:asciiTheme="minorEastAsia" w:hAnsiTheme="minorEastAsia" w:eastAsiaTheme="minorEastAsia"/>
          <w:sz w:val="24"/>
        </w:rPr>
      </w:pPr>
      <w:r>
        <w:rPr>
          <w:rFonts w:hint="eastAsia" w:asciiTheme="minorEastAsia" w:hAnsiTheme="minorEastAsia" w:eastAsiaTheme="minorEastAsia"/>
          <w:sz w:val="24"/>
        </w:rPr>
        <w:t>法定代表人或其委托代理人：</w:t>
      </w:r>
      <w:r>
        <w:rPr>
          <w:rFonts w:hint="eastAsia" w:cs="宋体" w:asciiTheme="minorEastAsia" w:hAnsiTheme="minorEastAsia" w:eastAsiaTheme="minorEastAsia"/>
          <w:sz w:val="24"/>
          <w:szCs w:val="24"/>
          <w:u w:val="single"/>
          <w:lang w:val="en-US" w:eastAsia="zh-CN" w:bidi="en-US"/>
        </w:rPr>
        <w:t xml:space="preserve">     </w:t>
      </w:r>
      <w:r>
        <w:rPr>
          <w:rFonts w:hint="eastAsia" w:asciiTheme="minorEastAsia" w:hAnsiTheme="minorEastAsia" w:eastAsiaTheme="minorEastAsia"/>
          <w:sz w:val="24"/>
        </w:rPr>
        <w:t>（电子签章）</w:t>
      </w:r>
    </w:p>
    <w:p>
      <w:pPr>
        <w:widowControl w:val="0"/>
        <w:adjustRightInd/>
        <w:snapToGrid/>
        <w:spacing w:line="420" w:lineRule="exact"/>
        <w:jc w:val="center"/>
        <w:rPr>
          <w:rFonts w:asciiTheme="minorEastAsia" w:hAnsiTheme="minorEastAsia" w:eastAsiaTheme="minorEastAsia"/>
          <w:sz w:val="24"/>
        </w:rPr>
      </w:pPr>
      <w:r>
        <w:rPr>
          <w:rFonts w:hint="eastAsia" w:asciiTheme="minorEastAsia" w:hAnsiTheme="minorEastAsia" w:eastAsiaTheme="minorEastAsia"/>
          <w:sz w:val="24"/>
        </w:rPr>
        <w:t>年  月  日</w:t>
      </w:r>
    </w:p>
    <w:p>
      <w:pPr>
        <w:pStyle w:val="4"/>
        <w:keepLines w:val="0"/>
        <w:widowControl/>
        <w:spacing w:before="0"/>
        <w:jc w:val="center"/>
        <w:rPr>
          <w:rFonts w:hint="eastAsia" w:asciiTheme="minorEastAsia" w:hAnsiTheme="minorEastAsia" w:eastAsiaTheme="minorEastAsia"/>
        </w:rPr>
        <w:sectPr>
          <w:footerReference r:id="rId36" w:type="default"/>
          <w:pgSz w:w="11907" w:h="16840"/>
          <w:pgMar w:top="1440" w:right="1758" w:bottom="1440" w:left="1538" w:header="720" w:footer="720" w:gutter="0"/>
          <w:pgNumType w:fmt="decimal"/>
          <w:cols w:space="720" w:num="1"/>
          <w:docGrid w:type="lines" w:linePitch="299" w:charSpace="0"/>
        </w:sectPr>
      </w:pPr>
      <w:bookmarkStart w:id="492" w:name="_Toc16770589"/>
    </w:p>
    <w:p>
      <w:pPr>
        <w:pStyle w:val="4"/>
        <w:keepLines w:val="0"/>
        <w:widowControl/>
        <w:spacing w:before="0"/>
        <w:jc w:val="center"/>
        <w:rPr>
          <w:rFonts w:asciiTheme="minorEastAsia" w:hAnsiTheme="minorEastAsia" w:eastAsiaTheme="minorEastAsia"/>
          <w:b w:val="0"/>
        </w:rPr>
      </w:pPr>
      <w:r>
        <w:rPr>
          <w:rFonts w:hint="eastAsia" w:asciiTheme="minorEastAsia" w:hAnsiTheme="minorEastAsia" w:eastAsiaTheme="minorEastAsia"/>
        </w:rPr>
        <w:t>二、法定代表人身份证明</w:t>
      </w:r>
      <w:bookmarkEnd w:id="492"/>
    </w:p>
    <w:p>
      <w:pPr>
        <w:spacing w:line="500" w:lineRule="exact"/>
        <w:rPr>
          <w:rFonts w:hint="eastAsia" w:cs="Calibri" w:asciiTheme="minorEastAsia" w:hAnsiTheme="minorEastAsia" w:eastAsiaTheme="minorEastAsia"/>
          <w:u w:val="single"/>
          <w:lang w:eastAsia="zh-CN"/>
        </w:rPr>
      </w:pPr>
      <w:r>
        <w:rPr>
          <w:rFonts w:hint="eastAsia" w:cs="Calibri" w:asciiTheme="minorEastAsia" w:hAnsiTheme="minorEastAsia" w:eastAsiaTheme="minorEastAsia"/>
        </w:rPr>
        <w:t>响应人：</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u w:val="single"/>
          <w:lang w:eastAsia="zh-CN"/>
        </w:rPr>
        <w:t>；</w:t>
      </w:r>
    </w:p>
    <w:p>
      <w:pPr>
        <w:spacing w:line="500" w:lineRule="exact"/>
        <w:rPr>
          <w:rFonts w:hint="eastAsia" w:cs="Calibri" w:asciiTheme="minorEastAsia" w:hAnsiTheme="minorEastAsia" w:eastAsiaTheme="minorEastAsia"/>
          <w:u w:val="single"/>
          <w:lang w:eastAsia="zh-CN"/>
        </w:rPr>
      </w:pPr>
      <w:r>
        <w:rPr>
          <w:rFonts w:hint="eastAsia" w:cs="Calibri" w:asciiTheme="minorEastAsia" w:hAnsiTheme="minorEastAsia" w:eastAsiaTheme="minorEastAsia"/>
        </w:rPr>
        <w:t>单位性质：</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u w:val="single"/>
          <w:lang w:eastAsia="zh-CN"/>
        </w:rPr>
        <w:t>；</w:t>
      </w:r>
    </w:p>
    <w:p>
      <w:pPr>
        <w:spacing w:line="500" w:lineRule="exact"/>
        <w:rPr>
          <w:rFonts w:hint="eastAsia" w:cs="Calibri" w:asciiTheme="minorEastAsia" w:hAnsiTheme="minorEastAsia" w:eastAsiaTheme="minorEastAsia"/>
          <w:u w:val="single"/>
          <w:lang w:eastAsia="zh-CN"/>
        </w:rPr>
      </w:pPr>
      <w:r>
        <w:rPr>
          <w:rFonts w:hint="eastAsia" w:cs="Calibri" w:asciiTheme="minorEastAsia" w:hAnsiTheme="minorEastAsia" w:eastAsiaTheme="minorEastAsia"/>
        </w:rPr>
        <w:t>地址：</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u w:val="single"/>
          <w:lang w:val="en-US" w:eastAsia="zh-CN"/>
        </w:rPr>
        <w:t xml:space="preserve">  </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u w:val="single"/>
          <w:lang w:eastAsia="zh-CN"/>
        </w:rPr>
        <w:t>；</w:t>
      </w:r>
    </w:p>
    <w:p>
      <w:pPr>
        <w:spacing w:line="500" w:lineRule="exact"/>
        <w:rPr>
          <w:rFonts w:cs="Calibri" w:asciiTheme="minorEastAsia" w:hAnsiTheme="minorEastAsia" w:eastAsiaTheme="minorEastAsia"/>
        </w:rPr>
      </w:pPr>
      <w:r>
        <w:rPr>
          <w:rFonts w:hint="eastAsia" w:cs="Calibri" w:asciiTheme="minorEastAsia" w:hAnsiTheme="minorEastAsia" w:eastAsiaTheme="minorEastAsia"/>
        </w:rPr>
        <w:t>成立时间：</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rPr>
        <w:t>年</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rPr>
        <w:t>月</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rPr>
        <w:t>日</w:t>
      </w:r>
    </w:p>
    <w:p>
      <w:pPr>
        <w:spacing w:line="500" w:lineRule="exact"/>
        <w:rPr>
          <w:rFonts w:cs="Calibri" w:asciiTheme="minorEastAsia" w:hAnsiTheme="minorEastAsia" w:eastAsiaTheme="minorEastAsia"/>
          <w:u w:val="single"/>
        </w:rPr>
      </w:pPr>
      <w:r>
        <w:rPr>
          <w:rFonts w:hint="eastAsia" w:cs="Calibri" w:asciiTheme="minorEastAsia" w:hAnsiTheme="minorEastAsia" w:eastAsiaTheme="minorEastAsia"/>
        </w:rPr>
        <w:t>经营期限：</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u w:val="single"/>
          <w:lang w:eastAsia="zh-CN"/>
        </w:rPr>
        <w:t>；</w:t>
      </w:r>
      <w:r>
        <w:rPr>
          <w:rFonts w:hint="eastAsia" w:cs="Calibri" w:asciiTheme="minorEastAsia" w:hAnsiTheme="minorEastAsia" w:eastAsiaTheme="minorEastAsia"/>
          <w:u w:val="single"/>
        </w:rPr>
        <w:t xml:space="preserve"> </w:t>
      </w:r>
    </w:p>
    <w:p>
      <w:pPr>
        <w:spacing w:line="500" w:lineRule="exact"/>
        <w:rPr>
          <w:rFonts w:cs="Calibri" w:asciiTheme="minorEastAsia" w:hAnsiTheme="minorEastAsia" w:eastAsiaTheme="minorEastAsia"/>
          <w:u w:val="single"/>
        </w:rPr>
      </w:pPr>
      <w:r>
        <w:rPr>
          <w:rFonts w:hint="eastAsia" w:cs="Calibri" w:asciiTheme="minorEastAsia" w:hAnsiTheme="minorEastAsia" w:eastAsiaTheme="minorEastAsia"/>
        </w:rPr>
        <w:t>姓名：</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rPr>
        <w:t xml:space="preserve">   性别：</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u w:val="single"/>
          <w:lang w:eastAsia="zh-CN"/>
        </w:rPr>
        <w:t>；</w:t>
      </w:r>
    </w:p>
    <w:p>
      <w:pPr>
        <w:spacing w:line="500" w:lineRule="exact"/>
        <w:rPr>
          <w:rFonts w:hint="eastAsia" w:cs="Calibri" w:asciiTheme="minorEastAsia" w:hAnsiTheme="minorEastAsia" w:eastAsiaTheme="minorEastAsia"/>
          <w:u w:val="single"/>
          <w:lang w:eastAsia="zh-CN"/>
        </w:rPr>
      </w:pPr>
      <w:r>
        <w:rPr>
          <w:rFonts w:hint="eastAsia" w:cs="Calibri" w:asciiTheme="minorEastAsia" w:hAnsiTheme="minorEastAsia" w:eastAsiaTheme="minorEastAsia"/>
        </w:rPr>
        <w:t>年龄：</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rPr>
        <w:t xml:space="preserve">    职务：</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u w:val="single"/>
          <w:lang w:eastAsia="zh-CN"/>
        </w:rPr>
        <w:t>；</w:t>
      </w:r>
    </w:p>
    <w:p>
      <w:pPr>
        <w:spacing w:line="500" w:lineRule="exact"/>
        <w:rPr>
          <w:rFonts w:cs="Calibri" w:asciiTheme="minorEastAsia" w:hAnsiTheme="minorEastAsia" w:eastAsiaTheme="minorEastAsia"/>
        </w:rPr>
      </w:pPr>
      <w:r>
        <w:rPr>
          <w:rFonts w:hint="eastAsia" w:cs="Calibri" w:asciiTheme="minorEastAsia" w:hAnsiTheme="minorEastAsia" w:eastAsiaTheme="minorEastAsia"/>
        </w:rPr>
        <w:t>系</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rPr>
        <w:t>（供应商名称）的法定代表人。</w:t>
      </w:r>
    </w:p>
    <w:p>
      <w:pPr>
        <w:spacing w:line="500" w:lineRule="exact"/>
        <w:rPr>
          <w:rFonts w:cs="Calibri" w:asciiTheme="minorEastAsia" w:hAnsiTheme="minorEastAsia" w:eastAsiaTheme="minorEastAsia"/>
        </w:rPr>
      </w:pPr>
      <w:r>
        <w:rPr>
          <w:rFonts w:hint="eastAsia" w:cs="Calibri" w:asciiTheme="minorEastAsia" w:hAnsiTheme="minorEastAsia" w:eastAsiaTheme="minorEastAsia"/>
        </w:rPr>
        <w:t>特此证明。</w:t>
      </w:r>
    </w:p>
    <w:p>
      <w:pPr>
        <w:spacing w:line="500" w:lineRule="exact"/>
        <w:rPr>
          <w:rFonts w:cs="Calibri" w:asciiTheme="minorEastAsia" w:hAnsiTheme="minorEastAsia" w:eastAsiaTheme="minorEastAsia"/>
        </w:rPr>
      </w:pPr>
      <w:r>
        <w:rPr>
          <w:rFonts w:hint="eastAsia" w:cs="Calibri" w:asciiTheme="minorEastAsia" w:hAnsiTheme="minorEastAsia" w:eastAsiaTheme="minorEastAsia"/>
        </w:rPr>
        <w:t>附：法定代表人身份证复印件</w:t>
      </w:r>
    </w:p>
    <w:p>
      <w:pPr>
        <w:spacing w:line="500" w:lineRule="exact"/>
        <w:rPr>
          <w:rFonts w:cs="Calibri" w:asciiTheme="minorEastAsia" w:hAnsiTheme="minorEastAsia" w:eastAsiaTheme="minorEastAsia"/>
        </w:rPr>
      </w:pPr>
    </w:p>
    <w:p>
      <w:pPr>
        <w:spacing w:line="500" w:lineRule="exact"/>
        <w:jc w:val="right"/>
        <w:rPr>
          <w:rFonts w:cs="Calibri" w:asciiTheme="minorEastAsia" w:hAnsiTheme="minorEastAsia" w:eastAsiaTheme="minorEastAsia"/>
        </w:rPr>
      </w:pPr>
      <w:r>
        <w:rPr>
          <w:rFonts w:hint="eastAsia" w:cs="Calibri" w:asciiTheme="minorEastAsia" w:hAnsiTheme="minorEastAsia" w:eastAsiaTheme="minorEastAsia"/>
        </w:rPr>
        <w:t>响应人：（公章签章）</w:t>
      </w:r>
    </w:p>
    <w:p>
      <w:pPr>
        <w:spacing w:line="500" w:lineRule="exact"/>
        <w:jc w:val="right"/>
        <w:rPr>
          <w:rFonts w:cs="Calibri" w:asciiTheme="minorEastAsia" w:hAnsiTheme="minorEastAsia" w:eastAsiaTheme="minorEastAsia"/>
        </w:rPr>
      </w:pPr>
      <w:r>
        <w:rPr>
          <w:rFonts w:hint="eastAsia" w:cs="Calibri" w:asciiTheme="minorEastAsia" w:hAnsiTheme="minorEastAsia" w:eastAsiaTheme="minorEastAsia"/>
        </w:rPr>
        <w:t>年   月   日</w:t>
      </w:r>
    </w:p>
    <w:p>
      <w:pPr>
        <w:pStyle w:val="4"/>
        <w:keepLines w:val="0"/>
        <w:widowControl/>
        <w:spacing w:before="0"/>
        <w:jc w:val="center"/>
        <w:rPr>
          <w:rFonts w:hint="eastAsia" w:asciiTheme="minorEastAsia" w:hAnsiTheme="minorEastAsia" w:eastAsiaTheme="minorEastAsia"/>
        </w:rPr>
        <w:sectPr>
          <w:footerReference r:id="rId37" w:type="default"/>
          <w:pgSz w:w="11907" w:h="16840"/>
          <w:pgMar w:top="1440" w:right="1758" w:bottom="1440" w:left="1538" w:header="720" w:footer="720" w:gutter="0"/>
          <w:pgNumType w:fmt="decimal"/>
          <w:cols w:space="720" w:num="1"/>
          <w:docGrid w:type="lines" w:linePitch="299" w:charSpace="0"/>
        </w:sectPr>
      </w:pPr>
      <w:bookmarkStart w:id="493" w:name="_Toc528078069"/>
      <w:bookmarkEnd w:id="493"/>
      <w:bookmarkStart w:id="494" w:name="_Toc16770590"/>
    </w:p>
    <w:p>
      <w:pPr>
        <w:pStyle w:val="4"/>
        <w:keepLines w:val="0"/>
        <w:widowControl/>
        <w:spacing w:before="0"/>
        <w:jc w:val="center"/>
        <w:rPr>
          <w:rFonts w:asciiTheme="minorEastAsia" w:hAnsiTheme="minorEastAsia" w:eastAsiaTheme="minorEastAsia"/>
          <w:b w:val="0"/>
        </w:rPr>
      </w:pPr>
      <w:r>
        <w:rPr>
          <w:rFonts w:hint="eastAsia" w:asciiTheme="minorEastAsia" w:hAnsiTheme="minorEastAsia" w:eastAsiaTheme="minorEastAsia"/>
        </w:rPr>
        <w:t>三、授权委托书</w:t>
      </w:r>
      <w:bookmarkEnd w:id="494"/>
    </w:p>
    <w:p>
      <w:pPr>
        <w:spacing w:line="500" w:lineRule="exact"/>
        <w:ind w:firstLine="440" w:firstLineChars="200"/>
        <w:rPr>
          <w:rFonts w:cs="Calibri" w:asciiTheme="minorEastAsia" w:hAnsiTheme="minorEastAsia" w:eastAsiaTheme="minorEastAsia"/>
        </w:rPr>
      </w:pPr>
      <w:r>
        <w:rPr>
          <w:rFonts w:hint="eastAsia" w:cs="Calibri" w:asciiTheme="minorEastAsia" w:hAnsiTheme="minorEastAsia" w:eastAsiaTheme="minorEastAsia"/>
        </w:rPr>
        <w:t>本人</w:t>
      </w:r>
      <w:r>
        <w:rPr>
          <w:rFonts w:hint="eastAsia" w:cs="Calibri" w:asciiTheme="minorEastAsia" w:hAnsiTheme="minorEastAsia" w:eastAsiaTheme="minorEastAsia"/>
          <w:u w:val="single"/>
        </w:rPr>
        <w:t xml:space="preserve">（姓名）    </w:t>
      </w:r>
      <w:r>
        <w:rPr>
          <w:rFonts w:hint="eastAsia" w:cs="Calibri" w:asciiTheme="minorEastAsia" w:hAnsiTheme="minorEastAsia" w:eastAsiaTheme="minorEastAsia"/>
        </w:rPr>
        <w:t>系（响应人名称）</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rPr>
        <w:t>的法定代表人，现委托</w:t>
      </w:r>
      <w:r>
        <w:rPr>
          <w:rFonts w:hint="eastAsia" w:cs="Calibri" w:asciiTheme="minorEastAsia" w:hAnsiTheme="minorEastAsia" w:eastAsiaTheme="minorEastAsia"/>
          <w:u w:val="single"/>
        </w:rPr>
        <w:t xml:space="preserve">（姓名）    </w:t>
      </w:r>
      <w:r>
        <w:rPr>
          <w:rFonts w:hint="eastAsia" w:cs="Calibri" w:asciiTheme="minorEastAsia" w:hAnsiTheme="minorEastAsia" w:eastAsiaTheme="minorEastAsia"/>
        </w:rPr>
        <w:t>为我方代理人。代理人根据授权，以我方名义签署、澄清、说明、补正、递交、撤回、修改</w:t>
      </w:r>
      <w:r>
        <w:rPr>
          <w:rFonts w:hint="eastAsia" w:cs="Calibri" w:asciiTheme="minorEastAsia" w:hAnsiTheme="minorEastAsia" w:eastAsiaTheme="minorEastAsia"/>
          <w:u w:val="single"/>
        </w:rPr>
        <w:t>（</w:t>
      </w:r>
      <w:r>
        <w:rPr>
          <w:rFonts w:hint="eastAsia" w:cs="Calibri" w:asciiTheme="minorEastAsia" w:hAnsiTheme="minorEastAsia" w:eastAsiaTheme="minorEastAsia"/>
          <w:u w:val="single"/>
          <w:lang w:eastAsia="zh-CN"/>
        </w:rPr>
        <w:t>项目名称</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rPr>
        <w:t>响应文件、签订合同和处理有关事宜，其法律后果由我方承担。</w:t>
      </w:r>
    </w:p>
    <w:p>
      <w:pPr>
        <w:spacing w:line="500" w:lineRule="exact"/>
        <w:ind w:firstLine="440" w:firstLineChars="200"/>
        <w:rPr>
          <w:rFonts w:cs="Calibri" w:asciiTheme="minorEastAsia" w:hAnsiTheme="minorEastAsia" w:eastAsiaTheme="minorEastAsia"/>
          <w:u w:val="single"/>
        </w:rPr>
      </w:pPr>
      <w:r>
        <w:rPr>
          <w:rFonts w:hint="eastAsia" w:cs="Calibri" w:asciiTheme="minorEastAsia" w:hAnsiTheme="minorEastAsia" w:eastAsiaTheme="minorEastAsia"/>
        </w:rPr>
        <w:t>委托期限：</w:t>
      </w:r>
      <w:r>
        <w:rPr>
          <w:rFonts w:hint="eastAsia" w:cs="Calibri" w:asciiTheme="minorEastAsia" w:hAnsiTheme="minorEastAsia" w:eastAsiaTheme="minorEastAsia"/>
          <w:u w:val="single"/>
        </w:rPr>
        <w:t>至本项目竣工验收结束</w:t>
      </w:r>
    </w:p>
    <w:p>
      <w:pPr>
        <w:spacing w:line="500" w:lineRule="exact"/>
        <w:ind w:firstLine="440" w:firstLineChars="200"/>
        <w:rPr>
          <w:rFonts w:cs="Calibri" w:asciiTheme="minorEastAsia" w:hAnsiTheme="minorEastAsia" w:eastAsiaTheme="minorEastAsia"/>
        </w:rPr>
      </w:pPr>
      <w:r>
        <w:rPr>
          <w:rFonts w:hint="eastAsia" w:cs="Calibri" w:asciiTheme="minorEastAsia" w:hAnsiTheme="minorEastAsia" w:eastAsiaTheme="minorEastAsia"/>
        </w:rPr>
        <w:t>代理人无转委托权。</w:t>
      </w:r>
    </w:p>
    <w:p>
      <w:pPr>
        <w:spacing w:line="500" w:lineRule="exact"/>
        <w:ind w:firstLine="440" w:firstLineChars="200"/>
        <w:rPr>
          <w:rFonts w:cs="Calibri" w:asciiTheme="minorEastAsia" w:hAnsiTheme="minorEastAsia" w:eastAsiaTheme="minorEastAsia"/>
        </w:rPr>
      </w:pPr>
      <w:r>
        <w:rPr>
          <w:rFonts w:hint="eastAsia" w:cs="Calibri" w:asciiTheme="minorEastAsia" w:hAnsiTheme="minorEastAsia" w:eastAsiaTheme="minorEastAsia"/>
        </w:rPr>
        <w:t>附：法定代表人身份证复印件及授权代理人身份证复印件</w:t>
      </w:r>
    </w:p>
    <w:p>
      <w:pPr>
        <w:spacing w:line="500" w:lineRule="exact"/>
        <w:rPr>
          <w:rFonts w:cs="Calibri" w:asciiTheme="minorEastAsia" w:hAnsiTheme="minorEastAsia" w:eastAsiaTheme="minorEastAsia"/>
        </w:rPr>
      </w:pPr>
    </w:p>
    <w:p>
      <w:pPr>
        <w:spacing w:line="400" w:lineRule="exact"/>
        <w:ind w:firstLine="3740" w:firstLineChars="1700"/>
        <w:rPr>
          <w:rFonts w:cs="Calibri" w:asciiTheme="minorEastAsia" w:hAnsiTheme="minorEastAsia" w:eastAsiaTheme="minorEastAsia"/>
        </w:rPr>
      </w:pPr>
      <w:r>
        <w:rPr>
          <w:rFonts w:hint="eastAsia" w:cs="Calibri" w:asciiTheme="minorEastAsia" w:hAnsiTheme="minorEastAsia" w:eastAsiaTheme="minorEastAsia"/>
        </w:rPr>
        <w:t>响应人：</w:t>
      </w:r>
      <w:r>
        <w:rPr>
          <w:rFonts w:hint="eastAsia" w:cs="Calibri" w:asciiTheme="minorEastAsia" w:hAnsiTheme="minorEastAsia" w:eastAsiaTheme="minorEastAsia"/>
          <w:u w:val="single"/>
        </w:rPr>
        <w:tab/>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rPr>
        <w:t>（公章签章）</w:t>
      </w:r>
    </w:p>
    <w:p>
      <w:pPr>
        <w:spacing w:line="400" w:lineRule="exact"/>
        <w:ind w:firstLine="3740" w:firstLineChars="1700"/>
        <w:rPr>
          <w:rFonts w:cs="Calibri" w:asciiTheme="minorEastAsia" w:hAnsiTheme="minorEastAsia" w:eastAsiaTheme="minorEastAsia"/>
        </w:rPr>
      </w:pPr>
    </w:p>
    <w:p>
      <w:pPr>
        <w:spacing w:line="400" w:lineRule="exact"/>
        <w:ind w:firstLine="3740" w:firstLineChars="1700"/>
        <w:rPr>
          <w:rFonts w:cs="Calibri" w:asciiTheme="minorEastAsia" w:hAnsiTheme="minorEastAsia" w:eastAsiaTheme="minorEastAsia"/>
        </w:rPr>
      </w:pPr>
    </w:p>
    <w:p>
      <w:pPr>
        <w:spacing w:line="400" w:lineRule="exact"/>
        <w:ind w:firstLine="3740" w:firstLineChars="1700"/>
        <w:rPr>
          <w:rFonts w:cs="Calibri" w:asciiTheme="minorEastAsia" w:hAnsiTheme="minorEastAsia" w:eastAsiaTheme="minorEastAsia"/>
        </w:rPr>
      </w:pPr>
      <w:r>
        <w:rPr>
          <w:rFonts w:hint="eastAsia" w:cs="Calibri" w:asciiTheme="minorEastAsia" w:hAnsiTheme="minorEastAsia" w:eastAsiaTheme="minorEastAsia"/>
        </w:rPr>
        <w:t>法定代表人：</w:t>
      </w:r>
      <w:r>
        <w:rPr>
          <w:rFonts w:hint="eastAsia" w:cs="Calibri" w:asciiTheme="minorEastAsia" w:hAnsiTheme="minorEastAsia" w:eastAsiaTheme="minorEastAsia"/>
          <w:u w:val="single"/>
        </w:rPr>
        <w:tab/>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rPr>
        <w:t>（电子签章）</w:t>
      </w:r>
    </w:p>
    <w:p>
      <w:pPr>
        <w:spacing w:line="400" w:lineRule="exact"/>
        <w:ind w:firstLine="3740" w:firstLineChars="1700"/>
        <w:rPr>
          <w:rFonts w:cs="Calibri" w:asciiTheme="minorEastAsia" w:hAnsiTheme="minorEastAsia" w:eastAsiaTheme="minorEastAsia"/>
        </w:rPr>
      </w:pPr>
    </w:p>
    <w:p>
      <w:pPr>
        <w:spacing w:line="400" w:lineRule="exact"/>
        <w:ind w:firstLine="5060" w:firstLineChars="2300"/>
        <w:rPr>
          <w:rFonts w:cs="Calibri" w:asciiTheme="minorEastAsia" w:hAnsiTheme="minorEastAsia" w:eastAsiaTheme="minorEastAsia"/>
        </w:rPr>
      </w:pPr>
      <w:r>
        <w:rPr>
          <w:rFonts w:hint="eastAsia" w:cs="Calibri" w:asciiTheme="minorEastAsia" w:hAnsiTheme="minorEastAsia" w:eastAsiaTheme="minorEastAsia"/>
        </w:rPr>
        <w:t>年     月    日</w:t>
      </w:r>
    </w:p>
    <w:p>
      <w:pPr>
        <w:spacing w:line="540" w:lineRule="exact"/>
        <w:jc w:val="center"/>
        <w:rPr>
          <w:rFonts w:hint="eastAsia" w:asciiTheme="minorEastAsia" w:hAnsiTheme="minorEastAsia" w:eastAsiaTheme="minorEastAsia"/>
          <w:b/>
          <w:bCs/>
          <w:sz w:val="32"/>
          <w:szCs w:val="32"/>
        </w:rPr>
        <w:sectPr>
          <w:footerReference r:id="rId38" w:type="default"/>
          <w:pgSz w:w="11907" w:h="16840"/>
          <w:pgMar w:top="1440" w:right="1758" w:bottom="1440" w:left="1538" w:header="720" w:footer="720" w:gutter="0"/>
          <w:pgNumType w:fmt="decimal"/>
          <w:cols w:space="720" w:num="1"/>
          <w:docGrid w:type="lines" w:linePitch="299" w:charSpace="0"/>
        </w:sectPr>
      </w:pPr>
      <w:bookmarkStart w:id="495" w:name="_Toc144974862"/>
      <w:bookmarkEnd w:id="495"/>
      <w:bookmarkStart w:id="496" w:name="_Toc246997105"/>
      <w:bookmarkEnd w:id="496"/>
      <w:bookmarkStart w:id="497" w:name="_Toc244934213"/>
      <w:bookmarkEnd w:id="497"/>
      <w:bookmarkStart w:id="498" w:name="_Toc152045794"/>
      <w:bookmarkEnd w:id="498"/>
      <w:bookmarkStart w:id="499" w:name="_Toc247085880"/>
      <w:bookmarkEnd w:id="499"/>
      <w:bookmarkStart w:id="500" w:name="_Toc152042583"/>
      <w:bookmarkEnd w:id="500"/>
      <w:bookmarkStart w:id="501" w:name="_Toc244934212"/>
      <w:bookmarkEnd w:id="501"/>
      <w:bookmarkStart w:id="502" w:name="_Toc361989463"/>
      <w:bookmarkEnd w:id="502"/>
      <w:bookmarkStart w:id="503" w:name="_Toc179632814"/>
      <w:bookmarkEnd w:id="503"/>
      <w:bookmarkStart w:id="504" w:name="_Toc394651926"/>
      <w:bookmarkEnd w:id="504"/>
      <w:bookmarkStart w:id="505" w:name="_Toc10777"/>
      <w:bookmarkEnd w:id="505"/>
      <w:bookmarkStart w:id="506" w:name="_Toc246996362"/>
      <w:bookmarkEnd w:id="506"/>
      <w:bookmarkStart w:id="507" w:name="_Toc528078072"/>
      <w:bookmarkEnd w:id="507"/>
      <w:bookmarkStart w:id="508" w:name="_Toc361989462"/>
      <w:bookmarkEnd w:id="508"/>
    </w:p>
    <w:p>
      <w:pPr>
        <w:spacing w:line="540" w:lineRule="exact"/>
        <w:jc w:val="center"/>
        <w:rPr>
          <w:rFonts w:asciiTheme="minorEastAsia" w:hAnsiTheme="minorEastAsia" w:eastAsiaTheme="minorEastAsia"/>
          <w:b/>
          <w:sz w:val="32"/>
          <w:szCs w:val="32"/>
        </w:rPr>
      </w:pPr>
      <w:r>
        <w:rPr>
          <w:rFonts w:hint="eastAsia" w:asciiTheme="minorEastAsia" w:hAnsiTheme="minorEastAsia" w:eastAsiaTheme="minorEastAsia"/>
          <w:b/>
          <w:bCs/>
          <w:sz w:val="32"/>
          <w:szCs w:val="32"/>
        </w:rPr>
        <w:t>四</w:t>
      </w:r>
      <w:r>
        <w:rPr>
          <w:rFonts w:hint="eastAsia" w:asciiTheme="minorEastAsia" w:hAnsiTheme="minorEastAsia" w:eastAsiaTheme="minorEastAsia"/>
          <w:sz w:val="32"/>
          <w:szCs w:val="32"/>
        </w:rPr>
        <w:t>、</w:t>
      </w:r>
      <w:r>
        <w:rPr>
          <w:rFonts w:hint="eastAsia" w:asciiTheme="minorEastAsia" w:hAnsiTheme="minorEastAsia" w:eastAsiaTheme="minorEastAsia"/>
          <w:b/>
          <w:sz w:val="32"/>
          <w:szCs w:val="32"/>
        </w:rPr>
        <w:t>磋商承诺函</w:t>
      </w:r>
    </w:p>
    <w:p>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致</w:t>
      </w:r>
      <w:r>
        <w:rPr>
          <w:rFonts w:hint="eastAsia" w:asciiTheme="minorEastAsia" w:hAnsiTheme="minorEastAsia" w:eastAsiaTheme="minorEastAsia"/>
          <w:sz w:val="24"/>
          <w:szCs w:val="32"/>
          <w:u w:val="single"/>
        </w:rPr>
        <w:t xml:space="preserve">（采购人）               </w:t>
      </w:r>
      <w:r>
        <w:rPr>
          <w:rFonts w:hint="eastAsia" w:asciiTheme="minorEastAsia" w:hAnsiTheme="minorEastAsia" w:eastAsiaTheme="minorEastAsia"/>
          <w:sz w:val="24"/>
          <w:szCs w:val="32"/>
        </w:rPr>
        <w:t>：</w:t>
      </w:r>
    </w:p>
    <w:p>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我公司作为本次采购项目的供应商，根据磋商文件要求，现郑重承诺如下：</w:t>
      </w:r>
    </w:p>
    <w:p>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一、具备《中华人民共和国政府采购法》第二十二条第一款和本项目规定的条件：</w:t>
      </w:r>
    </w:p>
    <w:p>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（一）具有独立承担民事责任的能力；</w:t>
      </w:r>
    </w:p>
    <w:p>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（二）具有良好的商业信誉和健全的财务会计制度；</w:t>
      </w:r>
    </w:p>
    <w:p>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（三）具有履行合同所必需的设备和专业技术能力；</w:t>
      </w:r>
    </w:p>
    <w:p>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（四）有依法缴纳税收和社会保障资金的良好记录；</w:t>
      </w:r>
    </w:p>
    <w:p>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（五）参加政府采购活动前三年内，在经营活动中没有重大违法记录；</w:t>
      </w:r>
    </w:p>
    <w:p>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（六）法律、行政法规规定的其他条件；</w:t>
      </w:r>
    </w:p>
    <w:p>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（七）根据采购项目提出的特殊条件。</w:t>
      </w:r>
    </w:p>
    <w:p>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二、完全接受和满足本项目磋商文件中规定的实质性要求，如对磋商文件有异议，已经在投标截止时间届满前依法进行维权救济，不存在对磋商文件有异议的同时又参加投标以求侥幸中标或者为实现其他非法目的的行为。</w:t>
      </w:r>
    </w:p>
    <w:p>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三、参加本次招标采购活动，不存在与单位负责人为同一人或者存在直接控股、管理关系的其他供应商参与同一合同项下的政府采购活动的行为。</w:t>
      </w:r>
    </w:p>
    <w:p>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四、参加本次招标采购活动，不存在为采购项目提供整体设计、规范编制或者项目管理、监理、检测等服务的行为。</w:t>
      </w:r>
    </w:p>
    <w:p>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五、参加本次招标采购活动，不存在和其他供应商在同一合同项下的采购项目中，同时委托同一个自然人、同一家庭的人员、同一单位的人员作为代理人的行为。</w:t>
      </w:r>
    </w:p>
    <w:p>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六、供应商参加本次政府采购活动要求在近三年内供应商和其法定代表人没有行贿犯罪行为。</w:t>
      </w:r>
    </w:p>
    <w:p>
      <w:pPr>
        <w:spacing w:after="0" w:line="560" w:lineRule="exact"/>
        <w:ind w:firstLine="480" w:firstLineChars="200"/>
        <w:rPr>
          <w:rFonts w:hint="eastAsia" w:asciiTheme="minorEastAsia" w:hAnsiTheme="minorEastAsia" w:eastAsiaTheme="minorEastAsia"/>
          <w:sz w:val="24"/>
          <w:szCs w:val="32"/>
        </w:rPr>
        <w:sectPr>
          <w:footerReference r:id="rId39" w:type="default"/>
          <w:pgSz w:w="11907" w:h="16840"/>
          <w:pgMar w:top="1440" w:right="1758" w:bottom="1440" w:left="1538" w:header="720" w:footer="720" w:gutter="0"/>
          <w:pgNumType w:fmt="decimal"/>
          <w:cols w:space="720" w:num="1"/>
          <w:docGrid w:type="lines" w:linePitch="299" w:charSpace="0"/>
        </w:sectPr>
      </w:pPr>
    </w:p>
    <w:p>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七、参加本次招标采购活动，不存在联合体投标。</w:t>
      </w:r>
    </w:p>
    <w:p>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八、投标文件中提供的能够给予我公司带来优惠、好处的任何材料资料和技术、服务、商务等响应承诺情况都是真实的、有效的、合法的。</w:t>
      </w:r>
    </w:p>
    <w:p>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九、存在以下行为之一的愿意接受相关部门的处理：</w:t>
      </w:r>
    </w:p>
    <w:p>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（一）投标有效期内撤销投标文件的；</w:t>
      </w:r>
    </w:p>
    <w:p>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（二）在采购人确定中标人以前放弃中标候选资格的；</w:t>
      </w:r>
    </w:p>
    <w:p>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（三）由于中标人的原因未能按照磋商文件的规定与采购人签订合同；</w:t>
      </w:r>
    </w:p>
    <w:p>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（四）在投标文件中提供虚假材料谋取中标；</w:t>
      </w:r>
    </w:p>
    <w:p>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（五）与采购人、其他供应商或者招标代理机构恶意串通的；</w:t>
      </w:r>
    </w:p>
    <w:p>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（六）投标有效期内，供应商在政府采购活动中有违法、违规、违纪行为。</w:t>
      </w:r>
    </w:p>
    <w:p>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由此产生的一切法律后果和责任由我公司承担。我公司声明放弃对此提出任何异议和追索的权利。</w:t>
      </w:r>
    </w:p>
    <w:p>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本公司对上述承诺的内容事项真实性负责。如经查实上述承诺的内容事项存在虚假，我公司愿意接受以提供虚假材料谋取中标追究法律责任。</w:t>
      </w:r>
    </w:p>
    <w:p>
      <w:pPr>
        <w:spacing w:after="0" w:line="560" w:lineRule="exact"/>
        <w:ind w:firstLine="480" w:firstLineChars="200"/>
        <w:rPr>
          <w:rFonts w:asciiTheme="minorEastAsia" w:hAnsiTheme="minorEastAsia" w:eastAsiaTheme="minorEastAsia"/>
          <w:sz w:val="24"/>
          <w:szCs w:val="32"/>
        </w:rPr>
      </w:pPr>
    </w:p>
    <w:p>
      <w:pPr>
        <w:spacing w:after="0" w:line="560" w:lineRule="exact"/>
        <w:ind w:firstLine="480" w:firstLineChars="200"/>
        <w:rPr>
          <w:rFonts w:asciiTheme="minorEastAsia" w:hAnsiTheme="minorEastAsia" w:eastAsiaTheme="minorEastAsia"/>
          <w:sz w:val="24"/>
          <w:szCs w:val="32"/>
        </w:rPr>
      </w:pPr>
    </w:p>
    <w:p>
      <w:pPr>
        <w:spacing w:after="0" w:line="560" w:lineRule="exact"/>
        <w:ind w:firstLine="480" w:firstLineChars="200"/>
        <w:rPr>
          <w:rFonts w:asciiTheme="minorEastAsia" w:hAnsiTheme="minorEastAsia" w:eastAsiaTheme="minorEastAsia"/>
          <w:sz w:val="24"/>
          <w:szCs w:val="32"/>
        </w:rPr>
      </w:pPr>
    </w:p>
    <w:p>
      <w:pPr>
        <w:widowControl w:val="0"/>
        <w:tabs>
          <w:tab w:val="left" w:leader="underscore" w:pos="4200"/>
        </w:tabs>
        <w:adjustRightInd/>
        <w:snapToGrid/>
        <w:spacing w:line="420" w:lineRule="exact"/>
        <w:ind w:firstLine="424" w:firstLineChars="177"/>
        <w:jc w:val="both"/>
        <w:rPr>
          <w:rFonts w:asciiTheme="minorEastAsia" w:hAnsiTheme="minorEastAsia" w:eastAsiaTheme="minorEastAsia"/>
          <w:sz w:val="24"/>
        </w:rPr>
      </w:pPr>
      <w:r>
        <w:rPr>
          <w:rFonts w:hint="eastAsia" w:asciiTheme="minorEastAsia" w:hAnsiTheme="minorEastAsia" w:eastAsiaTheme="minorEastAsia"/>
          <w:sz w:val="24"/>
        </w:rPr>
        <w:t>响应人：</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u w:val="single"/>
          <w:lang w:val="en-US" w:eastAsia="zh-CN"/>
        </w:rPr>
        <w:t xml:space="preserve">     </w:t>
      </w:r>
      <w:r>
        <w:rPr>
          <w:rFonts w:hint="eastAsia" w:asciiTheme="minorEastAsia" w:hAnsiTheme="minorEastAsia" w:eastAsiaTheme="minorEastAsia"/>
          <w:sz w:val="24"/>
        </w:rPr>
        <w:t>（公章签章）</w:t>
      </w:r>
    </w:p>
    <w:p>
      <w:pPr>
        <w:spacing w:after="0" w:line="560" w:lineRule="exact"/>
        <w:ind w:firstLine="480" w:firstLineChars="200"/>
        <w:jc w:val="both"/>
        <w:rPr>
          <w:rFonts w:asciiTheme="minorEastAsia" w:hAnsiTheme="minorEastAsia" w:eastAsiaTheme="minorEastAsia"/>
          <w:sz w:val="24"/>
          <w:szCs w:val="32"/>
        </w:rPr>
      </w:pPr>
      <w:r>
        <w:rPr>
          <w:rFonts w:hint="eastAsia" w:asciiTheme="minorEastAsia" w:hAnsiTheme="minorEastAsia" w:eastAsiaTheme="minorEastAsia"/>
          <w:sz w:val="24"/>
        </w:rPr>
        <w:t>法定代表人或其委托代理人：</w:t>
      </w:r>
      <w:r>
        <w:rPr>
          <w:rFonts w:hint="eastAsia" w:asciiTheme="minorEastAsia" w:hAnsiTheme="minorEastAsia" w:eastAsiaTheme="minorEastAsia"/>
          <w:sz w:val="24"/>
          <w:u w:val="single"/>
        </w:rPr>
        <w:tab/>
      </w:r>
      <w:r>
        <w:rPr>
          <w:rFonts w:hint="eastAsia" w:asciiTheme="minorEastAsia" w:hAnsiTheme="minorEastAsia" w:eastAsiaTheme="minorEastAsia"/>
          <w:sz w:val="24"/>
        </w:rPr>
        <w:t>（电子签章）</w:t>
      </w:r>
    </w:p>
    <w:p>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日期：</w:t>
      </w:r>
    </w:p>
    <w:p>
      <w:pPr>
        <w:spacing w:line="440" w:lineRule="exact"/>
        <w:jc w:val="center"/>
        <w:rPr>
          <w:rFonts w:asciiTheme="minorEastAsia" w:hAnsiTheme="minorEastAsia" w:eastAsiaTheme="minorEastAsia"/>
          <w:sz w:val="36"/>
          <w:szCs w:val="36"/>
        </w:rPr>
      </w:pPr>
    </w:p>
    <w:p>
      <w:pPr>
        <w:spacing w:line="440" w:lineRule="exact"/>
        <w:jc w:val="center"/>
        <w:rPr>
          <w:rFonts w:asciiTheme="minorEastAsia" w:hAnsiTheme="minorEastAsia" w:eastAsiaTheme="minorEastAsia"/>
          <w:sz w:val="36"/>
          <w:szCs w:val="36"/>
        </w:rPr>
      </w:pPr>
    </w:p>
    <w:p>
      <w:pPr>
        <w:rPr>
          <w:rFonts w:asciiTheme="minorEastAsia" w:hAnsiTheme="minorEastAsia" w:eastAsiaTheme="minorEastAsia"/>
          <w:b/>
          <w:bCs/>
          <w:sz w:val="28"/>
          <w:szCs w:val="28"/>
        </w:rPr>
        <w:sectPr>
          <w:footerReference r:id="rId40" w:type="default"/>
          <w:pgSz w:w="11907" w:h="16840"/>
          <w:pgMar w:top="1440" w:right="1758" w:bottom="1440" w:left="1538" w:header="720" w:footer="720" w:gutter="0"/>
          <w:pgNumType w:fmt="decimal"/>
          <w:cols w:space="720" w:num="1"/>
          <w:docGrid w:type="lines" w:linePitch="299" w:charSpace="0"/>
        </w:sectPr>
      </w:pPr>
    </w:p>
    <w:p>
      <w:pPr>
        <w:keepNext/>
        <w:keepLines/>
        <w:widowControl w:val="0"/>
        <w:adjustRightInd/>
        <w:snapToGrid/>
        <w:spacing w:before="260" w:after="260" w:line="416" w:lineRule="auto"/>
        <w:jc w:val="center"/>
        <w:outlineLvl w:val="1"/>
        <w:rPr>
          <w:rFonts w:cs="Times New Roman" w:asciiTheme="minorEastAsia" w:hAnsiTheme="minorEastAsia" w:eastAsiaTheme="minorEastAsia"/>
          <w:b/>
          <w:bCs/>
          <w:kern w:val="2"/>
          <w:sz w:val="32"/>
          <w:szCs w:val="30"/>
        </w:rPr>
      </w:pPr>
      <w:bookmarkStart w:id="509" w:name="_Toc454959348"/>
      <w:bookmarkStart w:id="510" w:name="_Toc422041010"/>
      <w:bookmarkStart w:id="511" w:name="_Toc312141140"/>
      <w:bookmarkStart w:id="512" w:name="_Toc395626667"/>
      <w:r>
        <w:rPr>
          <w:rFonts w:hint="eastAsia" w:cs="Times New Roman" w:asciiTheme="minorEastAsia" w:hAnsiTheme="minorEastAsia" w:eastAsiaTheme="minorEastAsia"/>
          <w:b/>
          <w:bCs/>
          <w:kern w:val="2"/>
          <w:sz w:val="32"/>
          <w:szCs w:val="30"/>
        </w:rPr>
        <w:t>五、已标价工程量清单</w:t>
      </w:r>
      <w:bookmarkEnd w:id="509"/>
    </w:p>
    <w:p>
      <w:pPr>
        <w:tabs>
          <w:tab w:val="left" w:pos="720"/>
        </w:tabs>
        <w:spacing w:line="440" w:lineRule="exact"/>
        <w:ind w:firstLine="602" w:firstLineChars="200"/>
        <w:jc w:val="center"/>
        <w:rPr>
          <w:rFonts w:cs="Times New Roman" w:asciiTheme="minorEastAsia" w:hAnsiTheme="minorEastAsia" w:eastAsiaTheme="minorEastAsia"/>
          <w:b/>
          <w:bCs/>
          <w:sz w:val="30"/>
          <w:szCs w:val="32"/>
          <w:u w:color="000000"/>
        </w:rPr>
      </w:pPr>
    </w:p>
    <w:p>
      <w:pPr>
        <w:tabs>
          <w:tab w:val="left" w:pos="720"/>
        </w:tabs>
        <w:spacing w:line="440" w:lineRule="exact"/>
        <w:ind w:firstLine="643" w:firstLineChars="200"/>
        <w:jc w:val="center"/>
        <w:rPr>
          <w:rFonts w:hint="eastAsia" w:cs="Times New Roman" w:asciiTheme="minorEastAsia" w:hAnsiTheme="minorEastAsia" w:eastAsiaTheme="minorEastAsia"/>
          <w:b/>
          <w:bCs/>
          <w:sz w:val="32"/>
          <w:szCs w:val="32"/>
          <w:u w:color="000000"/>
        </w:rPr>
        <w:sectPr>
          <w:footerReference r:id="rId41" w:type="default"/>
          <w:pgSz w:w="11900" w:h="16840"/>
          <w:pgMar w:top="1418" w:right="1418" w:bottom="1418" w:left="1247" w:header="0" w:footer="6" w:gutter="0"/>
          <w:pgNumType w:fmt="decimal"/>
          <w:cols w:space="720" w:num="1"/>
          <w:docGrid w:linePitch="360" w:charSpace="0"/>
        </w:sectPr>
      </w:pPr>
    </w:p>
    <w:p>
      <w:pPr>
        <w:tabs>
          <w:tab w:val="left" w:pos="720"/>
        </w:tabs>
        <w:spacing w:line="440" w:lineRule="exact"/>
        <w:ind w:firstLine="643" w:firstLineChars="200"/>
        <w:jc w:val="center"/>
        <w:rPr>
          <w:rFonts w:cs="Times New Roman" w:asciiTheme="minorEastAsia" w:hAnsiTheme="minorEastAsia" w:eastAsiaTheme="minorEastAsia"/>
          <w:b/>
          <w:bCs/>
          <w:sz w:val="32"/>
          <w:szCs w:val="32"/>
          <w:u w:color="000000"/>
        </w:rPr>
      </w:pPr>
      <w:r>
        <w:rPr>
          <w:rFonts w:hint="eastAsia" w:cs="Times New Roman" w:asciiTheme="minorEastAsia" w:hAnsiTheme="minorEastAsia" w:eastAsiaTheme="minorEastAsia"/>
          <w:b/>
          <w:bCs/>
          <w:sz w:val="32"/>
          <w:szCs w:val="32"/>
          <w:u w:color="000000"/>
        </w:rPr>
        <w:t>六、</w:t>
      </w:r>
      <w:bookmarkEnd w:id="510"/>
      <w:bookmarkEnd w:id="511"/>
      <w:bookmarkEnd w:id="512"/>
      <w:r>
        <w:rPr>
          <w:rFonts w:hint="eastAsia" w:cs="Times New Roman" w:asciiTheme="minorEastAsia" w:hAnsiTheme="minorEastAsia" w:eastAsiaTheme="minorEastAsia"/>
          <w:b/>
          <w:bCs/>
          <w:sz w:val="32"/>
          <w:szCs w:val="32"/>
          <w:u w:color="000000"/>
        </w:rPr>
        <w:t>施工组织设计</w:t>
      </w:r>
    </w:p>
    <w:p>
      <w:pPr>
        <w:tabs>
          <w:tab w:val="left" w:pos="720"/>
        </w:tabs>
        <w:spacing w:line="440" w:lineRule="exact"/>
        <w:ind w:firstLine="480" w:firstLineChars="200"/>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1. 供应商编制施工组织设计的要求：编制时应简明扼要地说明施工方法，工程质量、安全生产、文明施工、环境保护、冬雨季施工、工程进度、技术组织等主要措施。用图表形式阐明本项目的施工总平面、进度计划以及拟投入主要施工设备、劳动力、项目管理机构等。</w:t>
      </w:r>
    </w:p>
    <w:p>
      <w:pPr>
        <w:widowControl w:val="0"/>
        <w:tabs>
          <w:tab w:val="left" w:pos="720"/>
        </w:tabs>
        <w:adjustRightInd/>
        <w:snapToGrid/>
        <w:spacing w:after="0" w:line="440" w:lineRule="exact"/>
        <w:ind w:firstLine="480" w:firstLineChars="200"/>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2. 图表及格式要求：</w:t>
      </w:r>
    </w:p>
    <w:p>
      <w:pPr>
        <w:widowControl w:val="0"/>
        <w:tabs>
          <w:tab w:val="left" w:pos="720"/>
        </w:tabs>
        <w:adjustRightInd/>
        <w:snapToGrid/>
        <w:spacing w:after="0" w:line="440" w:lineRule="exact"/>
        <w:ind w:firstLine="864" w:firstLineChars="360"/>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附表一  拟投入的主要施工设备表</w:t>
      </w:r>
    </w:p>
    <w:p>
      <w:pPr>
        <w:widowControl w:val="0"/>
        <w:tabs>
          <w:tab w:val="left" w:pos="720"/>
        </w:tabs>
        <w:adjustRightInd/>
        <w:snapToGrid/>
        <w:spacing w:after="0" w:line="440" w:lineRule="exact"/>
        <w:ind w:firstLine="864" w:firstLineChars="360"/>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附表二  劳动力计划表</w:t>
      </w:r>
    </w:p>
    <w:p>
      <w:pPr>
        <w:widowControl w:val="0"/>
        <w:tabs>
          <w:tab w:val="left" w:pos="720"/>
        </w:tabs>
        <w:adjustRightInd/>
        <w:snapToGrid/>
        <w:spacing w:after="0" w:line="440" w:lineRule="exact"/>
        <w:ind w:firstLine="864" w:firstLineChars="360"/>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附表三  进度计划</w:t>
      </w:r>
    </w:p>
    <w:p>
      <w:pPr>
        <w:widowControl w:val="0"/>
        <w:tabs>
          <w:tab w:val="left" w:pos="720"/>
        </w:tabs>
        <w:adjustRightInd/>
        <w:snapToGrid/>
        <w:spacing w:after="0" w:line="440" w:lineRule="exact"/>
        <w:ind w:firstLine="864" w:firstLineChars="360"/>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附表四  施工总平面图</w:t>
      </w:r>
    </w:p>
    <w:p>
      <w:pPr>
        <w:widowControl w:val="0"/>
        <w:adjustRightInd/>
        <w:snapToGrid/>
        <w:spacing w:after="0" w:line="440" w:lineRule="exact"/>
        <w:jc w:val="both"/>
        <w:rPr>
          <w:rFonts w:hint="eastAsia" w:cs="宋体" w:asciiTheme="minorEastAsia" w:hAnsiTheme="minorEastAsia" w:eastAsiaTheme="minorEastAsia"/>
          <w:b/>
          <w:bCs/>
          <w:kern w:val="2"/>
          <w:sz w:val="24"/>
        </w:rPr>
        <w:sectPr>
          <w:footerReference r:id="rId42" w:type="default"/>
          <w:pgSz w:w="11900" w:h="16840"/>
          <w:pgMar w:top="1418" w:right="1418" w:bottom="1418" w:left="1247" w:header="0" w:footer="6" w:gutter="0"/>
          <w:pgNumType w:fmt="decimal"/>
          <w:cols w:space="720" w:num="1"/>
          <w:docGrid w:linePitch="360" w:charSpace="0"/>
        </w:sectPr>
      </w:pPr>
      <w:bookmarkStart w:id="513" w:name="_Toc179632817"/>
      <w:bookmarkStart w:id="514" w:name="_Toc246996365"/>
      <w:bookmarkStart w:id="515" w:name="_Toc296602610"/>
      <w:bookmarkStart w:id="516" w:name="_Toc144974865"/>
      <w:bookmarkStart w:id="517" w:name="_Toc152042586"/>
      <w:bookmarkStart w:id="518" w:name="_Toc152045797"/>
      <w:bookmarkStart w:id="519" w:name="_Toc246997108"/>
      <w:bookmarkStart w:id="520" w:name="_Toc247085883"/>
    </w:p>
    <w:p>
      <w:pPr>
        <w:widowControl w:val="0"/>
        <w:adjustRightInd/>
        <w:snapToGrid/>
        <w:spacing w:after="0" w:line="440" w:lineRule="exact"/>
        <w:jc w:val="both"/>
        <w:rPr>
          <w:rFonts w:cs="宋体" w:asciiTheme="minorEastAsia" w:hAnsiTheme="minorEastAsia" w:eastAsiaTheme="minorEastAsia"/>
          <w:b/>
          <w:bCs/>
          <w:kern w:val="2"/>
          <w:sz w:val="24"/>
        </w:rPr>
      </w:pPr>
      <w:r>
        <w:rPr>
          <w:rFonts w:hint="eastAsia" w:cs="宋体" w:asciiTheme="minorEastAsia" w:hAnsiTheme="minorEastAsia" w:eastAsiaTheme="minorEastAsia"/>
          <w:b/>
          <w:bCs/>
          <w:kern w:val="2"/>
          <w:sz w:val="24"/>
        </w:rPr>
        <w:t>附表一：拟投入本项目的主要施工设备表</w:t>
      </w:r>
      <w:bookmarkEnd w:id="513"/>
      <w:bookmarkEnd w:id="514"/>
      <w:bookmarkEnd w:id="515"/>
      <w:bookmarkEnd w:id="516"/>
      <w:bookmarkEnd w:id="517"/>
      <w:bookmarkEnd w:id="518"/>
      <w:bookmarkEnd w:id="519"/>
      <w:bookmarkEnd w:id="520"/>
    </w:p>
    <w:p>
      <w:pPr>
        <w:widowControl w:val="0"/>
        <w:adjustRightInd/>
        <w:snapToGrid/>
        <w:spacing w:after="0" w:line="440" w:lineRule="exact"/>
        <w:jc w:val="both"/>
        <w:rPr>
          <w:rFonts w:cs="宋体" w:asciiTheme="minorEastAsia" w:hAnsiTheme="minorEastAsia" w:eastAsiaTheme="minorEastAsia"/>
          <w:kern w:val="2"/>
          <w:sz w:val="24"/>
        </w:rPr>
      </w:pPr>
    </w:p>
    <w:tbl>
      <w:tblPr>
        <w:tblStyle w:val="24"/>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003"/>
        <w:gridCol w:w="761"/>
        <w:gridCol w:w="929"/>
        <w:gridCol w:w="733"/>
        <w:gridCol w:w="738"/>
        <w:gridCol w:w="1212"/>
        <w:gridCol w:w="874"/>
        <w:gridCol w:w="105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keepNext w:val="0"/>
              <w:keepLines w:val="0"/>
              <w:widowControl w:val="0"/>
              <w:suppressLineNumbers w:val="0"/>
              <w:adjustRightInd/>
              <w:snapToGrid/>
              <w:spacing w:before="0" w:beforeAutospacing="0" w:after="0" w:afterAutospacing="0" w:line="440" w:lineRule="exact"/>
              <w:ind w:left="0" w:right="0"/>
              <w:jc w:val="both"/>
              <w:rPr>
                <w:rFonts w:hint="default" w:cs="宋体" w:asciiTheme="minorEastAsia" w:hAnsiTheme="minorEastAsia" w:eastAsiaTheme="minorEastAsia"/>
                <w:kern w:val="2"/>
                <w:sz w:val="24"/>
              </w:rPr>
            </w:pPr>
            <w:r>
              <w:rPr>
                <w:rFonts w:hint="eastAsia" w:cs="宋体" w:asciiTheme="minorEastAsia" w:hAnsiTheme="minorEastAsia" w:eastAsiaTheme="minorEastAsia"/>
                <w:kern w:val="2"/>
                <w:sz w:val="24"/>
              </w:rPr>
              <w:t>序号</w:t>
            </w:r>
          </w:p>
        </w:tc>
        <w:tc>
          <w:tcPr>
            <w:tcW w:w="1003" w:type="dxa"/>
            <w:vAlign w:val="center"/>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r>
              <w:rPr>
                <w:rFonts w:hint="eastAsia" w:cs="宋体" w:asciiTheme="minorEastAsia" w:hAnsiTheme="minorEastAsia" w:eastAsiaTheme="minorEastAsia"/>
                <w:kern w:val="2"/>
                <w:sz w:val="24"/>
              </w:rPr>
              <w:t>设备名称</w:t>
            </w:r>
          </w:p>
        </w:tc>
        <w:tc>
          <w:tcPr>
            <w:tcW w:w="761" w:type="dxa"/>
            <w:vAlign w:val="center"/>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r>
              <w:rPr>
                <w:rFonts w:hint="eastAsia" w:cs="宋体" w:asciiTheme="minorEastAsia" w:hAnsiTheme="minorEastAsia" w:eastAsiaTheme="minorEastAsia"/>
                <w:kern w:val="2"/>
                <w:sz w:val="24"/>
              </w:rPr>
              <w:t>型号</w:t>
            </w:r>
          </w:p>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r>
              <w:rPr>
                <w:rFonts w:hint="eastAsia" w:cs="宋体" w:asciiTheme="minorEastAsia" w:hAnsiTheme="minorEastAsia" w:eastAsiaTheme="minorEastAsia"/>
                <w:kern w:val="2"/>
                <w:sz w:val="24"/>
              </w:rPr>
              <w:t>规格</w:t>
            </w:r>
          </w:p>
        </w:tc>
        <w:tc>
          <w:tcPr>
            <w:tcW w:w="929" w:type="dxa"/>
            <w:vAlign w:val="center"/>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r>
              <w:rPr>
                <w:rFonts w:hint="eastAsia" w:cs="宋体" w:asciiTheme="minorEastAsia" w:hAnsiTheme="minorEastAsia" w:eastAsiaTheme="minorEastAsia"/>
                <w:kern w:val="2"/>
                <w:sz w:val="24"/>
              </w:rPr>
              <w:t>数量</w:t>
            </w:r>
          </w:p>
        </w:tc>
        <w:tc>
          <w:tcPr>
            <w:tcW w:w="733" w:type="dxa"/>
            <w:vAlign w:val="center"/>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r>
              <w:rPr>
                <w:rFonts w:hint="eastAsia" w:cs="宋体" w:asciiTheme="minorEastAsia" w:hAnsiTheme="minorEastAsia" w:eastAsiaTheme="minorEastAsia"/>
                <w:kern w:val="2"/>
                <w:sz w:val="24"/>
              </w:rPr>
              <w:t>国别</w:t>
            </w:r>
          </w:p>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r>
              <w:rPr>
                <w:rFonts w:hint="eastAsia" w:cs="宋体" w:asciiTheme="minorEastAsia" w:hAnsiTheme="minorEastAsia" w:eastAsiaTheme="minorEastAsia"/>
                <w:kern w:val="2"/>
                <w:sz w:val="24"/>
              </w:rPr>
              <w:t>产地</w:t>
            </w:r>
          </w:p>
        </w:tc>
        <w:tc>
          <w:tcPr>
            <w:tcW w:w="738" w:type="dxa"/>
            <w:vAlign w:val="center"/>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r>
              <w:rPr>
                <w:rFonts w:hint="eastAsia" w:cs="宋体" w:asciiTheme="minorEastAsia" w:hAnsiTheme="minorEastAsia" w:eastAsiaTheme="minorEastAsia"/>
                <w:kern w:val="2"/>
                <w:sz w:val="24"/>
              </w:rPr>
              <w:t>制造</w:t>
            </w:r>
          </w:p>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r>
              <w:rPr>
                <w:rFonts w:hint="eastAsia" w:cs="宋体" w:asciiTheme="minorEastAsia" w:hAnsiTheme="minorEastAsia" w:eastAsiaTheme="minorEastAsia"/>
                <w:kern w:val="2"/>
                <w:sz w:val="24"/>
              </w:rPr>
              <w:t>年份</w:t>
            </w:r>
          </w:p>
        </w:tc>
        <w:tc>
          <w:tcPr>
            <w:tcW w:w="1212" w:type="dxa"/>
            <w:vAlign w:val="center"/>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r>
              <w:rPr>
                <w:rFonts w:hint="eastAsia" w:cs="宋体" w:asciiTheme="minorEastAsia" w:hAnsiTheme="minorEastAsia" w:eastAsiaTheme="minorEastAsia"/>
                <w:kern w:val="2"/>
                <w:sz w:val="24"/>
              </w:rPr>
              <w:t>额定功率（kW）</w:t>
            </w:r>
          </w:p>
        </w:tc>
        <w:tc>
          <w:tcPr>
            <w:tcW w:w="874" w:type="dxa"/>
            <w:vAlign w:val="center"/>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r>
              <w:rPr>
                <w:rFonts w:hint="eastAsia" w:cs="宋体" w:asciiTheme="minorEastAsia" w:hAnsiTheme="minorEastAsia" w:eastAsiaTheme="minorEastAsia"/>
                <w:kern w:val="2"/>
                <w:sz w:val="24"/>
              </w:rPr>
              <w:t>生产</w:t>
            </w:r>
          </w:p>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r>
              <w:rPr>
                <w:rFonts w:hint="eastAsia" w:cs="宋体" w:asciiTheme="minorEastAsia" w:hAnsiTheme="minorEastAsia" w:eastAsiaTheme="minorEastAsia"/>
                <w:kern w:val="2"/>
                <w:sz w:val="24"/>
              </w:rPr>
              <w:t>能力</w:t>
            </w:r>
          </w:p>
        </w:tc>
        <w:tc>
          <w:tcPr>
            <w:tcW w:w="1055" w:type="dxa"/>
            <w:vAlign w:val="center"/>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r>
              <w:rPr>
                <w:rFonts w:hint="eastAsia" w:cs="宋体" w:asciiTheme="minorEastAsia" w:hAnsiTheme="minorEastAsia" w:eastAsiaTheme="minorEastAsia"/>
                <w:kern w:val="2"/>
                <w:sz w:val="24"/>
              </w:rPr>
              <w:t>用于施工部位</w:t>
            </w:r>
          </w:p>
        </w:tc>
        <w:tc>
          <w:tcPr>
            <w:tcW w:w="691" w:type="dxa"/>
            <w:vAlign w:val="center"/>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r>
              <w:rPr>
                <w:rFonts w:hint="eastAsia" w:cs="宋体" w:asciiTheme="minorEastAsia" w:hAnsiTheme="minorEastAsia" w:eastAsiaTheme="minorEastAsia"/>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03" w:type="dxa"/>
            <w:vAlign w:val="center"/>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761" w:type="dxa"/>
            <w:vAlign w:val="center"/>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929" w:type="dxa"/>
            <w:vAlign w:val="center"/>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733" w:type="dxa"/>
            <w:vAlign w:val="center"/>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738" w:type="dxa"/>
            <w:vAlign w:val="center"/>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212" w:type="dxa"/>
            <w:vAlign w:val="center"/>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874" w:type="dxa"/>
            <w:vAlign w:val="center"/>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55" w:type="dxa"/>
            <w:vAlign w:val="center"/>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691" w:type="dxa"/>
            <w:vAlign w:val="center"/>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03" w:type="dxa"/>
            <w:vAlign w:val="center"/>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761" w:type="dxa"/>
            <w:vAlign w:val="center"/>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929" w:type="dxa"/>
            <w:vAlign w:val="center"/>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733" w:type="dxa"/>
            <w:vAlign w:val="center"/>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738" w:type="dxa"/>
            <w:vAlign w:val="center"/>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212" w:type="dxa"/>
            <w:vAlign w:val="center"/>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874" w:type="dxa"/>
            <w:vAlign w:val="center"/>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55" w:type="dxa"/>
            <w:vAlign w:val="center"/>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691" w:type="dxa"/>
            <w:vAlign w:val="center"/>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03"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761"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929"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733"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738"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212"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874"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5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691"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03"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761"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929"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733"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738"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212"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874"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5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691"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03"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761"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929"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733"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738"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212"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874"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5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691"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03"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761"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929"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733"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738"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212"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874"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5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691"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03"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761"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929"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733"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738"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212"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874"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5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691"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03"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761"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929"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733"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738"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212"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874"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5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691"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03"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761"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929"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733"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738"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212"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874"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5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691"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03"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761"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929"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733"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738"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212"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874"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5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691"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03"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761"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929"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733"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738"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212"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874"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5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691"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03"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761"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929"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733"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738"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212"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874"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5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691"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03"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761"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929"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733"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738"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212"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874"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5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691"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03"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761"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929"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733"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738"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212"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874"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5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691"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03"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761"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929"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733"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738"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212"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874"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5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691"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03"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761"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929"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733"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738"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212"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874"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5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691"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03"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761"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929"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733"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738"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212"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874"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5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691"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03"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761"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929"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733"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738"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212"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874"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5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691"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03"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761"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929"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733"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738"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212"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874"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5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691"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r>
    </w:tbl>
    <w:p>
      <w:pPr>
        <w:widowControl w:val="0"/>
        <w:adjustRightInd/>
        <w:snapToGrid/>
        <w:spacing w:after="0" w:line="440" w:lineRule="exact"/>
        <w:jc w:val="both"/>
        <w:rPr>
          <w:rFonts w:hint="eastAsia" w:cs="宋体" w:asciiTheme="minorEastAsia" w:hAnsiTheme="minorEastAsia" w:eastAsiaTheme="minorEastAsia"/>
          <w:b/>
          <w:bCs/>
          <w:kern w:val="2"/>
          <w:sz w:val="24"/>
        </w:rPr>
        <w:sectPr>
          <w:footerReference r:id="rId43" w:type="default"/>
          <w:pgSz w:w="11900" w:h="16840"/>
          <w:pgMar w:top="1418" w:right="1418" w:bottom="1418" w:left="1247" w:header="0" w:footer="6" w:gutter="0"/>
          <w:pgNumType w:fmt="decimal"/>
          <w:cols w:space="720" w:num="1"/>
          <w:docGrid w:linePitch="360" w:charSpace="0"/>
        </w:sectPr>
      </w:pPr>
      <w:bookmarkStart w:id="521" w:name="_Toc152042588"/>
      <w:bookmarkStart w:id="522" w:name="_Toc247085884"/>
      <w:bookmarkStart w:id="523" w:name="_Toc246996366"/>
      <w:bookmarkStart w:id="524" w:name="_Toc144974867"/>
      <w:bookmarkStart w:id="525" w:name="_Toc179632819"/>
      <w:bookmarkStart w:id="526" w:name="_Toc152045799"/>
      <w:bookmarkStart w:id="527" w:name="_Toc246997109"/>
      <w:bookmarkStart w:id="528" w:name="_Toc296602611"/>
    </w:p>
    <w:p>
      <w:pPr>
        <w:widowControl w:val="0"/>
        <w:adjustRightInd/>
        <w:snapToGrid/>
        <w:spacing w:after="0" w:line="440" w:lineRule="exact"/>
        <w:jc w:val="both"/>
        <w:rPr>
          <w:rFonts w:cs="宋体" w:asciiTheme="minorEastAsia" w:hAnsiTheme="minorEastAsia" w:eastAsiaTheme="minorEastAsia"/>
          <w:b/>
          <w:bCs/>
          <w:kern w:val="2"/>
          <w:sz w:val="24"/>
        </w:rPr>
      </w:pPr>
      <w:r>
        <w:rPr>
          <w:rFonts w:hint="eastAsia" w:cs="宋体" w:asciiTheme="minorEastAsia" w:hAnsiTheme="minorEastAsia" w:eastAsiaTheme="minorEastAsia"/>
          <w:b/>
          <w:bCs/>
          <w:kern w:val="2"/>
          <w:sz w:val="24"/>
        </w:rPr>
        <w:t>附表二：劳动力计划表</w:t>
      </w:r>
      <w:bookmarkEnd w:id="521"/>
      <w:bookmarkEnd w:id="522"/>
      <w:bookmarkEnd w:id="523"/>
      <w:bookmarkEnd w:id="524"/>
      <w:bookmarkEnd w:id="525"/>
      <w:bookmarkEnd w:id="526"/>
      <w:bookmarkEnd w:id="527"/>
      <w:bookmarkEnd w:id="528"/>
    </w:p>
    <w:p>
      <w:pPr>
        <w:widowControl w:val="0"/>
        <w:adjustRightInd/>
        <w:snapToGrid/>
        <w:spacing w:after="0" w:line="440" w:lineRule="exact"/>
        <w:ind w:right="200"/>
        <w:jc w:val="right"/>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单位：人</w:t>
      </w:r>
    </w:p>
    <w:tbl>
      <w:tblPr>
        <w:tblStyle w:val="2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r>
              <w:rPr>
                <w:rFonts w:hint="eastAsia" w:cs="宋体" w:asciiTheme="minorEastAsia" w:hAnsiTheme="minorEastAsia" w:eastAsiaTheme="minorEastAsia"/>
                <w:kern w:val="2"/>
                <w:sz w:val="24"/>
              </w:rPr>
              <w:t>工种</w:t>
            </w:r>
          </w:p>
        </w:tc>
        <w:tc>
          <w:tcPr>
            <w:tcW w:w="7693" w:type="dxa"/>
            <w:gridSpan w:val="7"/>
            <w:vAlign w:val="center"/>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r>
              <w:rPr>
                <w:rFonts w:hint="eastAsia" w:cs="宋体" w:asciiTheme="minorEastAsia" w:hAnsiTheme="minorEastAsia" w:eastAsiaTheme="minorEastAsia"/>
                <w:kern w:val="2"/>
                <w:sz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304" w:type="dxa"/>
            <w:vAlign w:val="center"/>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vAlign w:val="center"/>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vAlign w:val="center"/>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vAlign w:val="center"/>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vAlign w:val="center"/>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vAlign w:val="center"/>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4" w:type="dxa"/>
            <w:vAlign w:val="center"/>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304" w:type="dxa"/>
            <w:vAlign w:val="center"/>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vAlign w:val="center"/>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vAlign w:val="center"/>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vAlign w:val="center"/>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vAlign w:val="center"/>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vAlign w:val="center"/>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4" w:type="dxa"/>
            <w:vAlign w:val="center"/>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304"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4"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304"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4"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304"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4"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304"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4"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304"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4"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304"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4"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304"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4"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304"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4"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304"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4"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304"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4"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304"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4"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304"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4"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304"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4"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304"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4"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304"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5"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c>
          <w:tcPr>
            <w:tcW w:w="1064" w:type="dxa"/>
          </w:tcPr>
          <w:p>
            <w:pPr>
              <w:keepNext w:val="0"/>
              <w:keepLines w:val="0"/>
              <w:widowControl w:val="0"/>
              <w:suppressLineNumbers w:val="0"/>
              <w:adjustRightInd/>
              <w:snapToGrid/>
              <w:spacing w:before="0" w:beforeAutospacing="0" w:after="0" w:afterAutospacing="0" w:line="440" w:lineRule="exact"/>
              <w:ind w:left="0" w:right="0"/>
              <w:jc w:val="center"/>
              <w:rPr>
                <w:rFonts w:hint="default" w:cs="宋体" w:asciiTheme="minorEastAsia" w:hAnsiTheme="minorEastAsia" w:eastAsiaTheme="minorEastAsia"/>
                <w:kern w:val="2"/>
                <w:sz w:val="24"/>
              </w:rPr>
            </w:pPr>
          </w:p>
        </w:tc>
      </w:tr>
    </w:tbl>
    <w:p>
      <w:pPr>
        <w:widowControl w:val="0"/>
        <w:adjustRightInd/>
        <w:snapToGrid/>
        <w:spacing w:after="0"/>
        <w:jc w:val="both"/>
        <w:rPr>
          <w:rFonts w:cs="宋体" w:asciiTheme="minorEastAsia" w:hAnsiTheme="minorEastAsia" w:eastAsiaTheme="minorEastAsia"/>
          <w:kern w:val="2"/>
          <w:sz w:val="24"/>
          <w:szCs w:val="24"/>
        </w:rPr>
      </w:pPr>
      <w:bookmarkStart w:id="529" w:name="_Toc152042589"/>
      <w:bookmarkStart w:id="530" w:name="_Toc246997110"/>
      <w:bookmarkStart w:id="531" w:name="_Toc152045800"/>
      <w:bookmarkStart w:id="532" w:name="_Toc179632820"/>
      <w:bookmarkStart w:id="533" w:name="_Toc144974868"/>
      <w:bookmarkStart w:id="534" w:name="_Toc246996367"/>
    </w:p>
    <w:p>
      <w:pPr>
        <w:widowControl w:val="0"/>
        <w:adjustRightInd/>
        <w:snapToGrid/>
        <w:spacing w:after="0"/>
        <w:jc w:val="both"/>
        <w:rPr>
          <w:rFonts w:hint="eastAsia" w:cs="宋体" w:asciiTheme="minorEastAsia" w:hAnsiTheme="minorEastAsia" w:eastAsiaTheme="minorEastAsia"/>
          <w:b/>
          <w:bCs/>
          <w:kern w:val="2"/>
          <w:sz w:val="24"/>
          <w:szCs w:val="24"/>
        </w:rPr>
        <w:sectPr>
          <w:footerReference r:id="rId44" w:type="default"/>
          <w:pgSz w:w="11900" w:h="16840"/>
          <w:pgMar w:top="1418" w:right="1418" w:bottom="1418" w:left="1247" w:header="0" w:footer="6" w:gutter="0"/>
          <w:pgNumType w:fmt="decimal"/>
          <w:cols w:space="720" w:num="1"/>
          <w:docGrid w:linePitch="360" w:charSpace="0"/>
        </w:sectPr>
      </w:pPr>
      <w:bookmarkStart w:id="535" w:name="_Toc247085885"/>
      <w:bookmarkStart w:id="536" w:name="_Toc296602612"/>
    </w:p>
    <w:p>
      <w:pPr>
        <w:widowControl w:val="0"/>
        <w:adjustRightInd/>
        <w:snapToGrid/>
        <w:spacing w:after="0"/>
        <w:jc w:val="both"/>
        <w:rPr>
          <w:rFonts w:cs="宋体" w:asciiTheme="minorEastAsia" w:hAnsiTheme="minorEastAsia" w:eastAsiaTheme="minorEastAsia"/>
          <w:b/>
          <w:bCs/>
          <w:kern w:val="2"/>
          <w:sz w:val="24"/>
          <w:szCs w:val="24"/>
        </w:rPr>
      </w:pPr>
      <w:r>
        <w:rPr>
          <w:rFonts w:hint="eastAsia" w:cs="宋体" w:asciiTheme="minorEastAsia" w:hAnsiTheme="minorEastAsia" w:eastAsiaTheme="minorEastAsia"/>
          <w:b/>
          <w:bCs/>
          <w:kern w:val="2"/>
          <w:sz w:val="24"/>
          <w:szCs w:val="24"/>
        </w:rPr>
        <w:t>附表三：进度计划</w:t>
      </w:r>
      <w:bookmarkEnd w:id="529"/>
      <w:bookmarkEnd w:id="530"/>
      <w:bookmarkEnd w:id="531"/>
      <w:bookmarkEnd w:id="532"/>
      <w:bookmarkEnd w:id="533"/>
      <w:bookmarkEnd w:id="534"/>
      <w:bookmarkEnd w:id="535"/>
      <w:bookmarkEnd w:id="536"/>
    </w:p>
    <w:p>
      <w:pPr>
        <w:widowControl w:val="0"/>
        <w:adjustRightInd/>
        <w:snapToGrid/>
        <w:spacing w:after="0" w:line="440" w:lineRule="exact"/>
        <w:jc w:val="both"/>
        <w:rPr>
          <w:rFonts w:cs="宋体" w:asciiTheme="minorEastAsia" w:hAnsiTheme="minorEastAsia" w:eastAsiaTheme="minorEastAsia"/>
          <w:kern w:val="2"/>
          <w:sz w:val="24"/>
        </w:rPr>
      </w:pPr>
    </w:p>
    <w:p>
      <w:pPr>
        <w:widowControl w:val="0"/>
        <w:adjustRightInd/>
        <w:snapToGrid/>
        <w:spacing w:after="0" w:line="440" w:lineRule="exact"/>
        <w:ind w:firstLine="480" w:firstLineChars="200"/>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1. 供应商应递交施工进度网络图或施工进度表，说明按招标文件要求的计划工期进行施工的各个关键日期。</w:t>
      </w:r>
    </w:p>
    <w:p>
      <w:pPr>
        <w:widowControl w:val="0"/>
        <w:adjustRightInd/>
        <w:snapToGrid/>
        <w:spacing w:after="0" w:line="440" w:lineRule="exact"/>
        <w:ind w:firstLine="480" w:firstLineChars="200"/>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2. 施工进度表可采用网络图或横道图表示。</w:t>
      </w:r>
    </w:p>
    <w:p>
      <w:pPr>
        <w:widowControl w:val="0"/>
        <w:adjustRightInd/>
        <w:snapToGrid/>
        <w:spacing w:after="0" w:line="440" w:lineRule="exact"/>
        <w:jc w:val="both"/>
        <w:rPr>
          <w:rFonts w:cs="宋体" w:asciiTheme="minorEastAsia" w:hAnsiTheme="minorEastAsia" w:eastAsiaTheme="minorEastAsia"/>
          <w:kern w:val="2"/>
          <w:sz w:val="24"/>
        </w:rPr>
      </w:pPr>
    </w:p>
    <w:p>
      <w:pPr>
        <w:widowControl w:val="0"/>
        <w:adjustRightInd/>
        <w:snapToGrid/>
        <w:spacing w:after="0" w:line="440" w:lineRule="exact"/>
        <w:jc w:val="both"/>
        <w:rPr>
          <w:rFonts w:cs="宋体" w:asciiTheme="minorEastAsia" w:hAnsiTheme="minorEastAsia" w:eastAsiaTheme="minorEastAsia"/>
          <w:kern w:val="2"/>
          <w:sz w:val="24"/>
        </w:rPr>
      </w:pPr>
    </w:p>
    <w:p>
      <w:pPr>
        <w:widowControl w:val="0"/>
        <w:adjustRightInd/>
        <w:snapToGrid/>
        <w:spacing w:after="0" w:line="440" w:lineRule="exact"/>
        <w:jc w:val="both"/>
        <w:rPr>
          <w:rFonts w:cs="宋体" w:asciiTheme="minorEastAsia" w:hAnsiTheme="minorEastAsia" w:eastAsiaTheme="minorEastAsia"/>
          <w:kern w:val="2"/>
          <w:sz w:val="24"/>
        </w:rPr>
      </w:pPr>
    </w:p>
    <w:p>
      <w:pPr>
        <w:widowControl w:val="0"/>
        <w:adjustRightInd/>
        <w:snapToGrid/>
        <w:spacing w:after="0" w:line="440" w:lineRule="exact"/>
        <w:jc w:val="both"/>
        <w:rPr>
          <w:rFonts w:cs="宋体" w:asciiTheme="minorEastAsia" w:hAnsiTheme="minorEastAsia" w:eastAsiaTheme="minorEastAsia"/>
          <w:kern w:val="2"/>
          <w:sz w:val="24"/>
        </w:rPr>
      </w:pPr>
    </w:p>
    <w:p>
      <w:pPr>
        <w:widowControl w:val="0"/>
        <w:adjustRightInd/>
        <w:snapToGrid/>
        <w:spacing w:after="0" w:line="440" w:lineRule="exact"/>
        <w:jc w:val="both"/>
        <w:rPr>
          <w:rFonts w:cs="宋体" w:asciiTheme="minorEastAsia" w:hAnsiTheme="minorEastAsia" w:eastAsiaTheme="minorEastAsia"/>
          <w:kern w:val="2"/>
          <w:sz w:val="24"/>
        </w:rPr>
      </w:pPr>
    </w:p>
    <w:p>
      <w:pPr>
        <w:widowControl w:val="0"/>
        <w:adjustRightInd/>
        <w:snapToGrid/>
        <w:spacing w:after="120"/>
        <w:jc w:val="both"/>
        <w:rPr>
          <w:rFonts w:cs="Times New Roman" w:asciiTheme="minorEastAsia" w:hAnsiTheme="minorEastAsia" w:eastAsiaTheme="minorEastAsia"/>
          <w:kern w:val="2"/>
          <w:sz w:val="21"/>
          <w:szCs w:val="24"/>
        </w:rPr>
      </w:pPr>
    </w:p>
    <w:p>
      <w:pPr>
        <w:widowControl w:val="0"/>
        <w:adjustRightInd/>
        <w:snapToGrid/>
        <w:spacing w:after="0" w:line="440" w:lineRule="exact"/>
        <w:jc w:val="both"/>
        <w:rPr>
          <w:rFonts w:cs="宋体" w:asciiTheme="minorEastAsia" w:hAnsiTheme="minorEastAsia" w:eastAsiaTheme="minorEastAsia"/>
          <w:b/>
          <w:bCs/>
          <w:kern w:val="2"/>
          <w:sz w:val="24"/>
        </w:rPr>
      </w:pPr>
      <w:bookmarkStart w:id="537" w:name="_Toc179632821"/>
      <w:bookmarkStart w:id="538" w:name="_Toc296602613"/>
      <w:bookmarkStart w:id="539" w:name="_Toc152042590"/>
      <w:bookmarkStart w:id="540" w:name="_Toc246997111"/>
      <w:bookmarkStart w:id="541" w:name="_Toc152045801"/>
      <w:bookmarkStart w:id="542" w:name="_Toc144974869"/>
      <w:bookmarkStart w:id="543" w:name="_Toc246996368"/>
      <w:bookmarkStart w:id="544" w:name="_Toc247085886"/>
      <w:r>
        <w:rPr>
          <w:rFonts w:hint="eastAsia" w:cs="宋体" w:asciiTheme="minorEastAsia" w:hAnsiTheme="minorEastAsia" w:eastAsiaTheme="minorEastAsia"/>
          <w:b/>
          <w:bCs/>
          <w:kern w:val="2"/>
          <w:sz w:val="24"/>
        </w:rPr>
        <w:t>附表四：施工总平面图</w:t>
      </w:r>
      <w:bookmarkEnd w:id="537"/>
      <w:bookmarkEnd w:id="538"/>
      <w:bookmarkEnd w:id="539"/>
      <w:bookmarkEnd w:id="540"/>
      <w:bookmarkEnd w:id="541"/>
      <w:bookmarkEnd w:id="542"/>
      <w:bookmarkEnd w:id="543"/>
      <w:bookmarkEnd w:id="544"/>
    </w:p>
    <w:p>
      <w:pPr>
        <w:widowControl w:val="0"/>
        <w:adjustRightInd/>
        <w:snapToGrid/>
        <w:spacing w:after="0" w:line="440" w:lineRule="exact"/>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ab/>
      </w:r>
    </w:p>
    <w:p>
      <w:pPr>
        <w:widowControl w:val="0"/>
        <w:adjustRightInd/>
        <w:snapToGrid/>
        <w:spacing w:after="120"/>
        <w:jc w:val="both"/>
        <w:rPr>
          <w:rFonts w:cs="Times New Roman" w:asciiTheme="minorEastAsia" w:hAnsiTheme="minorEastAsia" w:eastAsiaTheme="minorEastAsia"/>
          <w:kern w:val="2"/>
          <w:sz w:val="30"/>
          <w:szCs w:val="30"/>
        </w:rPr>
      </w:pPr>
    </w:p>
    <w:p>
      <w:pPr>
        <w:keepNext/>
        <w:keepLines/>
        <w:widowControl w:val="0"/>
        <w:adjustRightInd/>
        <w:snapToGrid/>
        <w:spacing w:before="260" w:after="260" w:line="360" w:lineRule="auto"/>
        <w:jc w:val="center"/>
        <w:outlineLvl w:val="1"/>
        <w:rPr>
          <w:rFonts w:hint="eastAsia" w:cs="Times New Roman" w:asciiTheme="minorEastAsia" w:hAnsiTheme="minorEastAsia" w:eastAsiaTheme="minorEastAsia"/>
          <w:b/>
          <w:bCs/>
          <w:sz w:val="32"/>
          <w:szCs w:val="32"/>
          <w:u w:color="000000"/>
        </w:rPr>
        <w:sectPr>
          <w:footerReference r:id="rId45" w:type="default"/>
          <w:pgSz w:w="11900" w:h="16840"/>
          <w:pgMar w:top="1418" w:right="1418" w:bottom="1418" w:left="1247" w:header="0" w:footer="6" w:gutter="0"/>
          <w:pgNumType w:fmt="decimal"/>
          <w:cols w:space="720" w:num="1"/>
          <w:docGrid w:linePitch="360" w:charSpace="0"/>
        </w:sectPr>
      </w:pPr>
    </w:p>
    <w:p>
      <w:pPr>
        <w:keepNext/>
        <w:keepLines/>
        <w:widowControl w:val="0"/>
        <w:adjustRightInd/>
        <w:snapToGrid/>
        <w:spacing w:before="260" w:after="260" w:line="360" w:lineRule="auto"/>
        <w:jc w:val="center"/>
        <w:outlineLvl w:val="1"/>
        <w:rPr>
          <w:rFonts w:cs="Times New Roman" w:asciiTheme="minorEastAsia" w:hAnsiTheme="minorEastAsia" w:eastAsiaTheme="minorEastAsia"/>
          <w:b/>
          <w:bCs/>
          <w:sz w:val="32"/>
          <w:szCs w:val="32"/>
          <w:u w:color="000000"/>
        </w:rPr>
      </w:pPr>
      <w:r>
        <w:rPr>
          <w:rFonts w:hint="eastAsia" w:cs="Times New Roman" w:asciiTheme="minorEastAsia" w:hAnsiTheme="minorEastAsia" w:eastAsiaTheme="minorEastAsia"/>
          <w:b/>
          <w:bCs/>
          <w:sz w:val="32"/>
          <w:szCs w:val="32"/>
          <w:u w:color="000000"/>
        </w:rPr>
        <w:t>七、项目管理机构</w:t>
      </w:r>
    </w:p>
    <w:p>
      <w:pPr>
        <w:widowControl w:val="0"/>
        <w:adjustRightInd/>
        <w:snapToGrid/>
        <w:spacing w:after="0"/>
        <w:jc w:val="center"/>
        <w:rPr>
          <w:rFonts w:cs="宋体" w:asciiTheme="minorEastAsia" w:hAnsiTheme="minorEastAsia" w:eastAsiaTheme="minorEastAsia"/>
          <w:sz w:val="28"/>
          <w:szCs w:val="28"/>
          <w:lang w:val="zh-CN" w:bidi="zh-CN"/>
        </w:rPr>
      </w:pPr>
      <w:r>
        <w:rPr>
          <w:rFonts w:hint="eastAsia" w:cs="宋体" w:asciiTheme="minorEastAsia" w:hAnsiTheme="minorEastAsia" w:eastAsiaTheme="minorEastAsia"/>
          <w:sz w:val="28"/>
          <w:szCs w:val="28"/>
          <w:lang w:val="zh-CN" w:bidi="zh-CN"/>
        </w:rPr>
        <w:t>（一）项目管理机构组成表</w:t>
      </w:r>
    </w:p>
    <w:tbl>
      <w:tblPr>
        <w:tblStyle w:val="24"/>
        <w:tblW w:w="46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944"/>
        <w:gridCol w:w="1044"/>
        <w:gridCol w:w="1384"/>
        <w:gridCol w:w="1016"/>
        <w:gridCol w:w="1259"/>
        <w:gridCol w:w="1195"/>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7"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职务</w:t>
            </w:r>
          </w:p>
        </w:tc>
        <w:tc>
          <w:tcPr>
            <w:tcW w:w="533" w:type="pct"/>
            <w:vMerge w:val="restar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姓名</w:t>
            </w:r>
          </w:p>
        </w:tc>
        <w:tc>
          <w:tcPr>
            <w:tcW w:w="589" w:type="pct"/>
            <w:vMerge w:val="restar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职称</w:t>
            </w:r>
          </w:p>
        </w:tc>
        <w:tc>
          <w:tcPr>
            <w:tcW w:w="2738" w:type="pct"/>
            <w:gridSpan w:val="4"/>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eastAsia"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执业或职业资格证明</w:t>
            </w:r>
          </w:p>
        </w:tc>
        <w:tc>
          <w:tcPr>
            <w:tcW w:w="591" w:type="pct"/>
            <w:vMerge w:val="restar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7"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cs="Times New Roman" w:asciiTheme="minorEastAsia" w:hAnsiTheme="minorEastAsia" w:eastAsiaTheme="minorEastAsia"/>
                <w:kern w:val="2"/>
                <w:sz w:val="24"/>
                <w:szCs w:val="24"/>
              </w:rPr>
            </w:pPr>
          </w:p>
        </w:tc>
        <w:tc>
          <w:tcPr>
            <w:tcW w:w="533" w:type="pct"/>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cs="Times New Roman" w:asciiTheme="minorEastAsia" w:hAnsiTheme="minorEastAsia" w:eastAsiaTheme="minorEastAsia"/>
                <w:kern w:val="2"/>
                <w:sz w:val="24"/>
                <w:szCs w:val="24"/>
              </w:rPr>
            </w:pPr>
          </w:p>
        </w:tc>
        <w:tc>
          <w:tcPr>
            <w:tcW w:w="589" w:type="pct"/>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cs="Times New Roman" w:asciiTheme="minorEastAsia" w:hAnsiTheme="minorEastAsia" w:eastAsiaTheme="minorEastAsia"/>
                <w:kern w:val="2"/>
                <w:sz w:val="24"/>
                <w:szCs w:val="24"/>
              </w:rPr>
            </w:pPr>
          </w:p>
        </w:tc>
        <w:tc>
          <w:tcPr>
            <w:tcW w:w="781"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证书名称</w:t>
            </w:r>
          </w:p>
        </w:tc>
        <w:tc>
          <w:tcPr>
            <w:tcW w:w="573"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级别</w:t>
            </w:r>
          </w:p>
        </w:tc>
        <w:tc>
          <w:tcPr>
            <w:tcW w:w="710"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证号</w:t>
            </w:r>
          </w:p>
        </w:tc>
        <w:tc>
          <w:tcPr>
            <w:tcW w:w="673"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专业</w:t>
            </w:r>
          </w:p>
        </w:tc>
        <w:tc>
          <w:tcPr>
            <w:tcW w:w="591" w:type="pct"/>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ind w:left="0" w:right="0"/>
              <w:rPr>
                <w:rFonts w:hint="default" w:cs="Times New Roman" w:asciiTheme="minorEastAsia" w:hAnsiTheme="minorEastAsia" w:eastAsia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533"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589"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781"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573"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710"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673"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591"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533"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589"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781"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573"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710"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673"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591"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533"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589"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781"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573"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710"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673"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591"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533"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589"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781"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573"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710"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673"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591"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533"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589"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781"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573"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710"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673"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591"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533"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589"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781"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573"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710"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673"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591"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533"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589"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781"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573"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710"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673"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591"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533"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589"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781"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573"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710"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673"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591"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533"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589"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781"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573"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710"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673"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591"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533"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589"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781"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573"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710"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673"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591"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533"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589"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781"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573"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710"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673"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c>
          <w:tcPr>
            <w:tcW w:w="591"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adjustRightInd/>
              <w:snapToGrid/>
              <w:spacing w:before="0" w:beforeAutospacing="0" w:after="0" w:afterAutospacing="0"/>
              <w:ind w:left="0" w:right="0"/>
              <w:jc w:val="center"/>
              <w:rPr>
                <w:rFonts w:hint="default" w:cs="Times New Roman" w:asciiTheme="minorEastAsia" w:hAnsiTheme="minorEastAsia" w:eastAsiaTheme="minorEastAsia"/>
                <w:kern w:val="2"/>
                <w:sz w:val="24"/>
                <w:szCs w:val="24"/>
              </w:rPr>
            </w:pPr>
          </w:p>
        </w:tc>
      </w:tr>
    </w:tbl>
    <w:p>
      <w:pPr>
        <w:widowControl w:val="0"/>
        <w:adjustRightInd/>
        <w:snapToGrid/>
        <w:spacing w:after="0"/>
        <w:ind w:left="3078"/>
        <w:rPr>
          <w:rFonts w:cs="宋体" w:asciiTheme="minorEastAsia" w:hAnsiTheme="minorEastAsia" w:eastAsiaTheme="minorEastAsia"/>
          <w:sz w:val="28"/>
          <w:szCs w:val="28"/>
          <w:lang w:val="zh-CN" w:bidi="zh-CN"/>
        </w:rPr>
      </w:pPr>
    </w:p>
    <w:p>
      <w:pPr>
        <w:widowControl w:val="0"/>
        <w:autoSpaceDE w:val="0"/>
        <w:autoSpaceDN w:val="0"/>
        <w:snapToGrid/>
        <w:spacing w:after="0" w:line="520" w:lineRule="exact"/>
        <w:ind w:right="-20"/>
        <w:jc w:val="center"/>
        <w:rPr>
          <w:rFonts w:hint="eastAsia" w:cs="宋体" w:asciiTheme="minorEastAsia" w:hAnsiTheme="minorEastAsia" w:eastAsiaTheme="minorEastAsia"/>
          <w:sz w:val="28"/>
          <w:szCs w:val="28"/>
          <w:lang w:val="zh-CN" w:bidi="zh-CN"/>
        </w:rPr>
        <w:sectPr>
          <w:footerReference r:id="rId46" w:type="default"/>
          <w:pgSz w:w="11900" w:h="16840"/>
          <w:pgMar w:top="1418" w:right="1418" w:bottom="1418" w:left="1247" w:header="0" w:footer="6" w:gutter="0"/>
          <w:pgNumType w:fmt="decimal"/>
          <w:cols w:space="720" w:num="1"/>
          <w:docGrid w:linePitch="360" w:charSpace="0"/>
        </w:sectPr>
      </w:pPr>
    </w:p>
    <w:p>
      <w:pPr>
        <w:widowControl w:val="0"/>
        <w:autoSpaceDE w:val="0"/>
        <w:autoSpaceDN w:val="0"/>
        <w:snapToGrid/>
        <w:spacing w:after="0" w:line="520" w:lineRule="exact"/>
        <w:ind w:right="-20"/>
        <w:jc w:val="center"/>
        <w:rPr>
          <w:rFonts w:cs="MingLiU" w:asciiTheme="minorEastAsia" w:hAnsiTheme="minorEastAsia" w:eastAsiaTheme="minorEastAsia"/>
          <w:b/>
          <w:sz w:val="24"/>
          <w:szCs w:val="24"/>
        </w:rPr>
      </w:pPr>
      <w:r>
        <w:rPr>
          <w:rFonts w:hint="eastAsia" w:cs="宋体" w:asciiTheme="minorEastAsia" w:hAnsiTheme="minorEastAsia" w:eastAsiaTheme="minorEastAsia"/>
          <w:sz w:val="28"/>
          <w:szCs w:val="28"/>
          <w:lang w:val="zh-CN" w:bidi="zh-CN"/>
        </w:rPr>
        <w:t>（二）主要人员简历表</w:t>
      </w:r>
    </w:p>
    <w:p>
      <w:pPr>
        <w:widowControl w:val="0"/>
        <w:autoSpaceDE w:val="0"/>
        <w:autoSpaceDN w:val="0"/>
        <w:snapToGrid/>
        <w:spacing w:after="0" w:line="200" w:lineRule="exact"/>
        <w:rPr>
          <w:rFonts w:cs="MingLiU" w:asciiTheme="minorEastAsia" w:hAnsiTheme="minorEastAsia" w:eastAsiaTheme="minorEastAsia"/>
          <w:sz w:val="24"/>
          <w:szCs w:val="24"/>
        </w:rPr>
      </w:pPr>
      <w:r>
        <w:rPr>
          <w:rFonts w:hint="eastAsia" w:cs="MingLiU" w:asciiTheme="minorEastAsia" w:hAnsiTheme="minorEastAsia" w:eastAsiaTheme="minorEastAsia"/>
          <w:sz w:val="24"/>
          <w:szCs w:val="24"/>
        </w:rPr>
        <w:t xml:space="preserve"> </w:t>
      </w:r>
    </w:p>
    <w:p>
      <w:pPr>
        <w:widowControl w:val="0"/>
        <w:autoSpaceDE w:val="0"/>
        <w:autoSpaceDN w:val="0"/>
        <w:snapToGrid/>
        <w:spacing w:before="8" w:after="0" w:line="360" w:lineRule="exact"/>
        <w:ind w:firstLine="480" w:firstLineChars="200"/>
        <w:rPr>
          <w:rFonts w:cs="MingLiU" w:asciiTheme="minorEastAsia" w:hAnsiTheme="minorEastAsia" w:eastAsiaTheme="minorEastAsia"/>
          <w:sz w:val="24"/>
          <w:szCs w:val="24"/>
        </w:rPr>
      </w:pPr>
      <w:r>
        <w:rPr>
          <w:rFonts w:hint="eastAsia" w:cs="MingLiU" w:asciiTheme="minorEastAsia" w:hAnsiTheme="minorEastAsia" w:eastAsiaTheme="minorEastAsia"/>
          <w:sz w:val="24"/>
          <w:szCs w:val="24"/>
        </w:rPr>
        <w:t>“主要人员简历表”中的项目</w:t>
      </w:r>
      <w:r>
        <w:rPr>
          <w:rFonts w:hint="eastAsia" w:cs="MingLiU" w:asciiTheme="minorEastAsia" w:hAnsiTheme="minorEastAsia" w:eastAsiaTheme="minorEastAsia"/>
          <w:sz w:val="24"/>
          <w:szCs w:val="24"/>
          <w:lang w:val="en-US" w:eastAsia="zh-CN"/>
        </w:rPr>
        <w:t>负责人</w:t>
      </w:r>
      <w:r>
        <w:rPr>
          <w:rFonts w:hint="eastAsia" w:cs="MingLiU" w:asciiTheme="minorEastAsia" w:hAnsiTheme="minorEastAsia" w:eastAsiaTheme="minorEastAsia"/>
          <w:sz w:val="24"/>
          <w:szCs w:val="24"/>
        </w:rPr>
        <w:t>应附项目</w:t>
      </w:r>
      <w:r>
        <w:rPr>
          <w:rFonts w:hint="eastAsia" w:cs="MingLiU" w:asciiTheme="minorEastAsia" w:hAnsiTheme="minorEastAsia" w:eastAsiaTheme="minorEastAsia"/>
          <w:sz w:val="24"/>
          <w:szCs w:val="24"/>
          <w:lang w:val="en-US" w:eastAsia="zh-CN"/>
        </w:rPr>
        <w:t>负责人</w:t>
      </w:r>
      <w:r>
        <w:rPr>
          <w:rFonts w:hint="eastAsia" w:cs="MingLiU" w:asciiTheme="minorEastAsia" w:hAnsiTheme="minorEastAsia" w:eastAsiaTheme="minorEastAsia"/>
          <w:sz w:val="24"/>
          <w:szCs w:val="24"/>
        </w:rPr>
        <w:t>身份证、注册证、安全生产考核合格证扫描件；其他主要人员应附身份证、执业证或上岗证书扫描件。</w:t>
      </w:r>
    </w:p>
    <w:tbl>
      <w:tblPr>
        <w:tblStyle w:val="24"/>
        <w:tblW w:w="5000" w:type="pct"/>
        <w:jc w:val="center"/>
        <w:tblLayout w:type="autofit"/>
        <w:tblCellMar>
          <w:top w:w="0" w:type="dxa"/>
          <w:left w:w="0" w:type="dxa"/>
          <w:bottom w:w="0" w:type="dxa"/>
          <w:right w:w="0" w:type="dxa"/>
        </w:tblCellMar>
      </w:tblPr>
      <w:tblGrid>
        <w:gridCol w:w="1287"/>
        <w:gridCol w:w="390"/>
        <w:gridCol w:w="782"/>
        <w:gridCol w:w="1004"/>
        <w:gridCol w:w="1156"/>
        <w:gridCol w:w="767"/>
        <w:gridCol w:w="1366"/>
        <w:gridCol w:w="178"/>
        <w:gridCol w:w="2315"/>
      </w:tblGrid>
      <w:tr>
        <w:tblPrEx>
          <w:tblCellMar>
            <w:top w:w="0" w:type="dxa"/>
            <w:left w:w="0" w:type="dxa"/>
            <w:bottom w:w="0" w:type="dxa"/>
            <w:right w:w="0" w:type="dxa"/>
          </w:tblCellMar>
        </w:tblPrEx>
        <w:trPr>
          <w:trHeight w:val="450"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utoSpaceDE w:val="0"/>
              <w:autoSpaceDN w:val="0"/>
              <w:snapToGrid/>
              <w:spacing w:before="73" w:beforeAutospacing="0" w:after="0" w:afterAutospacing="0"/>
              <w:ind w:left="103" w:right="-20"/>
              <w:jc w:val="both"/>
              <w:rPr>
                <w:rFonts w:hint="default"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姓</w:t>
            </w:r>
            <w:r>
              <w:rPr>
                <w:rFonts w:hint="eastAsia" w:cs="Times New Roman" w:asciiTheme="minorEastAsia" w:hAnsiTheme="minorEastAsia" w:eastAsiaTheme="minorEastAsia"/>
                <w:sz w:val="24"/>
                <w:szCs w:val="24"/>
              </w:rPr>
              <w:tab/>
            </w:r>
            <w:r>
              <w:rPr>
                <w:rFonts w:hint="eastAsia" w:cs="MingLiU" w:asciiTheme="minorEastAsia" w:hAnsiTheme="minorEastAsia" w:eastAsiaTheme="minorEastAsia"/>
                <w:sz w:val="24"/>
                <w:szCs w:val="24"/>
              </w:rPr>
              <w:t>名</w:t>
            </w:r>
          </w:p>
        </w:tc>
        <w:tc>
          <w:tcPr>
            <w:tcW w:w="634" w:type="pct"/>
            <w:gridSpan w:val="2"/>
            <w:tcBorders>
              <w:top w:val="single" w:color="000000" w:sz="4" w:space="0"/>
              <w:left w:val="nil"/>
              <w:bottom w:val="single" w:color="000000" w:sz="4" w:space="0"/>
              <w:right w:val="single" w:color="000000" w:sz="4" w:space="0"/>
            </w:tcBorders>
            <w:vAlign w:val="center"/>
          </w:tcPr>
          <w:p>
            <w:pPr>
              <w:keepNext w:val="0"/>
              <w:keepLines w:val="0"/>
              <w:widowControl w:val="0"/>
              <w:suppressLineNumbers w:val="0"/>
              <w:autoSpaceDE w:val="0"/>
              <w:autoSpaceDN w:val="0"/>
              <w:snapToGrid/>
              <w:spacing w:before="0" w:beforeAutospacing="0" w:after="0" w:afterAutospacing="0"/>
              <w:ind w:left="0" w:right="0"/>
              <w:jc w:val="both"/>
              <w:rPr>
                <w:rFonts w:hint="default" w:cs="Times New Roman" w:asciiTheme="minorEastAsia" w:hAnsiTheme="minorEastAsia" w:eastAsiaTheme="minorEastAsia"/>
                <w:sz w:val="24"/>
                <w:szCs w:val="24"/>
              </w:rPr>
            </w:pPr>
          </w:p>
        </w:tc>
        <w:tc>
          <w:tcPr>
            <w:tcW w:w="543" w:type="pct"/>
            <w:tcBorders>
              <w:top w:val="single" w:color="000000" w:sz="4" w:space="0"/>
              <w:left w:val="nil"/>
              <w:bottom w:val="single" w:color="000000" w:sz="4" w:space="0"/>
              <w:right w:val="single" w:color="000000" w:sz="4" w:space="0"/>
            </w:tcBorders>
            <w:vAlign w:val="center"/>
          </w:tcPr>
          <w:p>
            <w:pPr>
              <w:keepNext w:val="0"/>
              <w:keepLines w:val="0"/>
              <w:widowControl w:val="0"/>
              <w:suppressLineNumbers w:val="0"/>
              <w:autoSpaceDE w:val="0"/>
              <w:autoSpaceDN w:val="0"/>
              <w:snapToGrid/>
              <w:spacing w:before="73" w:beforeAutospacing="0" w:after="0" w:afterAutospacing="0"/>
              <w:ind w:left="103" w:right="-20"/>
              <w:jc w:val="both"/>
              <w:rPr>
                <w:rFonts w:hint="default"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年龄</w:t>
            </w:r>
          </w:p>
        </w:tc>
        <w:tc>
          <w:tcPr>
            <w:tcW w:w="625" w:type="pct"/>
            <w:tcBorders>
              <w:top w:val="single" w:color="000000" w:sz="4" w:space="0"/>
              <w:left w:val="nil"/>
              <w:bottom w:val="single" w:color="000000" w:sz="4" w:space="0"/>
              <w:right w:val="single" w:color="000000" w:sz="4" w:space="0"/>
            </w:tcBorders>
            <w:vAlign w:val="center"/>
          </w:tcPr>
          <w:p>
            <w:pPr>
              <w:keepNext w:val="0"/>
              <w:keepLines w:val="0"/>
              <w:widowControl w:val="0"/>
              <w:suppressLineNumbers w:val="0"/>
              <w:autoSpaceDE w:val="0"/>
              <w:autoSpaceDN w:val="0"/>
              <w:snapToGrid/>
              <w:spacing w:before="0" w:beforeAutospacing="0" w:after="0" w:afterAutospacing="0"/>
              <w:ind w:left="0" w:right="0"/>
              <w:jc w:val="both"/>
              <w:rPr>
                <w:rFonts w:hint="default" w:cs="Times New Roman" w:asciiTheme="minorEastAsia" w:hAnsiTheme="minorEastAsia" w:eastAsiaTheme="minorEastAsia"/>
                <w:sz w:val="24"/>
                <w:szCs w:val="24"/>
              </w:rPr>
            </w:pPr>
          </w:p>
        </w:tc>
        <w:tc>
          <w:tcPr>
            <w:tcW w:w="1250" w:type="pct"/>
            <w:gridSpan w:val="3"/>
            <w:tcBorders>
              <w:top w:val="single" w:color="000000" w:sz="4" w:space="0"/>
              <w:left w:val="nil"/>
              <w:bottom w:val="single" w:color="000000" w:sz="4" w:space="0"/>
              <w:right w:val="single" w:color="000000" w:sz="4" w:space="0"/>
            </w:tcBorders>
            <w:vAlign w:val="center"/>
          </w:tcPr>
          <w:p>
            <w:pPr>
              <w:keepNext w:val="0"/>
              <w:keepLines w:val="0"/>
              <w:widowControl w:val="0"/>
              <w:suppressLineNumbers w:val="0"/>
              <w:autoSpaceDE w:val="0"/>
              <w:autoSpaceDN w:val="0"/>
              <w:snapToGrid/>
              <w:spacing w:before="73" w:beforeAutospacing="0" w:after="0" w:afterAutospacing="0"/>
              <w:ind w:left="102" w:right="-20"/>
              <w:jc w:val="both"/>
              <w:rPr>
                <w:rFonts w:hint="default"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学历</w:t>
            </w:r>
          </w:p>
        </w:tc>
        <w:tc>
          <w:tcPr>
            <w:tcW w:w="1252" w:type="pct"/>
            <w:tcBorders>
              <w:top w:val="single" w:color="000000" w:sz="4" w:space="0"/>
              <w:left w:val="nil"/>
              <w:bottom w:val="single" w:color="000000" w:sz="4" w:space="0"/>
              <w:right w:val="single" w:color="000000" w:sz="4" w:space="0"/>
            </w:tcBorders>
            <w:vAlign w:val="center"/>
          </w:tcPr>
          <w:p>
            <w:pPr>
              <w:keepNext w:val="0"/>
              <w:keepLines w:val="0"/>
              <w:widowControl w:val="0"/>
              <w:suppressLineNumbers w:val="0"/>
              <w:autoSpaceDE w:val="0"/>
              <w:autoSpaceDN w:val="0"/>
              <w:snapToGrid/>
              <w:spacing w:before="0" w:beforeAutospacing="0" w:after="0" w:afterAutospacing="0"/>
              <w:ind w:left="0" w:right="0"/>
              <w:jc w:val="both"/>
              <w:rPr>
                <w:rFonts w:hint="default" w:cs="Times New Roman" w:asciiTheme="minorEastAsia" w:hAnsiTheme="minorEastAsia" w:eastAsiaTheme="minorEastAsia"/>
                <w:sz w:val="24"/>
                <w:szCs w:val="24"/>
              </w:rPr>
            </w:pPr>
          </w:p>
        </w:tc>
      </w:tr>
      <w:tr>
        <w:tblPrEx>
          <w:tblCellMar>
            <w:top w:w="0" w:type="dxa"/>
            <w:left w:w="0" w:type="dxa"/>
            <w:bottom w:w="0" w:type="dxa"/>
            <w:right w:w="0" w:type="dxa"/>
          </w:tblCellMar>
        </w:tblPrEx>
        <w:trPr>
          <w:trHeight w:val="450"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utoSpaceDE w:val="0"/>
              <w:autoSpaceDN w:val="0"/>
              <w:snapToGrid/>
              <w:spacing w:before="73" w:beforeAutospacing="0" w:after="0" w:afterAutospacing="0"/>
              <w:ind w:left="103" w:right="-20"/>
              <w:jc w:val="both"/>
              <w:rPr>
                <w:rFonts w:hint="default"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职</w:t>
            </w:r>
            <w:r>
              <w:rPr>
                <w:rFonts w:hint="eastAsia" w:cs="Times New Roman" w:asciiTheme="minorEastAsia" w:hAnsiTheme="minorEastAsia" w:eastAsiaTheme="minorEastAsia"/>
                <w:sz w:val="24"/>
                <w:szCs w:val="24"/>
              </w:rPr>
              <w:tab/>
            </w:r>
            <w:r>
              <w:rPr>
                <w:rFonts w:hint="eastAsia" w:cs="MingLiU" w:asciiTheme="minorEastAsia" w:hAnsiTheme="minorEastAsia" w:eastAsiaTheme="minorEastAsia"/>
                <w:sz w:val="24"/>
                <w:szCs w:val="24"/>
              </w:rPr>
              <w:t>称</w:t>
            </w:r>
          </w:p>
        </w:tc>
        <w:tc>
          <w:tcPr>
            <w:tcW w:w="634" w:type="pct"/>
            <w:gridSpan w:val="2"/>
            <w:tcBorders>
              <w:top w:val="single" w:color="000000" w:sz="4" w:space="0"/>
              <w:left w:val="nil"/>
              <w:bottom w:val="single" w:color="000000" w:sz="4" w:space="0"/>
              <w:right w:val="single" w:color="000000" w:sz="4" w:space="0"/>
            </w:tcBorders>
            <w:vAlign w:val="center"/>
          </w:tcPr>
          <w:p>
            <w:pPr>
              <w:keepNext w:val="0"/>
              <w:keepLines w:val="0"/>
              <w:widowControl w:val="0"/>
              <w:suppressLineNumbers w:val="0"/>
              <w:autoSpaceDE w:val="0"/>
              <w:autoSpaceDN w:val="0"/>
              <w:snapToGrid/>
              <w:spacing w:before="0" w:beforeAutospacing="0" w:after="0" w:afterAutospacing="0"/>
              <w:ind w:left="0" w:right="0"/>
              <w:jc w:val="both"/>
              <w:rPr>
                <w:rFonts w:hint="default" w:cs="Times New Roman" w:asciiTheme="minorEastAsia" w:hAnsiTheme="minorEastAsia" w:eastAsiaTheme="minorEastAsia"/>
                <w:sz w:val="24"/>
                <w:szCs w:val="24"/>
              </w:rPr>
            </w:pPr>
          </w:p>
        </w:tc>
        <w:tc>
          <w:tcPr>
            <w:tcW w:w="543" w:type="pct"/>
            <w:tcBorders>
              <w:top w:val="single" w:color="000000" w:sz="4" w:space="0"/>
              <w:left w:val="nil"/>
              <w:bottom w:val="single" w:color="000000" w:sz="4" w:space="0"/>
              <w:right w:val="single" w:color="000000" w:sz="4" w:space="0"/>
            </w:tcBorders>
            <w:vAlign w:val="center"/>
          </w:tcPr>
          <w:p>
            <w:pPr>
              <w:keepNext w:val="0"/>
              <w:keepLines w:val="0"/>
              <w:widowControl w:val="0"/>
              <w:suppressLineNumbers w:val="0"/>
              <w:autoSpaceDE w:val="0"/>
              <w:autoSpaceDN w:val="0"/>
              <w:snapToGrid/>
              <w:spacing w:before="73" w:beforeAutospacing="0" w:after="0" w:afterAutospacing="0"/>
              <w:ind w:left="102" w:right="-20"/>
              <w:jc w:val="both"/>
              <w:rPr>
                <w:rFonts w:hint="default"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职务</w:t>
            </w:r>
          </w:p>
        </w:tc>
        <w:tc>
          <w:tcPr>
            <w:tcW w:w="625" w:type="pct"/>
            <w:tcBorders>
              <w:top w:val="single" w:color="000000" w:sz="4" w:space="0"/>
              <w:left w:val="nil"/>
              <w:bottom w:val="single" w:color="000000" w:sz="4" w:space="0"/>
              <w:right w:val="single" w:color="000000" w:sz="4" w:space="0"/>
            </w:tcBorders>
            <w:vAlign w:val="center"/>
          </w:tcPr>
          <w:p>
            <w:pPr>
              <w:keepNext w:val="0"/>
              <w:keepLines w:val="0"/>
              <w:widowControl w:val="0"/>
              <w:suppressLineNumbers w:val="0"/>
              <w:autoSpaceDE w:val="0"/>
              <w:autoSpaceDN w:val="0"/>
              <w:snapToGrid/>
              <w:spacing w:before="0" w:beforeAutospacing="0" w:after="0" w:afterAutospacing="0"/>
              <w:ind w:left="0" w:right="0"/>
              <w:jc w:val="both"/>
              <w:rPr>
                <w:rFonts w:hint="default" w:cs="Times New Roman" w:asciiTheme="minorEastAsia" w:hAnsiTheme="minorEastAsia" w:eastAsiaTheme="minorEastAsia"/>
                <w:sz w:val="24"/>
                <w:szCs w:val="24"/>
              </w:rPr>
            </w:pPr>
          </w:p>
        </w:tc>
        <w:tc>
          <w:tcPr>
            <w:tcW w:w="1250" w:type="pct"/>
            <w:gridSpan w:val="3"/>
            <w:tcBorders>
              <w:top w:val="single" w:color="000000" w:sz="4" w:space="0"/>
              <w:left w:val="nil"/>
              <w:bottom w:val="single" w:color="000000" w:sz="4" w:space="0"/>
              <w:right w:val="single" w:color="000000" w:sz="4" w:space="0"/>
            </w:tcBorders>
            <w:vAlign w:val="center"/>
          </w:tcPr>
          <w:p>
            <w:pPr>
              <w:keepNext w:val="0"/>
              <w:keepLines w:val="0"/>
              <w:widowControl w:val="0"/>
              <w:suppressLineNumbers w:val="0"/>
              <w:autoSpaceDE w:val="0"/>
              <w:autoSpaceDN w:val="0"/>
              <w:snapToGrid/>
              <w:spacing w:before="73" w:beforeAutospacing="0" w:after="0" w:afterAutospacing="0"/>
              <w:ind w:left="102" w:right="-20"/>
              <w:jc w:val="both"/>
              <w:rPr>
                <w:rFonts w:hint="default"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拟在本合同任职</w:t>
            </w:r>
          </w:p>
        </w:tc>
        <w:tc>
          <w:tcPr>
            <w:tcW w:w="1252" w:type="pct"/>
            <w:tcBorders>
              <w:top w:val="single" w:color="000000" w:sz="4" w:space="0"/>
              <w:left w:val="nil"/>
              <w:bottom w:val="single" w:color="000000" w:sz="4" w:space="0"/>
              <w:right w:val="single" w:color="000000" w:sz="4" w:space="0"/>
            </w:tcBorders>
            <w:vAlign w:val="center"/>
          </w:tcPr>
          <w:p>
            <w:pPr>
              <w:keepNext w:val="0"/>
              <w:keepLines w:val="0"/>
              <w:widowControl w:val="0"/>
              <w:suppressLineNumbers w:val="0"/>
              <w:autoSpaceDE w:val="0"/>
              <w:autoSpaceDN w:val="0"/>
              <w:snapToGrid/>
              <w:spacing w:before="0" w:beforeAutospacing="0" w:after="0" w:afterAutospacing="0"/>
              <w:ind w:left="0" w:right="0"/>
              <w:jc w:val="both"/>
              <w:rPr>
                <w:rFonts w:hint="default" w:cs="Times New Roman" w:asciiTheme="minorEastAsia" w:hAnsiTheme="minorEastAsia" w:eastAsiaTheme="minorEastAsia"/>
                <w:sz w:val="24"/>
                <w:szCs w:val="24"/>
              </w:rPr>
            </w:pPr>
          </w:p>
        </w:tc>
      </w:tr>
      <w:tr>
        <w:tblPrEx>
          <w:tblCellMar>
            <w:top w:w="0" w:type="dxa"/>
            <w:left w:w="0" w:type="dxa"/>
            <w:bottom w:w="0" w:type="dxa"/>
            <w:right w:w="0" w:type="dxa"/>
          </w:tblCellMar>
        </w:tblPrEx>
        <w:trPr>
          <w:trHeight w:val="450"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utoSpaceDE w:val="0"/>
              <w:autoSpaceDN w:val="0"/>
              <w:snapToGrid/>
              <w:spacing w:before="73" w:beforeAutospacing="0" w:after="0" w:afterAutospacing="0"/>
              <w:ind w:left="103" w:right="-20"/>
              <w:jc w:val="both"/>
              <w:rPr>
                <w:rFonts w:hint="default"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毕业学校</w:t>
            </w:r>
          </w:p>
        </w:tc>
        <w:tc>
          <w:tcPr>
            <w:tcW w:w="4304" w:type="pct"/>
            <w:gridSpan w:val="8"/>
            <w:tcBorders>
              <w:top w:val="single" w:color="000000" w:sz="4" w:space="0"/>
              <w:left w:val="nil"/>
              <w:bottom w:val="single" w:color="000000" w:sz="4" w:space="0"/>
              <w:right w:val="single" w:color="000000" w:sz="4" w:space="0"/>
            </w:tcBorders>
            <w:vAlign w:val="center"/>
          </w:tcPr>
          <w:p>
            <w:pPr>
              <w:keepNext w:val="0"/>
              <w:keepLines w:val="0"/>
              <w:widowControl w:val="0"/>
              <w:suppressLineNumbers w:val="0"/>
              <w:autoSpaceDE w:val="0"/>
              <w:autoSpaceDN w:val="0"/>
              <w:snapToGrid/>
              <w:spacing w:before="73" w:beforeAutospacing="0" w:after="0" w:afterAutospacing="0"/>
              <w:ind w:left="733" w:right="-20"/>
              <w:jc w:val="both"/>
              <w:rPr>
                <w:rFonts w:hint="default"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年</w:t>
            </w:r>
            <w:r>
              <w:rPr>
                <w:rFonts w:hint="eastAsia" w:cs="MingLiU" w:asciiTheme="minorEastAsia" w:hAnsiTheme="minorEastAsia" w:eastAsiaTheme="minorEastAsia"/>
                <w:spacing w:val="-1"/>
                <w:sz w:val="24"/>
                <w:szCs w:val="24"/>
              </w:rPr>
              <w:t>毕</w:t>
            </w:r>
            <w:r>
              <w:rPr>
                <w:rFonts w:hint="eastAsia" w:cs="MingLiU" w:asciiTheme="minorEastAsia" w:hAnsiTheme="minorEastAsia" w:eastAsiaTheme="minorEastAsia"/>
                <w:sz w:val="24"/>
                <w:szCs w:val="24"/>
              </w:rPr>
              <w:t>业于</w:t>
            </w:r>
            <w:r>
              <w:rPr>
                <w:rFonts w:hint="eastAsia" w:cs="Times New Roman" w:asciiTheme="minorEastAsia" w:hAnsiTheme="minorEastAsia" w:eastAsiaTheme="minorEastAsia"/>
                <w:sz w:val="24"/>
                <w:szCs w:val="24"/>
              </w:rPr>
              <w:tab/>
            </w:r>
            <w:r>
              <w:rPr>
                <w:rFonts w:hint="eastAsia" w:cs="MingLiU" w:asciiTheme="minorEastAsia" w:hAnsiTheme="minorEastAsia" w:eastAsiaTheme="minorEastAsia"/>
                <w:sz w:val="24"/>
                <w:szCs w:val="24"/>
              </w:rPr>
              <w:t>学校</w:t>
            </w:r>
            <w:r>
              <w:rPr>
                <w:rFonts w:hint="eastAsia" w:cs="Times New Roman" w:asciiTheme="minorEastAsia" w:hAnsiTheme="minorEastAsia" w:eastAsiaTheme="minorEastAsia"/>
                <w:sz w:val="24"/>
                <w:szCs w:val="24"/>
              </w:rPr>
              <w:tab/>
            </w:r>
            <w:r>
              <w:rPr>
                <w:rFonts w:hint="eastAsia" w:cs="MingLiU" w:asciiTheme="minorEastAsia" w:hAnsiTheme="minorEastAsia" w:eastAsiaTheme="minorEastAsia"/>
                <w:sz w:val="24"/>
                <w:szCs w:val="24"/>
              </w:rPr>
              <w:t>专业</w:t>
            </w:r>
          </w:p>
        </w:tc>
      </w:tr>
      <w:tr>
        <w:tblPrEx>
          <w:tblCellMar>
            <w:top w:w="0" w:type="dxa"/>
            <w:left w:w="0" w:type="dxa"/>
            <w:bottom w:w="0" w:type="dxa"/>
            <w:right w:w="0" w:type="dxa"/>
          </w:tblCellMar>
        </w:tblPrEx>
        <w:trPr>
          <w:trHeight w:val="45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utoSpaceDE w:val="0"/>
              <w:autoSpaceDN w:val="0"/>
              <w:snapToGrid/>
              <w:spacing w:before="73" w:beforeAutospacing="0" w:after="0" w:afterAutospacing="0"/>
              <w:ind w:left="103" w:right="-20"/>
              <w:jc w:val="both"/>
              <w:rPr>
                <w:rFonts w:hint="default"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主要工作经历</w:t>
            </w:r>
          </w:p>
        </w:tc>
      </w:tr>
      <w:tr>
        <w:tblPrEx>
          <w:tblCellMar>
            <w:top w:w="0" w:type="dxa"/>
            <w:left w:w="0" w:type="dxa"/>
            <w:bottom w:w="0" w:type="dxa"/>
            <w:right w:w="0" w:type="dxa"/>
          </w:tblCellMar>
        </w:tblPrEx>
        <w:trPr>
          <w:trHeight w:val="45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utoSpaceDE w:val="0"/>
              <w:autoSpaceDN w:val="0"/>
              <w:snapToGrid/>
              <w:spacing w:before="73" w:beforeAutospacing="0" w:after="0" w:afterAutospacing="0"/>
              <w:ind w:left="103" w:right="-20"/>
              <w:jc w:val="center"/>
              <w:rPr>
                <w:rFonts w:hint="default"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时</w:t>
            </w:r>
            <w:r>
              <w:rPr>
                <w:rFonts w:hint="eastAsia" w:cs="Times New Roman" w:asciiTheme="minorEastAsia" w:hAnsiTheme="minorEastAsia" w:eastAsiaTheme="minorEastAsia"/>
                <w:sz w:val="24"/>
                <w:szCs w:val="24"/>
              </w:rPr>
              <w:tab/>
            </w:r>
            <w:r>
              <w:rPr>
                <w:rFonts w:hint="eastAsia" w:cs="MingLiU" w:asciiTheme="minorEastAsia" w:hAnsiTheme="minorEastAsia" w:eastAsiaTheme="minorEastAsia"/>
                <w:sz w:val="24"/>
                <w:szCs w:val="24"/>
              </w:rPr>
              <w:t>间</w:t>
            </w:r>
          </w:p>
        </w:tc>
        <w:tc>
          <w:tcPr>
            <w:tcW w:w="2006" w:type="pct"/>
            <w:gridSpan w:val="4"/>
            <w:tcBorders>
              <w:top w:val="single" w:color="000000" w:sz="4" w:space="0"/>
              <w:left w:val="nil"/>
              <w:bottom w:val="single" w:color="000000" w:sz="4" w:space="0"/>
              <w:right w:val="single" w:color="000000" w:sz="4" w:space="0"/>
            </w:tcBorders>
            <w:vAlign w:val="center"/>
          </w:tcPr>
          <w:p>
            <w:pPr>
              <w:keepNext w:val="0"/>
              <w:keepLines w:val="0"/>
              <w:widowControl w:val="0"/>
              <w:suppressLineNumbers w:val="0"/>
              <w:autoSpaceDE w:val="0"/>
              <w:autoSpaceDN w:val="0"/>
              <w:snapToGrid/>
              <w:spacing w:before="73" w:beforeAutospacing="0" w:after="0" w:afterAutospacing="0"/>
              <w:ind w:left="102" w:right="-20"/>
              <w:jc w:val="center"/>
              <w:rPr>
                <w:rFonts w:hint="default"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参加过的类似项目</w:t>
            </w:r>
          </w:p>
        </w:tc>
        <w:tc>
          <w:tcPr>
            <w:tcW w:w="739" w:type="pct"/>
            <w:tcBorders>
              <w:top w:val="single" w:color="000000" w:sz="4" w:space="0"/>
              <w:left w:val="nil"/>
              <w:bottom w:val="single" w:color="000000" w:sz="4" w:space="0"/>
              <w:right w:val="single" w:color="000000" w:sz="4" w:space="0"/>
            </w:tcBorders>
            <w:vAlign w:val="center"/>
          </w:tcPr>
          <w:p>
            <w:pPr>
              <w:keepNext w:val="0"/>
              <w:keepLines w:val="0"/>
              <w:widowControl w:val="0"/>
              <w:suppressLineNumbers w:val="0"/>
              <w:autoSpaceDE w:val="0"/>
              <w:autoSpaceDN w:val="0"/>
              <w:snapToGrid/>
              <w:spacing w:before="73" w:beforeAutospacing="0" w:after="0" w:afterAutospacing="0"/>
              <w:ind w:left="102" w:right="-20"/>
              <w:jc w:val="center"/>
              <w:rPr>
                <w:rFonts w:hint="default"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担任职务</w:t>
            </w:r>
          </w:p>
        </w:tc>
        <w:tc>
          <w:tcPr>
            <w:tcW w:w="1348" w:type="pct"/>
            <w:gridSpan w:val="2"/>
            <w:tcBorders>
              <w:top w:val="single" w:color="000000" w:sz="4" w:space="0"/>
              <w:left w:val="nil"/>
              <w:bottom w:val="single" w:color="000000" w:sz="4" w:space="0"/>
              <w:right w:val="single" w:color="000000" w:sz="4" w:space="0"/>
            </w:tcBorders>
            <w:vAlign w:val="center"/>
          </w:tcPr>
          <w:p>
            <w:pPr>
              <w:keepNext w:val="0"/>
              <w:keepLines w:val="0"/>
              <w:widowControl w:val="0"/>
              <w:suppressLineNumbers w:val="0"/>
              <w:autoSpaceDE w:val="0"/>
              <w:autoSpaceDN w:val="0"/>
              <w:snapToGrid/>
              <w:spacing w:before="73" w:beforeAutospacing="0" w:after="0" w:afterAutospacing="0"/>
              <w:ind w:left="103" w:right="-20"/>
              <w:jc w:val="center"/>
              <w:rPr>
                <w:rFonts w:hint="default"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发包人及联系电话</w:t>
            </w:r>
          </w:p>
        </w:tc>
      </w:tr>
      <w:tr>
        <w:tblPrEx>
          <w:tblCellMar>
            <w:top w:w="0" w:type="dxa"/>
            <w:left w:w="0" w:type="dxa"/>
            <w:bottom w:w="0" w:type="dxa"/>
            <w:right w:w="0" w:type="dxa"/>
          </w:tblCellMar>
        </w:tblPrEx>
        <w:trPr>
          <w:trHeight w:val="701"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pPr>
              <w:keepNext w:val="0"/>
              <w:keepLines w:val="0"/>
              <w:widowControl w:val="0"/>
              <w:suppressLineNumbers w:val="0"/>
              <w:autoSpaceDE w:val="0"/>
              <w:autoSpaceDN w:val="0"/>
              <w:snapToGrid/>
              <w:spacing w:before="0" w:beforeAutospacing="0" w:after="0" w:afterAutospacing="0"/>
              <w:ind w:left="0" w:right="0"/>
              <w:rPr>
                <w:rFonts w:hint="default"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pPr>
              <w:keepNext w:val="0"/>
              <w:keepLines w:val="0"/>
              <w:widowControl w:val="0"/>
              <w:suppressLineNumbers w:val="0"/>
              <w:autoSpaceDE w:val="0"/>
              <w:autoSpaceDN w:val="0"/>
              <w:snapToGrid/>
              <w:spacing w:before="0" w:beforeAutospacing="0" w:after="0" w:afterAutospacing="0"/>
              <w:ind w:left="0" w:right="0"/>
              <w:rPr>
                <w:rFonts w:hint="default"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pPr>
              <w:keepNext w:val="0"/>
              <w:keepLines w:val="0"/>
              <w:widowControl w:val="0"/>
              <w:suppressLineNumbers w:val="0"/>
              <w:autoSpaceDE w:val="0"/>
              <w:autoSpaceDN w:val="0"/>
              <w:snapToGrid/>
              <w:spacing w:before="0" w:beforeAutospacing="0" w:after="0" w:afterAutospacing="0"/>
              <w:ind w:left="0" w:right="0"/>
              <w:rPr>
                <w:rFonts w:hint="default"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pPr>
              <w:keepNext w:val="0"/>
              <w:keepLines w:val="0"/>
              <w:widowControl w:val="0"/>
              <w:suppressLineNumbers w:val="0"/>
              <w:autoSpaceDE w:val="0"/>
              <w:autoSpaceDN w:val="0"/>
              <w:snapToGrid/>
              <w:spacing w:before="0" w:beforeAutospacing="0" w:after="0" w:afterAutospacing="0"/>
              <w:ind w:left="0" w:right="0"/>
              <w:rPr>
                <w:rFonts w:hint="default" w:cs="Times New Roman" w:asciiTheme="minorEastAsia" w:hAnsiTheme="minorEastAsia" w:eastAsiaTheme="minorEastAsia"/>
                <w:sz w:val="24"/>
                <w:szCs w:val="24"/>
              </w:rPr>
            </w:pPr>
          </w:p>
        </w:tc>
      </w:tr>
      <w:tr>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pPr>
              <w:keepNext w:val="0"/>
              <w:keepLines w:val="0"/>
              <w:widowControl w:val="0"/>
              <w:suppressLineNumbers w:val="0"/>
              <w:autoSpaceDE w:val="0"/>
              <w:autoSpaceDN w:val="0"/>
              <w:snapToGrid/>
              <w:spacing w:before="0" w:beforeAutospacing="0" w:after="0" w:afterAutospacing="0"/>
              <w:ind w:left="0" w:right="0"/>
              <w:rPr>
                <w:rFonts w:hint="default"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pPr>
              <w:keepNext w:val="0"/>
              <w:keepLines w:val="0"/>
              <w:widowControl w:val="0"/>
              <w:suppressLineNumbers w:val="0"/>
              <w:autoSpaceDE w:val="0"/>
              <w:autoSpaceDN w:val="0"/>
              <w:snapToGrid/>
              <w:spacing w:before="0" w:beforeAutospacing="0" w:after="0" w:afterAutospacing="0"/>
              <w:ind w:left="0" w:right="0"/>
              <w:rPr>
                <w:rFonts w:hint="default"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pPr>
              <w:keepNext w:val="0"/>
              <w:keepLines w:val="0"/>
              <w:widowControl w:val="0"/>
              <w:suppressLineNumbers w:val="0"/>
              <w:autoSpaceDE w:val="0"/>
              <w:autoSpaceDN w:val="0"/>
              <w:snapToGrid/>
              <w:spacing w:before="0" w:beforeAutospacing="0" w:after="0" w:afterAutospacing="0"/>
              <w:ind w:left="0" w:right="0"/>
              <w:rPr>
                <w:rFonts w:hint="default"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pPr>
              <w:keepNext w:val="0"/>
              <w:keepLines w:val="0"/>
              <w:widowControl w:val="0"/>
              <w:suppressLineNumbers w:val="0"/>
              <w:autoSpaceDE w:val="0"/>
              <w:autoSpaceDN w:val="0"/>
              <w:snapToGrid/>
              <w:spacing w:before="0" w:beforeAutospacing="0" w:after="0" w:afterAutospacing="0"/>
              <w:ind w:left="0" w:right="0"/>
              <w:rPr>
                <w:rFonts w:hint="default" w:cs="Times New Roman" w:asciiTheme="minorEastAsia" w:hAnsiTheme="minorEastAsia" w:eastAsiaTheme="minorEastAsia"/>
                <w:sz w:val="24"/>
                <w:szCs w:val="24"/>
              </w:rPr>
            </w:pPr>
          </w:p>
        </w:tc>
      </w:tr>
      <w:tr>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pPr>
              <w:keepNext w:val="0"/>
              <w:keepLines w:val="0"/>
              <w:widowControl w:val="0"/>
              <w:suppressLineNumbers w:val="0"/>
              <w:autoSpaceDE w:val="0"/>
              <w:autoSpaceDN w:val="0"/>
              <w:snapToGrid/>
              <w:spacing w:before="0" w:beforeAutospacing="0" w:after="0" w:afterAutospacing="0"/>
              <w:ind w:left="0" w:right="0"/>
              <w:rPr>
                <w:rFonts w:hint="default"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pPr>
              <w:keepNext w:val="0"/>
              <w:keepLines w:val="0"/>
              <w:widowControl w:val="0"/>
              <w:suppressLineNumbers w:val="0"/>
              <w:autoSpaceDE w:val="0"/>
              <w:autoSpaceDN w:val="0"/>
              <w:snapToGrid/>
              <w:spacing w:before="0" w:beforeAutospacing="0" w:after="0" w:afterAutospacing="0"/>
              <w:ind w:left="0" w:right="0"/>
              <w:rPr>
                <w:rFonts w:hint="default"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pPr>
              <w:keepNext w:val="0"/>
              <w:keepLines w:val="0"/>
              <w:widowControl w:val="0"/>
              <w:suppressLineNumbers w:val="0"/>
              <w:autoSpaceDE w:val="0"/>
              <w:autoSpaceDN w:val="0"/>
              <w:snapToGrid/>
              <w:spacing w:before="0" w:beforeAutospacing="0" w:after="0" w:afterAutospacing="0"/>
              <w:ind w:left="0" w:right="0"/>
              <w:rPr>
                <w:rFonts w:hint="default"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pPr>
              <w:keepNext w:val="0"/>
              <w:keepLines w:val="0"/>
              <w:widowControl w:val="0"/>
              <w:suppressLineNumbers w:val="0"/>
              <w:autoSpaceDE w:val="0"/>
              <w:autoSpaceDN w:val="0"/>
              <w:snapToGrid/>
              <w:spacing w:before="0" w:beforeAutospacing="0" w:after="0" w:afterAutospacing="0"/>
              <w:ind w:left="0" w:right="0"/>
              <w:rPr>
                <w:rFonts w:hint="default" w:cs="Times New Roman" w:asciiTheme="minorEastAsia" w:hAnsiTheme="minorEastAsia" w:eastAsiaTheme="minorEastAsia"/>
                <w:sz w:val="24"/>
                <w:szCs w:val="24"/>
              </w:rPr>
            </w:pPr>
          </w:p>
        </w:tc>
      </w:tr>
      <w:tr>
        <w:tblPrEx>
          <w:tblCellMar>
            <w:top w:w="0" w:type="dxa"/>
            <w:left w:w="0" w:type="dxa"/>
            <w:bottom w:w="0" w:type="dxa"/>
            <w:right w:w="0" w:type="dxa"/>
          </w:tblCellMar>
        </w:tblPrEx>
        <w:trPr>
          <w:trHeight w:val="701"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pPr>
              <w:keepNext w:val="0"/>
              <w:keepLines w:val="0"/>
              <w:widowControl w:val="0"/>
              <w:suppressLineNumbers w:val="0"/>
              <w:autoSpaceDE w:val="0"/>
              <w:autoSpaceDN w:val="0"/>
              <w:snapToGrid/>
              <w:spacing w:before="0" w:beforeAutospacing="0" w:after="0" w:afterAutospacing="0"/>
              <w:ind w:left="0" w:right="0"/>
              <w:rPr>
                <w:rFonts w:hint="default"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pPr>
              <w:keepNext w:val="0"/>
              <w:keepLines w:val="0"/>
              <w:widowControl w:val="0"/>
              <w:suppressLineNumbers w:val="0"/>
              <w:autoSpaceDE w:val="0"/>
              <w:autoSpaceDN w:val="0"/>
              <w:snapToGrid/>
              <w:spacing w:before="0" w:beforeAutospacing="0" w:after="0" w:afterAutospacing="0"/>
              <w:ind w:left="0" w:right="0"/>
              <w:rPr>
                <w:rFonts w:hint="default"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pPr>
              <w:keepNext w:val="0"/>
              <w:keepLines w:val="0"/>
              <w:widowControl w:val="0"/>
              <w:suppressLineNumbers w:val="0"/>
              <w:autoSpaceDE w:val="0"/>
              <w:autoSpaceDN w:val="0"/>
              <w:snapToGrid/>
              <w:spacing w:before="0" w:beforeAutospacing="0" w:after="0" w:afterAutospacing="0"/>
              <w:ind w:left="0" w:right="0"/>
              <w:rPr>
                <w:rFonts w:hint="default"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pPr>
              <w:keepNext w:val="0"/>
              <w:keepLines w:val="0"/>
              <w:widowControl w:val="0"/>
              <w:suppressLineNumbers w:val="0"/>
              <w:autoSpaceDE w:val="0"/>
              <w:autoSpaceDN w:val="0"/>
              <w:snapToGrid/>
              <w:spacing w:before="0" w:beforeAutospacing="0" w:after="0" w:afterAutospacing="0"/>
              <w:ind w:left="0" w:right="0"/>
              <w:rPr>
                <w:rFonts w:hint="default" w:cs="Times New Roman" w:asciiTheme="minorEastAsia" w:hAnsiTheme="minorEastAsia" w:eastAsiaTheme="minorEastAsia"/>
                <w:sz w:val="24"/>
                <w:szCs w:val="24"/>
              </w:rPr>
            </w:pPr>
          </w:p>
        </w:tc>
      </w:tr>
      <w:tr>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pPr>
              <w:keepNext w:val="0"/>
              <w:keepLines w:val="0"/>
              <w:widowControl w:val="0"/>
              <w:suppressLineNumbers w:val="0"/>
              <w:autoSpaceDE w:val="0"/>
              <w:autoSpaceDN w:val="0"/>
              <w:snapToGrid/>
              <w:spacing w:before="0" w:beforeAutospacing="0" w:after="0" w:afterAutospacing="0"/>
              <w:ind w:left="0" w:right="0"/>
              <w:rPr>
                <w:rFonts w:hint="default"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pPr>
              <w:keepNext w:val="0"/>
              <w:keepLines w:val="0"/>
              <w:widowControl w:val="0"/>
              <w:suppressLineNumbers w:val="0"/>
              <w:autoSpaceDE w:val="0"/>
              <w:autoSpaceDN w:val="0"/>
              <w:snapToGrid/>
              <w:spacing w:before="0" w:beforeAutospacing="0" w:after="0" w:afterAutospacing="0"/>
              <w:ind w:left="0" w:right="0"/>
              <w:rPr>
                <w:rFonts w:hint="default"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pPr>
              <w:keepNext w:val="0"/>
              <w:keepLines w:val="0"/>
              <w:widowControl w:val="0"/>
              <w:suppressLineNumbers w:val="0"/>
              <w:autoSpaceDE w:val="0"/>
              <w:autoSpaceDN w:val="0"/>
              <w:snapToGrid/>
              <w:spacing w:before="0" w:beforeAutospacing="0" w:after="0" w:afterAutospacing="0"/>
              <w:ind w:left="0" w:right="0"/>
              <w:rPr>
                <w:rFonts w:hint="default"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pPr>
              <w:keepNext w:val="0"/>
              <w:keepLines w:val="0"/>
              <w:widowControl w:val="0"/>
              <w:suppressLineNumbers w:val="0"/>
              <w:autoSpaceDE w:val="0"/>
              <w:autoSpaceDN w:val="0"/>
              <w:snapToGrid/>
              <w:spacing w:before="0" w:beforeAutospacing="0" w:after="0" w:afterAutospacing="0"/>
              <w:ind w:left="0" w:right="0"/>
              <w:rPr>
                <w:rFonts w:hint="default" w:cs="Times New Roman" w:asciiTheme="minorEastAsia" w:hAnsiTheme="minorEastAsia" w:eastAsiaTheme="minorEastAsia"/>
                <w:sz w:val="24"/>
                <w:szCs w:val="24"/>
              </w:rPr>
            </w:pPr>
          </w:p>
        </w:tc>
      </w:tr>
      <w:tr>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pPr>
              <w:keepNext w:val="0"/>
              <w:keepLines w:val="0"/>
              <w:widowControl w:val="0"/>
              <w:suppressLineNumbers w:val="0"/>
              <w:autoSpaceDE w:val="0"/>
              <w:autoSpaceDN w:val="0"/>
              <w:snapToGrid/>
              <w:spacing w:before="0" w:beforeAutospacing="0" w:after="0" w:afterAutospacing="0"/>
              <w:ind w:left="0" w:right="0"/>
              <w:rPr>
                <w:rFonts w:hint="default"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pPr>
              <w:keepNext w:val="0"/>
              <w:keepLines w:val="0"/>
              <w:widowControl w:val="0"/>
              <w:suppressLineNumbers w:val="0"/>
              <w:autoSpaceDE w:val="0"/>
              <w:autoSpaceDN w:val="0"/>
              <w:snapToGrid/>
              <w:spacing w:before="0" w:beforeAutospacing="0" w:after="0" w:afterAutospacing="0"/>
              <w:ind w:left="0" w:right="0"/>
              <w:rPr>
                <w:rFonts w:hint="default"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pPr>
              <w:keepNext w:val="0"/>
              <w:keepLines w:val="0"/>
              <w:widowControl w:val="0"/>
              <w:suppressLineNumbers w:val="0"/>
              <w:autoSpaceDE w:val="0"/>
              <w:autoSpaceDN w:val="0"/>
              <w:snapToGrid/>
              <w:spacing w:before="0" w:beforeAutospacing="0" w:after="0" w:afterAutospacing="0"/>
              <w:ind w:left="0" w:right="0"/>
              <w:rPr>
                <w:rFonts w:hint="default"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pPr>
              <w:keepNext w:val="0"/>
              <w:keepLines w:val="0"/>
              <w:widowControl w:val="0"/>
              <w:suppressLineNumbers w:val="0"/>
              <w:autoSpaceDE w:val="0"/>
              <w:autoSpaceDN w:val="0"/>
              <w:snapToGrid/>
              <w:spacing w:before="0" w:beforeAutospacing="0" w:after="0" w:afterAutospacing="0"/>
              <w:ind w:left="0" w:right="0"/>
              <w:rPr>
                <w:rFonts w:hint="default" w:cs="Times New Roman" w:asciiTheme="minorEastAsia" w:hAnsiTheme="minorEastAsia" w:eastAsiaTheme="minorEastAsia"/>
                <w:sz w:val="24"/>
                <w:szCs w:val="24"/>
              </w:rPr>
            </w:pPr>
          </w:p>
        </w:tc>
      </w:tr>
      <w:tr>
        <w:tblPrEx>
          <w:tblCellMar>
            <w:top w:w="0" w:type="dxa"/>
            <w:left w:w="0" w:type="dxa"/>
            <w:bottom w:w="0" w:type="dxa"/>
            <w:right w:w="0" w:type="dxa"/>
          </w:tblCellMar>
        </w:tblPrEx>
        <w:trPr>
          <w:trHeight w:val="701"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pPr>
              <w:keepNext w:val="0"/>
              <w:keepLines w:val="0"/>
              <w:widowControl w:val="0"/>
              <w:suppressLineNumbers w:val="0"/>
              <w:autoSpaceDE w:val="0"/>
              <w:autoSpaceDN w:val="0"/>
              <w:snapToGrid/>
              <w:spacing w:before="0" w:beforeAutospacing="0" w:after="0" w:afterAutospacing="0"/>
              <w:ind w:left="0" w:right="0"/>
              <w:rPr>
                <w:rFonts w:hint="default"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pPr>
              <w:keepNext w:val="0"/>
              <w:keepLines w:val="0"/>
              <w:widowControl w:val="0"/>
              <w:suppressLineNumbers w:val="0"/>
              <w:autoSpaceDE w:val="0"/>
              <w:autoSpaceDN w:val="0"/>
              <w:snapToGrid/>
              <w:spacing w:before="0" w:beforeAutospacing="0" w:after="0" w:afterAutospacing="0"/>
              <w:ind w:left="0" w:right="0"/>
              <w:rPr>
                <w:rFonts w:hint="default"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pPr>
              <w:keepNext w:val="0"/>
              <w:keepLines w:val="0"/>
              <w:widowControl w:val="0"/>
              <w:suppressLineNumbers w:val="0"/>
              <w:autoSpaceDE w:val="0"/>
              <w:autoSpaceDN w:val="0"/>
              <w:snapToGrid/>
              <w:spacing w:before="0" w:beforeAutospacing="0" w:after="0" w:afterAutospacing="0"/>
              <w:ind w:left="0" w:right="0"/>
              <w:rPr>
                <w:rFonts w:hint="default"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pPr>
              <w:keepNext w:val="0"/>
              <w:keepLines w:val="0"/>
              <w:widowControl w:val="0"/>
              <w:suppressLineNumbers w:val="0"/>
              <w:autoSpaceDE w:val="0"/>
              <w:autoSpaceDN w:val="0"/>
              <w:snapToGrid/>
              <w:spacing w:before="0" w:beforeAutospacing="0" w:after="0" w:afterAutospacing="0"/>
              <w:ind w:left="0" w:right="0"/>
              <w:rPr>
                <w:rFonts w:hint="default" w:cs="Times New Roman" w:asciiTheme="minorEastAsia" w:hAnsiTheme="minorEastAsia" w:eastAsiaTheme="minorEastAsia"/>
                <w:sz w:val="24"/>
                <w:szCs w:val="24"/>
              </w:rPr>
            </w:pPr>
          </w:p>
        </w:tc>
      </w:tr>
    </w:tbl>
    <w:p>
      <w:pPr>
        <w:widowControl w:val="0"/>
        <w:autoSpaceDE w:val="0"/>
        <w:autoSpaceDN w:val="0"/>
        <w:snapToGrid/>
        <w:spacing w:after="0" w:line="520" w:lineRule="exact"/>
        <w:rPr>
          <w:rFonts w:cs="宋体" w:asciiTheme="minorEastAsia" w:hAnsiTheme="minorEastAsia" w:eastAsiaTheme="minorEastAsia"/>
          <w:sz w:val="24"/>
          <w:szCs w:val="24"/>
          <w:lang w:bidi="en-US"/>
        </w:rPr>
      </w:pPr>
      <w:r>
        <w:rPr>
          <w:rFonts w:hint="eastAsia" w:cs="MingLiU" w:asciiTheme="minorEastAsia" w:hAnsiTheme="minorEastAsia" w:eastAsiaTheme="minorEastAsia"/>
          <w:sz w:val="24"/>
          <w:szCs w:val="24"/>
        </w:rPr>
        <w:t xml:space="preserve"> </w:t>
      </w:r>
    </w:p>
    <w:p>
      <w:pPr>
        <w:widowControl w:val="0"/>
        <w:adjustRightInd/>
        <w:snapToGrid/>
        <w:spacing w:after="0"/>
        <w:ind w:left="1012"/>
        <w:rPr>
          <w:rFonts w:cs="宋体" w:asciiTheme="minorEastAsia" w:hAnsiTheme="minorEastAsia" w:eastAsiaTheme="minorEastAsia"/>
          <w:sz w:val="28"/>
          <w:szCs w:val="28"/>
          <w:lang w:val="zh-CN" w:bidi="zh-CN"/>
        </w:rPr>
        <w:sectPr>
          <w:footerReference r:id="rId47" w:type="default"/>
          <w:pgSz w:w="11900" w:h="16840"/>
          <w:pgMar w:top="1418" w:right="1418" w:bottom="1418" w:left="1247" w:header="0" w:footer="6" w:gutter="0"/>
          <w:pgNumType w:fmt="decimal"/>
          <w:cols w:space="720" w:num="1"/>
          <w:docGrid w:linePitch="360" w:charSpace="0"/>
        </w:sectPr>
      </w:pPr>
    </w:p>
    <w:p>
      <w:pPr>
        <w:widowControl w:val="0"/>
        <w:adjustRightInd/>
        <w:snapToGrid/>
        <w:spacing w:before="312" w:beforeLines="100" w:after="312" w:afterLines="100" w:line="360" w:lineRule="auto"/>
        <w:jc w:val="center"/>
        <w:rPr>
          <w:rFonts w:cs="Times New Roman" w:asciiTheme="minorEastAsia" w:hAnsiTheme="minorEastAsia" w:eastAsiaTheme="minorEastAsia"/>
          <w:b/>
          <w:bCs/>
          <w:kern w:val="2"/>
          <w:sz w:val="36"/>
        </w:rPr>
      </w:pPr>
      <w:r>
        <w:rPr>
          <w:rFonts w:hint="eastAsia" w:cs="Times New Roman" w:asciiTheme="minorEastAsia" w:hAnsiTheme="minorEastAsia" w:eastAsiaTheme="minorEastAsia"/>
          <w:b/>
          <w:bCs/>
          <w:kern w:val="2"/>
          <w:sz w:val="36"/>
        </w:rPr>
        <w:t>无在建承诺书</w:t>
      </w:r>
    </w:p>
    <w:p>
      <w:pPr>
        <w:widowControl w:val="0"/>
        <w:adjustRightInd/>
        <w:snapToGrid/>
        <w:spacing w:after="312" w:afterLines="100" w:line="440" w:lineRule="exact"/>
        <w:jc w:val="both"/>
        <w:rPr>
          <w:rFonts w:cs="Times New Roman" w:asciiTheme="minorEastAsia" w:hAnsiTheme="minorEastAsia" w:eastAsiaTheme="minorEastAsia"/>
          <w:kern w:val="2"/>
          <w:sz w:val="24"/>
        </w:rPr>
      </w:pPr>
      <w:r>
        <w:rPr>
          <w:rFonts w:hint="eastAsia" w:cs="Times New Roman" w:asciiTheme="minorEastAsia" w:hAnsiTheme="minorEastAsia" w:eastAsiaTheme="minorEastAsia"/>
          <w:kern w:val="2"/>
          <w:position w:val="-7"/>
          <w:sz w:val="24"/>
          <w:u w:val="single"/>
        </w:rPr>
        <w:t xml:space="preserve">                 </w:t>
      </w:r>
      <w:r>
        <w:rPr>
          <w:rFonts w:hint="eastAsia" w:cs="Times New Roman" w:asciiTheme="minorEastAsia" w:hAnsiTheme="minorEastAsia" w:eastAsiaTheme="minorEastAsia"/>
          <w:kern w:val="2"/>
          <w:sz w:val="24"/>
        </w:rPr>
        <w:t>（采购人名称）：</w:t>
      </w:r>
    </w:p>
    <w:p>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r>
        <w:rPr>
          <w:rFonts w:hint="eastAsia" w:cs="Times New Roman" w:asciiTheme="minorEastAsia" w:hAnsiTheme="minorEastAsia" w:eastAsiaTheme="minorEastAsia"/>
          <w:kern w:val="2"/>
          <w:sz w:val="24"/>
        </w:rPr>
        <w:t>我方在此声明，我方拟派往</w:t>
      </w:r>
      <w:r>
        <w:rPr>
          <w:rFonts w:hint="eastAsia" w:cs="Times New Roman" w:asciiTheme="minorEastAsia" w:hAnsiTheme="minorEastAsia" w:eastAsiaTheme="minorEastAsia"/>
          <w:kern w:val="2"/>
          <w:sz w:val="24"/>
          <w:u w:val="single"/>
        </w:rPr>
        <w:t xml:space="preserve">               </w:t>
      </w:r>
      <w:r>
        <w:rPr>
          <w:rFonts w:hint="eastAsia" w:cs="Times New Roman" w:asciiTheme="minorEastAsia" w:hAnsiTheme="minorEastAsia" w:eastAsiaTheme="minorEastAsia"/>
          <w:kern w:val="2"/>
          <w:sz w:val="24"/>
        </w:rPr>
        <w:t>（</w:t>
      </w:r>
      <w:r>
        <w:rPr>
          <w:rFonts w:hint="eastAsia" w:cs="Times New Roman" w:asciiTheme="minorEastAsia" w:hAnsiTheme="minorEastAsia" w:eastAsiaTheme="minorEastAsia"/>
          <w:kern w:val="2"/>
          <w:sz w:val="24"/>
          <w:lang w:eastAsia="zh-CN"/>
        </w:rPr>
        <w:t>项目名称</w:t>
      </w:r>
      <w:r>
        <w:rPr>
          <w:rFonts w:hint="eastAsia" w:cs="Times New Roman" w:asciiTheme="minorEastAsia" w:hAnsiTheme="minorEastAsia" w:eastAsiaTheme="minorEastAsia"/>
          <w:kern w:val="2"/>
          <w:sz w:val="24"/>
        </w:rPr>
        <w:t>）（以下简称“本工程”）的项目项目</w:t>
      </w:r>
      <w:r>
        <w:rPr>
          <w:rFonts w:hint="eastAsia" w:cs="Times New Roman" w:asciiTheme="minorEastAsia" w:hAnsiTheme="minorEastAsia" w:eastAsiaTheme="minorEastAsia"/>
          <w:kern w:val="2"/>
          <w:sz w:val="24"/>
          <w:lang w:val="en-US" w:eastAsia="zh-CN"/>
        </w:rPr>
        <w:t>负责人</w:t>
      </w:r>
      <w:r>
        <w:rPr>
          <w:rFonts w:hint="eastAsia" w:cs="Times New Roman" w:asciiTheme="minorEastAsia" w:hAnsiTheme="minorEastAsia" w:eastAsiaTheme="minorEastAsia"/>
          <w:kern w:val="2"/>
          <w:sz w:val="24"/>
          <w:u w:val="single"/>
        </w:rPr>
        <w:t xml:space="preserve">                    </w:t>
      </w:r>
      <w:r>
        <w:rPr>
          <w:rFonts w:hint="eastAsia" w:cs="Times New Roman" w:asciiTheme="minorEastAsia" w:hAnsiTheme="minorEastAsia" w:eastAsiaTheme="minorEastAsia"/>
          <w:kern w:val="2"/>
          <w:sz w:val="24"/>
        </w:rPr>
        <w:t>（项目</w:t>
      </w:r>
      <w:r>
        <w:rPr>
          <w:rFonts w:hint="eastAsia" w:cs="Times New Roman" w:asciiTheme="minorEastAsia" w:hAnsiTheme="minorEastAsia" w:eastAsiaTheme="minorEastAsia"/>
          <w:kern w:val="2"/>
          <w:sz w:val="24"/>
          <w:lang w:val="en-US" w:eastAsia="zh-CN"/>
        </w:rPr>
        <w:t>负责人</w:t>
      </w:r>
      <w:r>
        <w:rPr>
          <w:rFonts w:hint="eastAsia" w:cs="Times New Roman" w:asciiTheme="minorEastAsia" w:hAnsiTheme="minorEastAsia" w:eastAsiaTheme="minorEastAsia"/>
          <w:kern w:val="2"/>
          <w:sz w:val="24"/>
        </w:rPr>
        <w:t>姓名）现阶段没有担任任何在施建设工程项目的项目</w:t>
      </w:r>
      <w:r>
        <w:rPr>
          <w:rFonts w:hint="eastAsia" w:cs="Times New Roman" w:asciiTheme="minorEastAsia" w:hAnsiTheme="minorEastAsia" w:eastAsiaTheme="minorEastAsia"/>
          <w:kern w:val="2"/>
          <w:sz w:val="24"/>
          <w:lang w:val="en-US" w:eastAsia="zh-CN"/>
        </w:rPr>
        <w:t>负责人</w:t>
      </w:r>
      <w:r>
        <w:rPr>
          <w:rFonts w:hint="eastAsia" w:cs="Times New Roman" w:asciiTheme="minorEastAsia" w:hAnsiTheme="minorEastAsia" w:eastAsiaTheme="minorEastAsia"/>
          <w:kern w:val="2"/>
          <w:sz w:val="24"/>
        </w:rPr>
        <w:t>。</w:t>
      </w:r>
    </w:p>
    <w:p>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r>
        <w:rPr>
          <w:rFonts w:hint="eastAsia" w:cs="Times New Roman" w:asciiTheme="minorEastAsia" w:hAnsiTheme="minorEastAsia" w:eastAsiaTheme="minorEastAsia"/>
          <w:kern w:val="2"/>
          <w:sz w:val="24"/>
        </w:rPr>
        <w:t>我方保证上述信息的真实和准确，并愿意承担因我方就此弄虚作假所引起的一切法律后果。</w:t>
      </w:r>
    </w:p>
    <w:p>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p>
    <w:p>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p>
    <w:p>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r>
        <w:rPr>
          <w:rFonts w:hint="eastAsia" w:cs="Times New Roman" w:asciiTheme="minorEastAsia" w:hAnsiTheme="minorEastAsia" w:eastAsiaTheme="minorEastAsia"/>
          <w:kern w:val="2"/>
          <w:sz w:val="24"/>
        </w:rPr>
        <w:t>特此承诺</w:t>
      </w:r>
    </w:p>
    <w:p>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p>
    <w:p>
      <w:pPr>
        <w:widowControl w:val="0"/>
        <w:adjustRightInd/>
        <w:snapToGrid/>
        <w:spacing w:after="0" w:line="440" w:lineRule="exact"/>
        <w:jc w:val="both"/>
        <w:rPr>
          <w:rFonts w:cs="Times New Roman" w:asciiTheme="minorEastAsia" w:hAnsiTheme="minorEastAsia" w:eastAsiaTheme="minorEastAsia"/>
          <w:kern w:val="2"/>
          <w:sz w:val="24"/>
        </w:rPr>
      </w:pPr>
    </w:p>
    <w:p>
      <w:pPr>
        <w:widowControl w:val="0"/>
        <w:adjustRightInd/>
        <w:snapToGrid/>
        <w:spacing w:after="0" w:line="440" w:lineRule="exact"/>
        <w:jc w:val="right"/>
        <w:rPr>
          <w:rFonts w:cs="Times New Roman" w:asciiTheme="minorEastAsia" w:hAnsiTheme="minorEastAsia" w:eastAsiaTheme="minorEastAsia"/>
          <w:kern w:val="2"/>
          <w:sz w:val="24"/>
        </w:rPr>
      </w:pPr>
    </w:p>
    <w:p>
      <w:pPr>
        <w:widowControl w:val="0"/>
        <w:tabs>
          <w:tab w:val="left" w:leader="underscore" w:pos="4200"/>
        </w:tabs>
        <w:adjustRightInd/>
        <w:snapToGrid/>
        <w:spacing w:line="420" w:lineRule="exact"/>
        <w:ind w:firstLine="424" w:firstLineChars="177"/>
        <w:jc w:val="right"/>
        <w:rPr>
          <w:rFonts w:asciiTheme="minorEastAsia" w:hAnsiTheme="minorEastAsia" w:eastAsiaTheme="minorEastAsia"/>
          <w:sz w:val="24"/>
        </w:rPr>
      </w:pPr>
      <w:r>
        <w:rPr>
          <w:rFonts w:hint="eastAsia" w:asciiTheme="minorEastAsia" w:hAnsiTheme="minorEastAsia" w:eastAsiaTheme="minorEastAsia"/>
          <w:sz w:val="24"/>
        </w:rPr>
        <w:t>响应人：</w:t>
      </w:r>
      <w:r>
        <w:rPr>
          <w:rFonts w:hint="eastAsia" w:cs="Times New Roman" w:asciiTheme="minorEastAsia" w:hAnsiTheme="minorEastAsia" w:eastAsiaTheme="minorEastAsia"/>
          <w:kern w:val="2"/>
          <w:sz w:val="24"/>
          <w:u w:val="single"/>
        </w:rPr>
        <w:t xml:space="preserve">             </w:t>
      </w:r>
      <w:r>
        <w:rPr>
          <w:rFonts w:hint="eastAsia" w:cs="Times New Roman" w:asciiTheme="minorEastAsia" w:hAnsiTheme="minorEastAsia" w:eastAsiaTheme="minorEastAsia"/>
          <w:kern w:val="2"/>
          <w:sz w:val="24"/>
          <w:u w:val="single"/>
          <w:lang w:val="en-US" w:eastAsia="zh-CN"/>
        </w:rPr>
        <w:t xml:space="preserve">           </w:t>
      </w:r>
      <w:r>
        <w:rPr>
          <w:rFonts w:hint="eastAsia" w:asciiTheme="minorEastAsia" w:hAnsiTheme="minorEastAsia" w:eastAsiaTheme="minorEastAsia"/>
          <w:sz w:val="24"/>
        </w:rPr>
        <w:t>（公章签章）</w:t>
      </w:r>
    </w:p>
    <w:p>
      <w:pPr>
        <w:spacing w:after="0" w:line="560" w:lineRule="exact"/>
        <w:ind w:firstLine="480" w:firstLineChars="200"/>
        <w:jc w:val="right"/>
        <w:rPr>
          <w:rFonts w:asciiTheme="minorEastAsia" w:hAnsiTheme="minorEastAsia" w:eastAsiaTheme="minorEastAsia"/>
          <w:sz w:val="24"/>
          <w:szCs w:val="32"/>
        </w:rPr>
      </w:pPr>
      <w:r>
        <w:rPr>
          <w:rFonts w:hint="eastAsia" w:asciiTheme="minorEastAsia" w:hAnsiTheme="minorEastAsia" w:eastAsiaTheme="minorEastAsia"/>
          <w:sz w:val="24"/>
        </w:rPr>
        <w:t>法定代表人或其委托代理人：</w:t>
      </w:r>
      <w:r>
        <w:rPr>
          <w:rFonts w:hint="eastAsia" w:asciiTheme="minorEastAsia" w:hAnsiTheme="minorEastAsia" w:eastAsiaTheme="minorEastAsia"/>
          <w:sz w:val="24"/>
          <w:u w:val="single"/>
        </w:rPr>
        <w:tab/>
      </w:r>
      <w:r>
        <w:rPr>
          <w:rFonts w:hint="eastAsia" w:asciiTheme="minorEastAsia" w:hAnsiTheme="minorEastAsia" w:eastAsiaTheme="minorEastAsia"/>
          <w:sz w:val="24"/>
        </w:rPr>
        <w:t>（电子签章）</w:t>
      </w:r>
    </w:p>
    <w:p>
      <w:pPr>
        <w:widowControl w:val="0"/>
        <w:adjustRightInd/>
        <w:snapToGrid/>
        <w:spacing w:after="0" w:line="440" w:lineRule="exact"/>
        <w:jc w:val="right"/>
        <w:rPr>
          <w:rFonts w:cs="Times New Roman" w:asciiTheme="minorEastAsia" w:hAnsiTheme="minorEastAsia" w:eastAsiaTheme="minorEastAsia"/>
          <w:kern w:val="2"/>
          <w:sz w:val="24"/>
        </w:rPr>
      </w:pPr>
    </w:p>
    <w:p>
      <w:pPr>
        <w:widowControl w:val="0"/>
        <w:adjustRightInd/>
        <w:snapToGrid/>
        <w:spacing w:after="0" w:line="440" w:lineRule="exact"/>
        <w:jc w:val="right"/>
        <w:rPr>
          <w:rFonts w:cs="Times New Roman" w:asciiTheme="minorEastAsia" w:hAnsiTheme="minorEastAsia" w:eastAsiaTheme="minorEastAsia"/>
          <w:kern w:val="2"/>
          <w:sz w:val="24"/>
        </w:rPr>
        <w:sectPr>
          <w:footerReference r:id="rId48" w:type="default"/>
          <w:pgSz w:w="11906" w:h="16838"/>
          <w:pgMar w:top="1440" w:right="1800" w:bottom="1440" w:left="1800" w:header="851" w:footer="992" w:gutter="0"/>
          <w:pgNumType w:fmt="decimal"/>
          <w:cols w:space="720" w:num="1"/>
          <w:docGrid w:type="lines" w:linePitch="312" w:charSpace="0"/>
        </w:sectPr>
      </w:pPr>
      <w:r>
        <w:rPr>
          <w:rFonts w:hint="eastAsia" w:cs="Times New Roman" w:asciiTheme="minorEastAsia" w:hAnsiTheme="minorEastAsia" w:eastAsiaTheme="minorEastAsia"/>
          <w:kern w:val="2"/>
          <w:sz w:val="24"/>
          <w:u w:val="single"/>
        </w:rPr>
        <w:t xml:space="preserve">        </w:t>
      </w:r>
      <w:r>
        <w:rPr>
          <w:rFonts w:hint="eastAsia" w:cs="Times New Roman" w:asciiTheme="minorEastAsia" w:hAnsiTheme="minorEastAsia" w:eastAsiaTheme="minorEastAsia"/>
          <w:kern w:val="2"/>
          <w:sz w:val="24"/>
        </w:rPr>
        <w:t>年</w:t>
      </w:r>
      <w:r>
        <w:rPr>
          <w:rFonts w:hint="eastAsia" w:cs="Times New Roman" w:asciiTheme="minorEastAsia" w:hAnsiTheme="minorEastAsia" w:eastAsiaTheme="minorEastAsia"/>
          <w:kern w:val="2"/>
          <w:sz w:val="24"/>
          <w:u w:val="single"/>
        </w:rPr>
        <w:t xml:space="preserve">       </w:t>
      </w:r>
      <w:r>
        <w:rPr>
          <w:rFonts w:hint="eastAsia" w:cs="Times New Roman" w:asciiTheme="minorEastAsia" w:hAnsiTheme="minorEastAsia" w:eastAsiaTheme="minorEastAsia"/>
          <w:kern w:val="2"/>
          <w:sz w:val="24"/>
        </w:rPr>
        <w:t>月</w:t>
      </w:r>
      <w:r>
        <w:rPr>
          <w:rFonts w:hint="eastAsia" w:cs="Times New Roman" w:asciiTheme="minorEastAsia" w:hAnsiTheme="minorEastAsia" w:eastAsiaTheme="minorEastAsia"/>
          <w:kern w:val="2"/>
          <w:sz w:val="24"/>
          <w:u w:val="single"/>
        </w:rPr>
        <w:t xml:space="preserve">        </w:t>
      </w:r>
      <w:r>
        <w:rPr>
          <w:rFonts w:hint="eastAsia" w:cs="Times New Roman" w:asciiTheme="minorEastAsia" w:hAnsiTheme="minorEastAsia" w:eastAsiaTheme="minorEastAsia"/>
          <w:kern w:val="2"/>
          <w:sz w:val="24"/>
        </w:rPr>
        <w:t>日</w:t>
      </w:r>
    </w:p>
    <w:p>
      <w:pPr>
        <w:spacing w:line="480" w:lineRule="exact"/>
        <w:ind w:left="643" w:hanging="643" w:hangingChars="200"/>
        <w:jc w:val="center"/>
        <w:rPr>
          <w:rFonts w:asciiTheme="minorEastAsia" w:hAnsiTheme="minorEastAsia" w:eastAsiaTheme="minorEastAsia"/>
          <w:b/>
          <w:bCs/>
          <w:sz w:val="32"/>
          <w:szCs w:val="28"/>
        </w:rPr>
      </w:pPr>
      <w:r>
        <w:rPr>
          <w:rFonts w:hint="eastAsia" w:asciiTheme="minorEastAsia" w:hAnsiTheme="minorEastAsia" w:eastAsiaTheme="minorEastAsia"/>
          <w:b/>
          <w:bCs/>
          <w:sz w:val="32"/>
          <w:szCs w:val="28"/>
        </w:rPr>
        <w:t>八、资格审查资料</w:t>
      </w:r>
    </w:p>
    <w:p>
      <w:pPr>
        <w:spacing w:line="480" w:lineRule="exact"/>
        <w:jc w:val="center"/>
        <w:rPr>
          <w:rFonts w:asciiTheme="minorEastAsia" w:hAnsiTheme="minorEastAsia" w:eastAsiaTheme="minorEastAsia"/>
          <w:b w:val="0"/>
          <w:bCs w:val="0"/>
          <w:sz w:val="28"/>
          <w:szCs w:val="30"/>
        </w:rPr>
      </w:pPr>
      <w:r>
        <w:rPr>
          <w:rFonts w:hint="eastAsia" w:asciiTheme="minorEastAsia" w:hAnsiTheme="minorEastAsia" w:eastAsiaTheme="minorEastAsia"/>
          <w:b w:val="0"/>
          <w:bCs w:val="0"/>
          <w:sz w:val="28"/>
          <w:szCs w:val="30"/>
          <w:lang w:val="en-US" w:eastAsia="zh-CN"/>
        </w:rPr>
        <w:t>1、</w:t>
      </w:r>
      <w:r>
        <w:rPr>
          <w:rFonts w:hint="eastAsia" w:asciiTheme="minorEastAsia" w:hAnsiTheme="minorEastAsia" w:eastAsiaTheme="minorEastAsia"/>
          <w:b w:val="0"/>
          <w:bCs w:val="0"/>
          <w:sz w:val="28"/>
          <w:szCs w:val="30"/>
        </w:rPr>
        <w:t>供应商基本情况表</w:t>
      </w:r>
    </w:p>
    <w:tbl>
      <w:tblPr>
        <w:tblStyle w:val="2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992"/>
        <w:gridCol w:w="850"/>
        <w:gridCol w:w="894"/>
        <w:gridCol w:w="283"/>
        <w:gridCol w:w="195"/>
        <w:gridCol w:w="1246"/>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供应商名称</w:t>
            </w:r>
          </w:p>
        </w:tc>
        <w:tc>
          <w:tcPr>
            <w:tcW w:w="6845" w:type="dxa"/>
            <w:gridSpan w:val="9"/>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注册地址</w:t>
            </w:r>
          </w:p>
        </w:tc>
        <w:tc>
          <w:tcPr>
            <w:tcW w:w="3214" w:type="dxa"/>
            <w:gridSpan w:val="5"/>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p>
        </w:tc>
        <w:tc>
          <w:tcPr>
            <w:tcW w:w="1246" w:type="dxa"/>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邮政编码</w:t>
            </w:r>
          </w:p>
        </w:tc>
        <w:tc>
          <w:tcPr>
            <w:tcW w:w="2385" w:type="dxa"/>
            <w:gridSpan w:val="3"/>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Merge w:val="restart"/>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联系方式</w:t>
            </w:r>
          </w:p>
        </w:tc>
        <w:tc>
          <w:tcPr>
            <w:tcW w:w="992" w:type="dxa"/>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联系人</w:t>
            </w:r>
          </w:p>
        </w:tc>
        <w:tc>
          <w:tcPr>
            <w:tcW w:w="2222" w:type="dxa"/>
            <w:gridSpan w:val="4"/>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p>
        </w:tc>
        <w:tc>
          <w:tcPr>
            <w:tcW w:w="1246" w:type="dxa"/>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电话</w:t>
            </w:r>
          </w:p>
        </w:tc>
        <w:tc>
          <w:tcPr>
            <w:tcW w:w="2385" w:type="dxa"/>
            <w:gridSpan w:val="3"/>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Merge w:val="continue"/>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p>
        </w:tc>
        <w:tc>
          <w:tcPr>
            <w:tcW w:w="992" w:type="dxa"/>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传真</w:t>
            </w:r>
          </w:p>
        </w:tc>
        <w:tc>
          <w:tcPr>
            <w:tcW w:w="2222" w:type="dxa"/>
            <w:gridSpan w:val="4"/>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p>
        </w:tc>
        <w:tc>
          <w:tcPr>
            <w:tcW w:w="1246" w:type="dxa"/>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网址</w:t>
            </w:r>
          </w:p>
        </w:tc>
        <w:tc>
          <w:tcPr>
            <w:tcW w:w="2385" w:type="dxa"/>
            <w:gridSpan w:val="3"/>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组织结构</w:t>
            </w:r>
          </w:p>
        </w:tc>
        <w:tc>
          <w:tcPr>
            <w:tcW w:w="6845" w:type="dxa"/>
            <w:gridSpan w:val="9"/>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法定代表人</w:t>
            </w:r>
          </w:p>
        </w:tc>
        <w:tc>
          <w:tcPr>
            <w:tcW w:w="992" w:type="dxa"/>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姓名</w:t>
            </w:r>
          </w:p>
        </w:tc>
        <w:tc>
          <w:tcPr>
            <w:tcW w:w="850" w:type="dxa"/>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p>
        </w:tc>
        <w:tc>
          <w:tcPr>
            <w:tcW w:w="1177" w:type="dxa"/>
            <w:gridSpan w:val="2"/>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技术职称</w:t>
            </w:r>
          </w:p>
        </w:tc>
        <w:tc>
          <w:tcPr>
            <w:tcW w:w="1701" w:type="dxa"/>
            <w:gridSpan w:val="3"/>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p>
        </w:tc>
        <w:tc>
          <w:tcPr>
            <w:tcW w:w="709" w:type="dxa"/>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电话</w:t>
            </w:r>
          </w:p>
        </w:tc>
        <w:tc>
          <w:tcPr>
            <w:tcW w:w="1416" w:type="dxa"/>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技术负责人</w:t>
            </w:r>
          </w:p>
        </w:tc>
        <w:tc>
          <w:tcPr>
            <w:tcW w:w="992" w:type="dxa"/>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姓名</w:t>
            </w:r>
          </w:p>
        </w:tc>
        <w:tc>
          <w:tcPr>
            <w:tcW w:w="850" w:type="dxa"/>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p>
        </w:tc>
        <w:tc>
          <w:tcPr>
            <w:tcW w:w="1177" w:type="dxa"/>
            <w:gridSpan w:val="2"/>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技术职称</w:t>
            </w:r>
          </w:p>
        </w:tc>
        <w:tc>
          <w:tcPr>
            <w:tcW w:w="1701" w:type="dxa"/>
            <w:gridSpan w:val="3"/>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p>
        </w:tc>
        <w:tc>
          <w:tcPr>
            <w:tcW w:w="709" w:type="dxa"/>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电话</w:t>
            </w:r>
          </w:p>
        </w:tc>
        <w:tc>
          <w:tcPr>
            <w:tcW w:w="1416" w:type="dxa"/>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成立时间</w:t>
            </w:r>
          </w:p>
        </w:tc>
        <w:tc>
          <w:tcPr>
            <w:tcW w:w="1842" w:type="dxa"/>
            <w:gridSpan w:val="2"/>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p>
        </w:tc>
        <w:tc>
          <w:tcPr>
            <w:tcW w:w="5003" w:type="dxa"/>
            <w:gridSpan w:val="7"/>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企业资质等级</w:t>
            </w:r>
          </w:p>
        </w:tc>
        <w:tc>
          <w:tcPr>
            <w:tcW w:w="1842" w:type="dxa"/>
            <w:gridSpan w:val="2"/>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p>
        </w:tc>
        <w:tc>
          <w:tcPr>
            <w:tcW w:w="894" w:type="dxa"/>
            <w:vMerge w:val="restart"/>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其中</w:t>
            </w:r>
          </w:p>
        </w:tc>
        <w:tc>
          <w:tcPr>
            <w:tcW w:w="1984" w:type="dxa"/>
            <w:gridSpan w:val="4"/>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项目经理</w:t>
            </w:r>
          </w:p>
        </w:tc>
        <w:tc>
          <w:tcPr>
            <w:tcW w:w="2125" w:type="dxa"/>
            <w:gridSpan w:val="2"/>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营业执照号</w:t>
            </w:r>
          </w:p>
        </w:tc>
        <w:tc>
          <w:tcPr>
            <w:tcW w:w="1842" w:type="dxa"/>
            <w:gridSpan w:val="2"/>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p>
        </w:tc>
        <w:tc>
          <w:tcPr>
            <w:tcW w:w="894" w:type="dxa"/>
            <w:vMerge w:val="continue"/>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p>
        </w:tc>
        <w:tc>
          <w:tcPr>
            <w:tcW w:w="1984" w:type="dxa"/>
            <w:gridSpan w:val="4"/>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高级职称人员</w:t>
            </w:r>
          </w:p>
        </w:tc>
        <w:tc>
          <w:tcPr>
            <w:tcW w:w="2125" w:type="dxa"/>
            <w:gridSpan w:val="2"/>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注册资金</w:t>
            </w:r>
          </w:p>
        </w:tc>
        <w:tc>
          <w:tcPr>
            <w:tcW w:w="1842" w:type="dxa"/>
            <w:gridSpan w:val="2"/>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p>
        </w:tc>
        <w:tc>
          <w:tcPr>
            <w:tcW w:w="894" w:type="dxa"/>
            <w:vMerge w:val="continue"/>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p>
        </w:tc>
        <w:tc>
          <w:tcPr>
            <w:tcW w:w="1984" w:type="dxa"/>
            <w:gridSpan w:val="4"/>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中级职称人员</w:t>
            </w:r>
          </w:p>
        </w:tc>
        <w:tc>
          <w:tcPr>
            <w:tcW w:w="2125" w:type="dxa"/>
            <w:gridSpan w:val="2"/>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开户银行</w:t>
            </w:r>
          </w:p>
        </w:tc>
        <w:tc>
          <w:tcPr>
            <w:tcW w:w="1842" w:type="dxa"/>
            <w:gridSpan w:val="2"/>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p>
        </w:tc>
        <w:tc>
          <w:tcPr>
            <w:tcW w:w="894" w:type="dxa"/>
            <w:vMerge w:val="continue"/>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p>
        </w:tc>
        <w:tc>
          <w:tcPr>
            <w:tcW w:w="1984" w:type="dxa"/>
            <w:gridSpan w:val="4"/>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初级职称人员</w:t>
            </w:r>
          </w:p>
        </w:tc>
        <w:tc>
          <w:tcPr>
            <w:tcW w:w="2125" w:type="dxa"/>
            <w:gridSpan w:val="2"/>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账号</w:t>
            </w:r>
          </w:p>
        </w:tc>
        <w:tc>
          <w:tcPr>
            <w:tcW w:w="1842" w:type="dxa"/>
            <w:gridSpan w:val="2"/>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p>
        </w:tc>
        <w:tc>
          <w:tcPr>
            <w:tcW w:w="894" w:type="dxa"/>
            <w:vMerge w:val="continue"/>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p>
        </w:tc>
        <w:tc>
          <w:tcPr>
            <w:tcW w:w="1984" w:type="dxa"/>
            <w:gridSpan w:val="4"/>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技工</w:t>
            </w:r>
          </w:p>
        </w:tc>
        <w:tc>
          <w:tcPr>
            <w:tcW w:w="2125" w:type="dxa"/>
            <w:gridSpan w:val="2"/>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1660" w:type="dxa"/>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经营范围</w:t>
            </w:r>
          </w:p>
        </w:tc>
        <w:tc>
          <w:tcPr>
            <w:tcW w:w="6845" w:type="dxa"/>
            <w:gridSpan w:val="9"/>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备注</w:t>
            </w:r>
          </w:p>
        </w:tc>
        <w:tc>
          <w:tcPr>
            <w:tcW w:w="6845" w:type="dxa"/>
            <w:gridSpan w:val="9"/>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4"/>
              </w:rPr>
            </w:pPr>
          </w:p>
        </w:tc>
      </w:tr>
    </w:tbl>
    <w:p>
      <w:pPr>
        <w:widowControl w:val="0"/>
        <w:adjustRightInd/>
        <w:snapToGrid/>
        <w:spacing w:after="0" w:line="440" w:lineRule="exact"/>
        <w:jc w:val="both"/>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4"/>
          <w:szCs w:val="21"/>
        </w:rPr>
        <w:t>备注：本表后应附企业法人营业执照、资质证书、安全生产许可证等材料的扫描件。</w:t>
      </w:r>
    </w:p>
    <w:p>
      <w:pPr>
        <w:spacing w:line="480" w:lineRule="exact"/>
        <w:ind w:left="562" w:hanging="562" w:hangingChars="200"/>
        <w:jc w:val="center"/>
        <w:rPr>
          <w:rFonts w:asciiTheme="minorEastAsia" w:hAnsiTheme="minorEastAsia" w:eastAsiaTheme="minorEastAsia"/>
          <w:b/>
          <w:bCs/>
          <w:sz w:val="28"/>
          <w:szCs w:val="28"/>
        </w:rPr>
      </w:pPr>
    </w:p>
    <w:p>
      <w:pPr>
        <w:spacing w:line="480" w:lineRule="exact"/>
        <w:jc w:val="center"/>
        <w:rPr>
          <w:rFonts w:asciiTheme="minorEastAsia" w:hAnsiTheme="minorEastAsia" w:eastAsiaTheme="minorEastAsia"/>
          <w:b w:val="0"/>
          <w:bCs w:val="0"/>
          <w:sz w:val="28"/>
        </w:rPr>
      </w:pPr>
      <w:r>
        <w:rPr>
          <w:rFonts w:hint="eastAsia" w:asciiTheme="minorEastAsia" w:hAnsiTheme="minorEastAsia" w:eastAsiaTheme="minorEastAsia"/>
          <w:b/>
          <w:bCs/>
          <w:sz w:val="24"/>
        </w:rPr>
        <w:br w:type="page"/>
      </w:r>
      <w:r>
        <w:rPr>
          <w:rFonts w:hint="eastAsia" w:asciiTheme="minorEastAsia" w:hAnsiTheme="minorEastAsia" w:eastAsiaTheme="minorEastAsia"/>
          <w:b w:val="0"/>
          <w:bCs w:val="0"/>
          <w:sz w:val="28"/>
          <w:lang w:val="en-US" w:eastAsia="zh-CN"/>
        </w:rPr>
        <w:t>2、</w:t>
      </w:r>
      <w:r>
        <w:rPr>
          <w:rFonts w:hint="eastAsia" w:asciiTheme="minorEastAsia" w:hAnsiTheme="minorEastAsia" w:eastAsiaTheme="minorEastAsia"/>
          <w:b w:val="0"/>
          <w:bCs w:val="0"/>
          <w:sz w:val="28"/>
        </w:rPr>
        <w:t>近年完成的类似项目情况表</w:t>
      </w:r>
    </w:p>
    <w:tbl>
      <w:tblPr>
        <w:tblStyle w:val="24"/>
        <w:tblW w:w="963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02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4"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Autospacing="0" w:line="480" w:lineRule="exact"/>
              <w:ind w:left="0" w:right="0"/>
              <w:jc w:val="center"/>
              <w:rPr>
                <w:rFonts w:hint="default" w:asciiTheme="minorEastAsia" w:hAnsiTheme="minorEastAsia" w:eastAsiaTheme="minorEastAsia"/>
                <w:sz w:val="24"/>
              </w:rPr>
            </w:pPr>
            <w:r>
              <w:rPr>
                <w:rFonts w:hint="eastAsia" w:asciiTheme="minorEastAsia" w:hAnsiTheme="minorEastAsia" w:eastAsiaTheme="minorEastAsia"/>
                <w:sz w:val="24"/>
              </w:rPr>
              <w:t>序号</w:t>
            </w:r>
          </w:p>
        </w:tc>
        <w:tc>
          <w:tcPr>
            <w:tcW w:w="7029" w:type="dxa"/>
            <w:tcBorders>
              <w:top w:val="single" w:color="auto" w:sz="4" w:space="0"/>
              <w:left w:val="nil"/>
              <w:bottom w:val="single" w:color="auto" w:sz="6" w:space="0"/>
              <w:right w:val="single" w:color="auto" w:sz="4" w:space="0"/>
            </w:tcBorders>
            <w:vAlign w:val="center"/>
          </w:tcPr>
          <w:p>
            <w:pPr>
              <w:keepNext w:val="0"/>
              <w:keepLines w:val="0"/>
              <w:widowControl/>
              <w:suppressLineNumbers w:val="0"/>
              <w:spacing w:before="0" w:beforeAutospacing="0" w:afterAutospacing="0" w:line="480" w:lineRule="exact"/>
              <w:ind w:left="0" w:right="0"/>
              <w:jc w:val="center"/>
              <w:rPr>
                <w:rFonts w:hint="default"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Autospacing="0" w:line="480" w:lineRule="exact"/>
              <w:ind w:left="0" w:right="0"/>
              <w:jc w:val="center"/>
              <w:rPr>
                <w:rFonts w:hint="default" w:asciiTheme="minorEastAsia" w:hAnsiTheme="minorEastAsia" w:eastAsiaTheme="minorEastAsia"/>
                <w:sz w:val="24"/>
              </w:rPr>
            </w:pPr>
            <w:r>
              <w:rPr>
                <w:rFonts w:hint="eastAsia" w:asciiTheme="minorEastAsia" w:hAnsiTheme="minorEastAsia" w:eastAsiaTheme="minorEastAsia"/>
                <w:sz w:val="24"/>
              </w:rPr>
              <w:t>项目名称</w:t>
            </w:r>
          </w:p>
        </w:tc>
        <w:tc>
          <w:tcPr>
            <w:tcW w:w="7029" w:type="dxa"/>
            <w:tcBorders>
              <w:top w:val="single" w:color="auto" w:sz="6" w:space="0"/>
              <w:left w:val="nil"/>
              <w:bottom w:val="single" w:color="auto" w:sz="6" w:space="0"/>
              <w:right w:val="single" w:color="auto" w:sz="4" w:space="0"/>
            </w:tcBorders>
            <w:vAlign w:val="center"/>
          </w:tcPr>
          <w:p>
            <w:pPr>
              <w:keepNext w:val="0"/>
              <w:keepLines w:val="0"/>
              <w:widowControl/>
              <w:suppressLineNumbers w:val="0"/>
              <w:spacing w:before="0" w:beforeAutospacing="0" w:afterAutospacing="0" w:line="480" w:lineRule="exact"/>
              <w:ind w:left="0" w:right="0"/>
              <w:jc w:val="center"/>
              <w:rPr>
                <w:rFonts w:hint="default"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Autospacing="0" w:line="480" w:lineRule="exact"/>
              <w:ind w:left="0" w:right="0"/>
              <w:jc w:val="center"/>
              <w:rPr>
                <w:rFonts w:hint="default" w:asciiTheme="minorEastAsia" w:hAnsiTheme="minorEastAsia" w:eastAsiaTheme="minorEastAsia"/>
                <w:sz w:val="24"/>
              </w:rPr>
            </w:pPr>
            <w:r>
              <w:rPr>
                <w:rFonts w:hint="eastAsia" w:asciiTheme="minorEastAsia" w:hAnsiTheme="minorEastAsia" w:eastAsiaTheme="minorEastAsia"/>
                <w:sz w:val="24"/>
              </w:rPr>
              <w:t>项目所在地</w:t>
            </w:r>
          </w:p>
        </w:tc>
        <w:tc>
          <w:tcPr>
            <w:tcW w:w="7029" w:type="dxa"/>
            <w:tcBorders>
              <w:top w:val="single" w:color="auto" w:sz="6" w:space="0"/>
              <w:left w:val="nil"/>
              <w:bottom w:val="single" w:color="auto" w:sz="6" w:space="0"/>
              <w:right w:val="single" w:color="auto" w:sz="4" w:space="0"/>
            </w:tcBorders>
            <w:vAlign w:val="center"/>
          </w:tcPr>
          <w:p>
            <w:pPr>
              <w:keepNext w:val="0"/>
              <w:keepLines w:val="0"/>
              <w:widowControl/>
              <w:suppressLineNumbers w:val="0"/>
              <w:spacing w:before="0" w:beforeAutospacing="0" w:afterAutospacing="0" w:line="480" w:lineRule="exact"/>
              <w:ind w:left="0" w:right="0"/>
              <w:jc w:val="center"/>
              <w:rPr>
                <w:rFonts w:hint="default"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Autospacing="0" w:line="480" w:lineRule="exact"/>
              <w:ind w:left="0" w:right="0"/>
              <w:jc w:val="center"/>
              <w:rPr>
                <w:rFonts w:hint="default" w:asciiTheme="minorEastAsia" w:hAnsiTheme="minorEastAsia" w:eastAsiaTheme="minorEastAsia"/>
                <w:sz w:val="24"/>
              </w:rPr>
            </w:pPr>
            <w:r>
              <w:rPr>
                <w:rFonts w:hint="eastAsia" w:asciiTheme="minorEastAsia" w:hAnsiTheme="minorEastAsia" w:eastAsiaTheme="minorEastAsia"/>
                <w:sz w:val="24"/>
              </w:rPr>
              <w:t>发包人名称</w:t>
            </w:r>
          </w:p>
        </w:tc>
        <w:tc>
          <w:tcPr>
            <w:tcW w:w="7029" w:type="dxa"/>
            <w:tcBorders>
              <w:top w:val="single" w:color="auto" w:sz="6" w:space="0"/>
              <w:left w:val="nil"/>
              <w:bottom w:val="single" w:color="auto" w:sz="6" w:space="0"/>
              <w:right w:val="single" w:color="auto" w:sz="4" w:space="0"/>
            </w:tcBorders>
            <w:vAlign w:val="center"/>
          </w:tcPr>
          <w:p>
            <w:pPr>
              <w:keepNext w:val="0"/>
              <w:keepLines w:val="0"/>
              <w:widowControl/>
              <w:suppressLineNumbers w:val="0"/>
              <w:spacing w:before="0" w:beforeAutospacing="0" w:afterAutospacing="0" w:line="480" w:lineRule="exact"/>
              <w:ind w:left="0" w:right="0"/>
              <w:jc w:val="center"/>
              <w:rPr>
                <w:rFonts w:hint="default"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Autospacing="0" w:line="480" w:lineRule="exact"/>
              <w:ind w:left="0" w:right="0"/>
              <w:jc w:val="center"/>
              <w:rPr>
                <w:rFonts w:hint="default" w:asciiTheme="minorEastAsia" w:hAnsiTheme="minorEastAsia" w:eastAsiaTheme="minorEastAsia"/>
                <w:sz w:val="24"/>
              </w:rPr>
            </w:pPr>
            <w:r>
              <w:rPr>
                <w:rFonts w:hint="eastAsia" w:asciiTheme="minorEastAsia" w:hAnsiTheme="minorEastAsia" w:eastAsiaTheme="minorEastAsia"/>
                <w:sz w:val="24"/>
              </w:rPr>
              <w:t>发包人地址</w:t>
            </w:r>
          </w:p>
        </w:tc>
        <w:tc>
          <w:tcPr>
            <w:tcW w:w="7029" w:type="dxa"/>
            <w:tcBorders>
              <w:top w:val="single" w:color="auto" w:sz="6" w:space="0"/>
              <w:left w:val="nil"/>
              <w:bottom w:val="single" w:color="auto" w:sz="6" w:space="0"/>
              <w:right w:val="single" w:color="auto" w:sz="4" w:space="0"/>
            </w:tcBorders>
            <w:vAlign w:val="center"/>
          </w:tcPr>
          <w:p>
            <w:pPr>
              <w:keepNext w:val="0"/>
              <w:keepLines w:val="0"/>
              <w:widowControl/>
              <w:suppressLineNumbers w:val="0"/>
              <w:spacing w:before="0" w:beforeAutospacing="0" w:afterAutospacing="0" w:line="480" w:lineRule="exact"/>
              <w:ind w:left="0" w:right="0"/>
              <w:jc w:val="center"/>
              <w:rPr>
                <w:rFonts w:hint="default"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Autospacing="0" w:line="480" w:lineRule="exact"/>
              <w:ind w:left="0" w:right="0"/>
              <w:jc w:val="center"/>
              <w:rPr>
                <w:rFonts w:hint="default" w:asciiTheme="minorEastAsia" w:hAnsiTheme="minorEastAsia" w:eastAsiaTheme="minorEastAsia"/>
                <w:sz w:val="24"/>
              </w:rPr>
            </w:pPr>
            <w:r>
              <w:rPr>
                <w:rFonts w:hint="eastAsia" w:asciiTheme="minorEastAsia" w:hAnsiTheme="minorEastAsia" w:eastAsiaTheme="minorEastAsia"/>
                <w:sz w:val="24"/>
              </w:rPr>
              <w:t>发包人电话</w:t>
            </w:r>
          </w:p>
        </w:tc>
        <w:tc>
          <w:tcPr>
            <w:tcW w:w="7029" w:type="dxa"/>
            <w:tcBorders>
              <w:top w:val="single" w:color="auto" w:sz="6" w:space="0"/>
              <w:left w:val="nil"/>
              <w:bottom w:val="single" w:color="auto" w:sz="6" w:space="0"/>
              <w:right w:val="single" w:color="auto" w:sz="4" w:space="0"/>
            </w:tcBorders>
            <w:vAlign w:val="center"/>
          </w:tcPr>
          <w:p>
            <w:pPr>
              <w:keepNext w:val="0"/>
              <w:keepLines w:val="0"/>
              <w:widowControl/>
              <w:suppressLineNumbers w:val="0"/>
              <w:spacing w:before="0" w:beforeAutospacing="0" w:afterAutospacing="0" w:line="480" w:lineRule="exact"/>
              <w:ind w:left="0" w:right="0"/>
              <w:jc w:val="center"/>
              <w:rPr>
                <w:rFonts w:hint="default"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Autospacing="0" w:line="480" w:lineRule="exact"/>
              <w:ind w:left="0" w:right="0"/>
              <w:jc w:val="center"/>
              <w:rPr>
                <w:rFonts w:hint="default" w:asciiTheme="minorEastAsia" w:hAnsiTheme="minorEastAsia" w:eastAsiaTheme="minorEastAsia"/>
                <w:sz w:val="24"/>
              </w:rPr>
            </w:pPr>
            <w:r>
              <w:rPr>
                <w:rFonts w:hint="eastAsia" w:asciiTheme="minorEastAsia" w:hAnsiTheme="minorEastAsia" w:eastAsiaTheme="minorEastAsia"/>
                <w:sz w:val="24"/>
              </w:rPr>
              <w:t>合同价格</w:t>
            </w:r>
          </w:p>
        </w:tc>
        <w:tc>
          <w:tcPr>
            <w:tcW w:w="7029" w:type="dxa"/>
            <w:tcBorders>
              <w:top w:val="single" w:color="auto" w:sz="6" w:space="0"/>
              <w:left w:val="nil"/>
              <w:bottom w:val="single" w:color="auto" w:sz="6" w:space="0"/>
              <w:right w:val="single" w:color="auto" w:sz="4" w:space="0"/>
            </w:tcBorders>
            <w:vAlign w:val="center"/>
          </w:tcPr>
          <w:p>
            <w:pPr>
              <w:keepNext w:val="0"/>
              <w:keepLines w:val="0"/>
              <w:widowControl/>
              <w:suppressLineNumbers w:val="0"/>
              <w:spacing w:before="0" w:beforeAutospacing="0" w:afterAutospacing="0" w:line="480" w:lineRule="exact"/>
              <w:ind w:left="0" w:right="0"/>
              <w:jc w:val="center"/>
              <w:rPr>
                <w:rFonts w:hint="default"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Autospacing="0" w:line="480" w:lineRule="exact"/>
              <w:ind w:left="0" w:right="0"/>
              <w:jc w:val="center"/>
              <w:rPr>
                <w:rFonts w:hint="default" w:asciiTheme="minorEastAsia" w:hAnsiTheme="minorEastAsia" w:eastAsiaTheme="minorEastAsia"/>
                <w:sz w:val="24"/>
              </w:rPr>
            </w:pPr>
            <w:r>
              <w:rPr>
                <w:rFonts w:hint="eastAsia" w:asciiTheme="minorEastAsia" w:hAnsiTheme="minorEastAsia" w:eastAsiaTheme="minorEastAsia"/>
                <w:sz w:val="24"/>
              </w:rPr>
              <w:t>开工日期</w:t>
            </w:r>
          </w:p>
        </w:tc>
        <w:tc>
          <w:tcPr>
            <w:tcW w:w="7029" w:type="dxa"/>
            <w:tcBorders>
              <w:top w:val="single" w:color="auto" w:sz="6" w:space="0"/>
              <w:left w:val="nil"/>
              <w:bottom w:val="single" w:color="auto" w:sz="6" w:space="0"/>
              <w:right w:val="single" w:color="auto" w:sz="4" w:space="0"/>
            </w:tcBorders>
            <w:vAlign w:val="center"/>
          </w:tcPr>
          <w:p>
            <w:pPr>
              <w:keepNext w:val="0"/>
              <w:keepLines w:val="0"/>
              <w:widowControl/>
              <w:suppressLineNumbers w:val="0"/>
              <w:spacing w:before="0" w:beforeAutospacing="0" w:afterAutospacing="0" w:line="480" w:lineRule="exact"/>
              <w:ind w:left="0" w:right="0"/>
              <w:jc w:val="center"/>
              <w:rPr>
                <w:rFonts w:hint="default"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Autospacing="0" w:line="480" w:lineRule="exact"/>
              <w:ind w:left="0" w:right="0"/>
              <w:jc w:val="center"/>
              <w:rPr>
                <w:rFonts w:hint="default" w:asciiTheme="minorEastAsia" w:hAnsiTheme="minorEastAsia" w:eastAsiaTheme="minorEastAsia"/>
                <w:sz w:val="24"/>
              </w:rPr>
            </w:pPr>
            <w:r>
              <w:rPr>
                <w:rFonts w:hint="eastAsia" w:asciiTheme="minorEastAsia" w:hAnsiTheme="minorEastAsia" w:eastAsiaTheme="minorEastAsia"/>
                <w:sz w:val="24"/>
              </w:rPr>
              <w:t>交工日期</w:t>
            </w:r>
          </w:p>
        </w:tc>
        <w:tc>
          <w:tcPr>
            <w:tcW w:w="7029" w:type="dxa"/>
            <w:tcBorders>
              <w:top w:val="single" w:color="auto" w:sz="6" w:space="0"/>
              <w:left w:val="nil"/>
              <w:bottom w:val="single" w:color="auto" w:sz="6" w:space="0"/>
              <w:right w:val="single" w:color="auto" w:sz="4" w:space="0"/>
            </w:tcBorders>
            <w:vAlign w:val="center"/>
          </w:tcPr>
          <w:p>
            <w:pPr>
              <w:keepNext w:val="0"/>
              <w:keepLines w:val="0"/>
              <w:widowControl/>
              <w:suppressLineNumbers w:val="0"/>
              <w:spacing w:before="0" w:beforeAutospacing="0" w:afterAutospacing="0" w:line="480" w:lineRule="exact"/>
              <w:ind w:left="0" w:right="0"/>
              <w:jc w:val="center"/>
              <w:rPr>
                <w:rFonts w:hint="default"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Autospacing="0" w:line="480" w:lineRule="exact"/>
              <w:ind w:left="0" w:right="0"/>
              <w:jc w:val="center"/>
              <w:rPr>
                <w:rFonts w:hint="default" w:asciiTheme="minorEastAsia" w:hAnsiTheme="minorEastAsia" w:eastAsiaTheme="minorEastAsia"/>
                <w:sz w:val="24"/>
              </w:rPr>
            </w:pPr>
            <w:r>
              <w:rPr>
                <w:rFonts w:hint="eastAsia" w:asciiTheme="minorEastAsia" w:hAnsiTheme="minorEastAsia" w:eastAsiaTheme="minorEastAsia"/>
                <w:sz w:val="24"/>
              </w:rPr>
              <w:t>承担的工作</w:t>
            </w:r>
          </w:p>
        </w:tc>
        <w:tc>
          <w:tcPr>
            <w:tcW w:w="7029" w:type="dxa"/>
            <w:tcBorders>
              <w:top w:val="single" w:color="auto" w:sz="6" w:space="0"/>
              <w:left w:val="nil"/>
              <w:bottom w:val="single" w:color="auto" w:sz="6" w:space="0"/>
              <w:right w:val="single" w:color="auto" w:sz="4" w:space="0"/>
            </w:tcBorders>
            <w:vAlign w:val="center"/>
          </w:tcPr>
          <w:p>
            <w:pPr>
              <w:keepNext w:val="0"/>
              <w:keepLines w:val="0"/>
              <w:widowControl/>
              <w:suppressLineNumbers w:val="0"/>
              <w:spacing w:before="0" w:beforeAutospacing="0" w:afterAutospacing="0" w:line="480" w:lineRule="exact"/>
              <w:ind w:left="0" w:right="0"/>
              <w:jc w:val="center"/>
              <w:rPr>
                <w:rFonts w:hint="default"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Autospacing="0" w:line="480" w:lineRule="exact"/>
              <w:ind w:left="0" w:right="0"/>
              <w:jc w:val="center"/>
              <w:rPr>
                <w:rFonts w:hint="default" w:asciiTheme="minorEastAsia" w:hAnsiTheme="minorEastAsia" w:eastAsiaTheme="minorEastAsia"/>
                <w:sz w:val="24"/>
              </w:rPr>
            </w:pPr>
            <w:r>
              <w:rPr>
                <w:rFonts w:hint="eastAsia" w:asciiTheme="minorEastAsia" w:hAnsiTheme="minorEastAsia" w:eastAsiaTheme="minorEastAsia"/>
                <w:sz w:val="24"/>
              </w:rPr>
              <w:t>工程质量</w:t>
            </w:r>
          </w:p>
        </w:tc>
        <w:tc>
          <w:tcPr>
            <w:tcW w:w="7029" w:type="dxa"/>
            <w:tcBorders>
              <w:top w:val="single" w:color="auto" w:sz="6" w:space="0"/>
              <w:left w:val="nil"/>
              <w:bottom w:val="single" w:color="auto" w:sz="6" w:space="0"/>
              <w:right w:val="single" w:color="auto" w:sz="4" w:space="0"/>
            </w:tcBorders>
            <w:vAlign w:val="center"/>
          </w:tcPr>
          <w:p>
            <w:pPr>
              <w:keepNext w:val="0"/>
              <w:keepLines w:val="0"/>
              <w:widowControl/>
              <w:suppressLineNumbers w:val="0"/>
              <w:spacing w:before="0" w:beforeAutospacing="0" w:afterAutospacing="0" w:line="480" w:lineRule="exact"/>
              <w:ind w:left="0" w:right="0"/>
              <w:jc w:val="center"/>
              <w:rPr>
                <w:rFonts w:hint="default"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Autospacing="0" w:line="480" w:lineRule="exact"/>
              <w:ind w:left="0" w:right="0"/>
              <w:jc w:val="center"/>
              <w:rPr>
                <w:rFonts w:hint="default" w:asciiTheme="minorEastAsia" w:hAnsiTheme="minorEastAsia" w:eastAsiaTheme="minorEastAsia"/>
                <w:sz w:val="24"/>
              </w:rPr>
            </w:pPr>
            <w:r>
              <w:rPr>
                <w:rFonts w:hint="eastAsia" w:asciiTheme="minorEastAsia" w:hAnsiTheme="minorEastAsia" w:eastAsiaTheme="minorEastAsia"/>
                <w:sz w:val="24"/>
              </w:rPr>
              <w:t>项目负责人</w:t>
            </w:r>
          </w:p>
        </w:tc>
        <w:tc>
          <w:tcPr>
            <w:tcW w:w="7029" w:type="dxa"/>
            <w:tcBorders>
              <w:top w:val="single" w:color="auto" w:sz="6" w:space="0"/>
              <w:left w:val="nil"/>
              <w:bottom w:val="single" w:color="auto" w:sz="6" w:space="0"/>
              <w:right w:val="single" w:color="auto" w:sz="4" w:space="0"/>
            </w:tcBorders>
            <w:vAlign w:val="center"/>
          </w:tcPr>
          <w:p>
            <w:pPr>
              <w:keepNext w:val="0"/>
              <w:keepLines w:val="0"/>
              <w:widowControl/>
              <w:suppressLineNumbers w:val="0"/>
              <w:spacing w:before="0" w:beforeAutospacing="0" w:afterAutospacing="0" w:line="480" w:lineRule="exact"/>
              <w:ind w:left="0" w:right="0"/>
              <w:jc w:val="center"/>
              <w:rPr>
                <w:rFonts w:hint="default"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26"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Autospacing="0" w:line="480" w:lineRule="exact"/>
              <w:ind w:left="0" w:right="0"/>
              <w:jc w:val="center"/>
              <w:rPr>
                <w:rFonts w:hint="default" w:asciiTheme="minorEastAsia" w:hAnsiTheme="minorEastAsia" w:eastAsiaTheme="minorEastAsia"/>
                <w:sz w:val="24"/>
              </w:rPr>
            </w:pPr>
            <w:r>
              <w:rPr>
                <w:rFonts w:hint="eastAsia" w:asciiTheme="minorEastAsia" w:hAnsiTheme="minorEastAsia" w:eastAsiaTheme="minorEastAsia"/>
                <w:sz w:val="24"/>
              </w:rPr>
              <w:t>项目描述</w:t>
            </w:r>
          </w:p>
        </w:tc>
        <w:tc>
          <w:tcPr>
            <w:tcW w:w="7029" w:type="dxa"/>
            <w:tcBorders>
              <w:top w:val="single" w:color="auto" w:sz="6" w:space="0"/>
              <w:left w:val="nil"/>
              <w:bottom w:val="single" w:color="auto" w:sz="6" w:space="0"/>
              <w:right w:val="single" w:color="auto" w:sz="4" w:space="0"/>
            </w:tcBorders>
            <w:vAlign w:val="center"/>
          </w:tcPr>
          <w:p>
            <w:pPr>
              <w:keepNext w:val="0"/>
              <w:keepLines w:val="0"/>
              <w:widowControl/>
              <w:suppressLineNumbers w:val="0"/>
              <w:spacing w:before="0" w:beforeAutospacing="0" w:afterAutospacing="0" w:line="480" w:lineRule="exact"/>
              <w:ind w:left="0" w:right="0"/>
              <w:jc w:val="center"/>
              <w:rPr>
                <w:rFonts w:hint="default"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2610" w:type="dxa"/>
            <w:tcBorders>
              <w:top w:val="single" w:color="auto" w:sz="6" w:space="0"/>
              <w:left w:val="single" w:color="auto" w:sz="4" w:space="0"/>
              <w:bottom w:val="single" w:color="auto" w:sz="4" w:space="0"/>
              <w:right w:val="single" w:color="auto" w:sz="6" w:space="0"/>
            </w:tcBorders>
            <w:vAlign w:val="center"/>
          </w:tcPr>
          <w:p>
            <w:pPr>
              <w:keepNext w:val="0"/>
              <w:keepLines w:val="0"/>
              <w:widowControl/>
              <w:suppressLineNumbers w:val="0"/>
              <w:spacing w:before="0" w:beforeAutospacing="0" w:afterAutospacing="0" w:line="480" w:lineRule="exact"/>
              <w:ind w:left="0" w:right="0"/>
              <w:jc w:val="center"/>
              <w:rPr>
                <w:rFonts w:hint="default" w:asciiTheme="minorEastAsia" w:hAnsiTheme="minorEastAsia" w:eastAsiaTheme="minorEastAsia"/>
                <w:sz w:val="24"/>
              </w:rPr>
            </w:pPr>
            <w:r>
              <w:rPr>
                <w:rFonts w:hint="eastAsia" w:asciiTheme="minorEastAsia" w:hAnsiTheme="minorEastAsia" w:eastAsiaTheme="minorEastAsia"/>
                <w:sz w:val="24"/>
              </w:rPr>
              <w:t>备注</w:t>
            </w:r>
          </w:p>
        </w:tc>
        <w:tc>
          <w:tcPr>
            <w:tcW w:w="7029" w:type="dxa"/>
            <w:tcBorders>
              <w:top w:val="single" w:color="auto" w:sz="6" w:space="0"/>
              <w:left w:val="nil"/>
              <w:bottom w:val="single" w:color="auto" w:sz="4" w:space="0"/>
              <w:right w:val="single" w:color="auto" w:sz="4" w:space="0"/>
            </w:tcBorders>
            <w:vAlign w:val="center"/>
          </w:tcPr>
          <w:p>
            <w:pPr>
              <w:keepNext w:val="0"/>
              <w:keepLines w:val="0"/>
              <w:widowControl/>
              <w:suppressLineNumbers w:val="0"/>
              <w:spacing w:before="0" w:beforeAutospacing="0" w:afterAutospacing="0" w:line="480" w:lineRule="exact"/>
              <w:ind w:left="0" w:right="0"/>
              <w:jc w:val="center"/>
              <w:rPr>
                <w:rFonts w:hint="default" w:asciiTheme="minorEastAsia" w:hAnsiTheme="minorEastAsia" w:eastAsiaTheme="minorEastAsia"/>
                <w:sz w:val="24"/>
              </w:rPr>
            </w:pPr>
          </w:p>
        </w:tc>
      </w:tr>
    </w:tbl>
    <w:p>
      <w:pPr>
        <w:widowControl w:val="0"/>
        <w:adjustRightInd/>
        <w:snapToGrid/>
        <w:spacing w:before="156" w:beforeLines="50" w:after="156" w:afterLines="50" w:line="440" w:lineRule="exact"/>
        <w:jc w:val="both"/>
        <w:rPr>
          <w:rFonts w:cs="Times New Roman" w:asciiTheme="minorEastAsia" w:hAnsiTheme="minorEastAsia" w:eastAsiaTheme="minorEastAsia"/>
          <w:kern w:val="2"/>
        </w:rPr>
      </w:pPr>
      <w:r>
        <w:rPr>
          <w:rFonts w:hint="eastAsia" w:cs="Times New Roman" w:asciiTheme="minorEastAsia" w:hAnsiTheme="minorEastAsia" w:eastAsiaTheme="minorEastAsia"/>
          <w:kern w:val="2"/>
        </w:rPr>
        <w:t>备注：本表后附施工合同或中标通知书的扫描件，</w:t>
      </w:r>
      <w:r>
        <w:rPr>
          <w:rFonts w:hint="eastAsia" w:cs="Times New Roman" w:asciiTheme="minorEastAsia" w:hAnsiTheme="minorEastAsia" w:eastAsiaTheme="minorEastAsia"/>
          <w:bCs/>
          <w:kern w:val="2"/>
        </w:rPr>
        <w:t>具体年份要求202</w:t>
      </w:r>
      <w:r>
        <w:rPr>
          <w:rFonts w:hint="eastAsia" w:cs="Times New Roman" w:asciiTheme="minorEastAsia" w:hAnsiTheme="minorEastAsia" w:eastAsiaTheme="minorEastAsia"/>
          <w:bCs/>
          <w:kern w:val="2"/>
          <w:lang w:val="en-US" w:eastAsia="zh-CN"/>
        </w:rPr>
        <w:t>2</w:t>
      </w:r>
      <w:r>
        <w:rPr>
          <w:rFonts w:hint="eastAsia" w:cs="Times New Roman" w:asciiTheme="minorEastAsia" w:hAnsiTheme="minorEastAsia" w:eastAsiaTheme="minorEastAsia"/>
          <w:bCs/>
          <w:kern w:val="2"/>
        </w:rPr>
        <w:t>年1月1日以来。每</w:t>
      </w:r>
      <w:r>
        <w:rPr>
          <w:rFonts w:hint="eastAsia" w:cs="Times New Roman" w:asciiTheme="minorEastAsia" w:hAnsiTheme="minorEastAsia" w:eastAsiaTheme="minorEastAsia"/>
          <w:kern w:val="2"/>
        </w:rPr>
        <w:t>张表格只填写一个项目，并标明序号。</w:t>
      </w:r>
    </w:p>
    <w:p>
      <w:pPr>
        <w:keepNext/>
        <w:keepLines/>
        <w:spacing w:line="480" w:lineRule="exact"/>
        <w:jc w:val="center"/>
        <w:outlineLvl w:val="1"/>
        <w:rPr>
          <w:rFonts w:asciiTheme="minorEastAsia" w:hAnsiTheme="minorEastAsia" w:eastAsiaTheme="minorEastAsia"/>
          <w:sz w:val="24"/>
        </w:rPr>
      </w:pPr>
      <w:bookmarkStart w:id="545" w:name="_Toc514834640"/>
      <w:bookmarkEnd w:id="545"/>
      <w:bookmarkStart w:id="546" w:name="_Toc16770593"/>
    </w:p>
    <w:p>
      <w:pPr>
        <w:spacing w:before="156" w:beforeLines="50" w:after="156" w:afterLines="50" w:line="440" w:lineRule="exact"/>
        <w:jc w:val="center"/>
        <w:rPr>
          <w:rFonts w:cs="Times New Roman" w:asciiTheme="minorEastAsia" w:hAnsiTheme="minorEastAsia" w:eastAsiaTheme="minorEastAsia"/>
          <w:kern w:val="2"/>
          <w:sz w:val="24"/>
        </w:rPr>
      </w:pPr>
      <w:r>
        <w:rPr>
          <w:rFonts w:asciiTheme="minorEastAsia" w:hAnsiTheme="minorEastAsia" w:eastAsiaTheme="minorEastAsia"/>
          <w:sz w:val="24"/>
        </w:rPr>
        <w:br w:type="page"/>
      </w:r>
      <w:r>
        <w:rPr>
          <w:rFonts w:hint="eastAsia" w:asciiTheme="minorEastAsia" w:hAnsiTheme="minorEastAsia" w:eastAsiaTheme="minorEastAsia"/>
          <w:b w:val="0"/>
          <w:bCs w:val="0"/>
          <w:sz w:val="28"/>
        </w:rPr>
        <w:t>3、正在施工的和新承接的项目情况表</w:t>
      </w:r>
    </w:p>
    <w:tbl>
      <w:tblPr>
        <w:tblStyle w:val="2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项目名称</w:t>
            </w:r>
          </w:p>
        </w:tc>
        <w:tc>
          <w:tcPr>
            <w:tcW w:w="6095" w:type="dxa"/>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项目所在地</w:t>
            </w:r>
          </w:p>
        </w:tc>
        <w:tc>
          <w:tcPr>
            <w:tcW w:w="6095" w:type="dxa"/>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发包人名称</w:t>
            </w:r>
          </w:p>
        </w:tc>
        <w:tc>
          <w:tcPr>
            <w:tcW w:w="6095" w:type="dxa"/>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发包人地址</w:t>
            </w:r>
          </w:p>
        </w:tc>
        <w:tc>
          <w:tcPr>
            <w:tcW w:w="6095" w:type="dxa"/>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发包人电话</w:t>
            </w:r>
          </w:p>
        </w:tc>
        <w:tc>
          <w:tcPr>
            <w:tcW w:w="6095" w:type="dxa"/>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签约合同价</w:t>
            </w:r>
          </w:p>
        </w:tc>
        <w:tc>
          <w:tcPr>
            <w:tcW w:w="6095" w:type="dxa"/>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开工日期</w:t>
            </w:r>
          </w:p>
        </w:tc>
        <w:tc>
          <w:tcPr>
            <w:tcW w:w="6095" w:type="dxa"/>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计划竣工日期</w:t>
            </w:r>
          </w:p>
        </w:tc>
        <w:tc>
          <w:tcPr>
            <w:tcW w:w="6095" w:type="dxa"/>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承担的工作</w:t>
            </w:r>
          </w:p>
        </w:tc>
        <w:tc>
          <w:tcPr>
            <w:tcW w:w="6095" w:type="dxa"/>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工程质量</w:t>
            </w:r>
          </w:p>
        </w:tc>
        <w:tc>
          <w:tcPr>
            <w:tcW w:w="6095" w:type="dxa"/>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项目经理</w:t>
            </w:r>
          </w:p>
        </w:tc>
        <w:tc>
          <w:tcPr>
            <w:tcW w:w="6095" w:type="dxa"/>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技术负责人</w:t>
            </w:r>
          </w:p>
        </w:tc>
        <w:tc>
          <w:tcPr>
            <w:tcW w:w="6095" w:type="dxa"/>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总监理工程师及电话</w:t>
            </w:r>
          </w:p>
        </w:tc>
        <w:tc>
          <w:tcPr>
            <w:tcW w:w="6095" w:type="dxa"/>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2410" w:type="dxa"/>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项目描述</w:t>
            </w:r>
          </w:p>
        </w:tc>
        <w:tc>
          <w:tcPr>
            <w:tcW w:w="6095" w:type="dxa"/>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备注</w:t>
            </w:r>
          </w:p>
        </w:tc>
        <w:tc>
          <w:tcPr>
            <w:tcW w:w="6095" w:type="dxa"/>
            <w:vAlign w:val="center"/>
          </w:tcPr>
          <w:p>
            <w:pPr>
              <w:keepNext w:val="0"/>
              <w:keepLines w:val="0"/>
              <w:widowControl w:val="0"/>
              <w:suppressLineNumbers w:val="0"/>
              <w:adjustRightInd/>
              <w:snapToGrid/>
              <w:spacing w:before="0" w:beforeAutospacing="0" w:after="0" w:afterAutospacing="0" w:line="360" w:lineRule="auto"/>
              <w:ind w:left="0" w:right="0"/>
              <w:jc w:val="center"/>
              <w:rPr>
                <w:rFonts w:hint="default" w:cs="Times New Roman" w:asciiTheme="minorEastAsia" w:hAnsiTheme="minorEastAsia" w:eastAsiaTheme="minorEastAsia"/>
                <w:kern w:val="2"/>
                <w:sz w:val="24"/>
                <w:szCs w:val="21"/>
              </w:rPr>
            </w:pPr>
          </w:p>
        </w:tc>
      </w:tr>
    </w:tbl>
    <w:p>
      <w:pPr>
        <w:widowControl w:val="0"/>
        <w:adjustRightInd/>
        <w:snapToGrid/>
        <w:spacing w:after="0" w:line="440" w:lineRule="exact"/>
        <w:jc w:val="both"/>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备注：本表后附施工合同或中标通知书扫描件。每张表格只填写一个项目，并标明序号。</w:t>
      </w:r>
    </w:p>
    <w:p>
      <w:pPr>
        <w:adjustRightInd/>
        <w:snapToGrid/>
        <w:spacing w:after="0"/>
        <w:rPr>
          <w:rFonts w:asciiTheme="minorEastAsia" w:hAnsiTheme="minorEastAsia" w:eastAsiaTheme="minorEastAsia"/>
          <w:sz w:val="24"/>
        </w:rPr>
      </w:pPr>
    </w:p>
    <w:p>
      <w:pPr>
        <w:adjustRightInd/>
        <w:snapToGrid/>
        <w:spacing w:after="0"/>
        <w:rPr>
          <w:rFonts w:asciiTheme="minorEastAsia" w:hAnsiTheme="minorEastAsia" w:eastAsiaTheme="minorEastAsia"/>
          <w:sz w:val="24"/>
        </w:rPr>
      </w:pPr>
      <w:r>
        <w:rPr>
          <w:rFonts w:asciiTheme="minorEastAsia" w:hAnsiTheme="minorEastAsia" w:eastAsiaTheme="minorEastAsia"/>
          <w:sz w:val="24"/>
        </w:rPr>
        <w:br w:type="page"/>
      </w:r>
    </w:p>
    <w:p>
      <w:pPr>
        <w:keepNext/>
        <w:keepLines/>
        <w:spacing w:line="480" w:lineRule="exact"/>
        <w:jc w:val="center"/>
        <w:outlineLvl w:val="1"/>
        <w:rPr>
          <w:rFonts w:hint="eastAsia" w:asciiTheme="minorEastAsia" w:hAnsiTheme="minorEastAsia" w:eastAsiaTheme="minorEastAsia"/>
          <w:b/>
          <w:bCs/>
          <w:sz w:val="32"/>
          <w:szCs w:val="28"/>
        </w:rPr>
        <w:sectPr>
          <w:footerReference r:id="rId49" w:type="default"/>
          <w:pgSz w:w="11906" w:h="16838"/>
          <w:pgMar w:top="1440" w:right="1800" w:bottom="1440" w:left="1800" w:header="851" w:footer="992" w:gutter="0"/>
          <w:pgNumType w:fmt="decimal"/>
          <w:cols w:space="720" w:num="1"/>
          <w:docGrid w:type="lines" w:linePitch="312" w:charSpace="0"/>
        </w:sectPr>
      </w:pPr>
    </w:p>
    <w:p>
      <w:pPr>
        <w:spacing w:before="156" w:beforeLines="50" w:after="156" w:afterLines="50" w:line="440" w:lineRule="exact"/>
        <w:jc w:val="center"/>
        <w:rPr>
          <w:rFonts w:hint="eastAsia" w:asciiTheme="minorEastAsia" w:hAnsiTheme="minorEastAsia" w:eastAsiaTheme="minorEastAsia"/>
          <w:b w:val="0"/>
          <w:bCs w:val="0"/>
          <w:sz w:val="28"/>
        </w:rPr>
      </w:pPr>
      <w:r>
        <w:rPr>
          <w:rFonts w:hint="eastAsia" w:asciiTheme="minorEastAsia" w:hAnsiTheme="minorEastAsia" w:eastAsiaTheme="minorEastAsia"/>
          <w:b w:val="0"/>
          <w:bCs w:val="0"/>
          <w:sz w:val="28"/>
          <w:lang w:val="en-US" w:eastAsia="zh-CN"/>
        </w:rPr>
        <w:t>4</w:t>
      </w:r>
      <w:r>
        <w:rPr>
          <w:rFonts w:hint="eastAsia" w:asciiTheme="minorEastAsia" w:hAnsiTheme="minorEastAsia" w:eastAsiaTheme="minorEastAsia"/>
          <w:b w:val="0"/>
          <w:bCs w:val="0"/>
          <w:sz w:val="28"/>
        </w:rPr>
        <w:t>、近年发生的诉讼及仲裁情况表</w:t>
      </w:r>
    </w:p>
    <w:p>
      <w:pPr>
        <w:spacing w:line="400" w:lineRule="exact"/>
        <w:jc w:val="center"/>
        <w:rPr>
          <w:rFonts w:ascii="宋体" w:hAnsi="宋体" w:eastAsia="宋体" w:cs="Times New Roman"/>
          <w:sz w:val="24"/>
          <w:szCs w:val="24"/>
        </w:rPr>
      </w:pPr>
      <w:bookmarkStart w:id="547" w:name="_Toc8974_WPSOffice_Level1"/>
      <w:bookmarkStart w:id="548" w:name="_Toc20470"/>
      <w:bookmarkStart w:id="549" w:name="_Toc22686_WPSOffice_Level1"/>
      <w:bookmarkStart w:id="550" w:name="_Toc17524_WPSOffice_Level1"/>
      <w:bookmarkStart w:id="551" w:name="_Toc23469_WPSOffice_Level1"/>
      <w:bookmarkStart w:id="552" w:name="_Toc2123"/>
      <w:bookmarkStart w:id="553" w:name="_Toc10372_WPSOffice_Level1"/>
      <w:bookmarkStart w:id="554" w:name="_Toc30667_WPSOffice_Level1"/>
      <w:bookmarkStart w:id="555" w:name="_Toc21767_WPSOffice_Level1"/>
      <w:r>
        <w:rPr>
          <w:rFonts w:hint="eastAsia" w:ascii="宋体" w:hAnsi="宋体" w:eastAsia="宋体" w:cs="Times New Roman"/>
          <w:sz w:val="24"/>
          <w:szCs w:val="24"/>
        </w:rPr>
        <w:t>（近年指</w:t>
      </w:r>
      <w:r>
        <w:rPr>
          <w:rFonts w:hint="eastAsia" w:ascii="宋体" w:hAnsi="宋体" w:eastAsia="宋体" w:cs="Times New Roman"/>
          <w:sz w:val="24"/>
          <w:szCs w:val="24"/>
          <w:u w:val="single"/>
        </w:rPr>
        <w:t>202</w:t>
      </w:r>
      <w:r>
        <w:rPr>
          <w:rFonts w:hint="eastAsia" w:ascii="宋体" w:hAnsi="宋体" w:eastAsia="宋体" w:cs="Times New Roman"/>
          <w:sz w:val="24"/>
          <w:szCs w:val="24"/>
          <w:u w:val="single"/>
          <w:lang w:val="en-US" w:eastAsia="zh-CN"/>
        </w:rPr>
        <w:t>2</w:t>
      </w:r>
      <w:r>
        <w:rPr>
          <w:rFonts w:hint="eastAsia" w:ascii="宋体" w:hAnsi="宋体" w:eastAsia="宋体" w:cs="Times New Roman"/>
          <w:sz w:val="24"/>
          <w:szCs w:val="24"/>
          <w:u w:val="single"/>
        </w:rPr>
        <w:t>年1月1日至今</w:t>
      </w:r>
      <w:r>
        <w:rPr>
          <w:rFonts w:hint="eastAsia" w:ascii="宋体" w:hAnsi="宋体" w:eastAsia="宋体" w:cs="Times New Roman"/>
          <w:sz w:val="24"/>
          <w:szCs w:val="24"/>
        </w:rPr>
        <w:t>）</w:t>
      </w:r>
      <w:bookmarkEnd w:id="547"/>
      <w:bookmarkEnd w:id="548"/>
      <w:bookmarkEnd w:id="549"/>
      <w:bookmarkEnd w:id="550"/>
      <w:bookmarkEnd w:id="551"/>
      <w:bookmarkEnd w:id="552"/>
      <w:bookmarkEnd w:id="553"/>
      <w:bookmarkEnd w:id="554"/>
      <w:bookmarkEnd w:id="555"/>
    </w:p>
    <w:tbl>
      <w:tblPr>
        <w:tblStyle w:val="24"/>
        <w:tblW w:w="9474" w:type="dxa"/>
        <w:jc w:val="center"/>
        <w:tblLayout w:type="fixed"/>
        <w:tblCellMar>
          <w:top w:w="0" w:type="dxa"/>
          <w:left w:w="108" w:type="dxa"/>
          <w:bottom w:w="0" w:type="dxa"/>
          <w:right w:w="108" w:type="dxa"/>
        </w:tblCellMar>
      </w:tblPr>
      <w:tblGrid>
        <w:gridCol w:w="1010"/>
        <w:gridCol w:w="2749"/>
        <w:gridCol w:w="2169"/>
        <w:gridCol w:w="1395"/>
        <w:gridCol w:w="1396"/>
        <w:gridCol w:w="755"/>
      </w:tblGrid>
      <w:tr>
        <w:tblPrEx>
          <w:tblCellMar>
            <w:top w:w="0" w:type="dxa"/>
            <w:left w:w="108" w:type="dxa"/>
            <w:bottom w:w="0" w:type="dxa"/>
            <w:right w:w="108" w:type="dxa"/>
          </w:tblCellMar>
        </w:tblPrEx>
        <w:trPr>
          <w:trHeight w:val="813"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line="400" w:lineRule="exact"/>
              <w:ind w:left="0" w:right="0"/>
              <w:rPr>
                <w:rFonts w:hint="default" w:ascii="宋体" w:hAnsi="宋体" w:eastAsia="宋体" w:cs="宋体"/>
                <w:sz w:val="24"/>
                <w:szCs w:val="24"/>
              </w:rPr>
            </w:pPr>
            <w:r>
              <w:rPr>
                <w:rFonts w:hint="eastAsia" w:ascii="宋体" w:hAnsi="宋体" w:eastAsia="宋体" w:cs="宋体"/>
                <w:sz w:val="24"/>
                <w:szCs w:val="24"/>
              </w:rPr>
              <w:t>序号</w:t>
            </w:r>
          </w:p>
        </w:tc>
        <w:tc>
          <w:tcPr>
            <w:tcW w:w="274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Autospacing="0" w:line="400" w:lineRule="exact"/>
              <w:ind w:left="0" w:right="0"/>
              <w:rPr>
                <w:rFonts w:hint="default" w:ascii="宋体" w:hAnsi="宋体" w:eastAsia="宋体" w:cs="宋体"/>
                <w:sz w:val="24"/>
                <w:szCs w:val="24"/>
              </w:rPr>
            </w:pPr>
            <w:r>
              <w:rPr>
                <w:rFonts w:hint="eastAsia" w:ascii="宋体" w:hAnsi="宋体" w:eastAsia="宋体" w:cs="宋体"/>
                <w:sz w:val="24"/>
                <w:szCs w:val="24"/>
              </w:rPr>
              <w:t>诉讼或仲裁事项</w:t>
            </w:r>
          </w:p>
        </w:tc>
        <w:tc>
          <w:tcPr>
            <w:tcW w:w="216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Autospacing="0" w:line="400" w:lineRule="exact"/>
              <w:ind w:left="0" w:right="0"/>
              <w:rPr>
                <w:rFonts w:hint="default" w:ascii="宋体" w:hAnsi="宋体" w:eastAsia="宋体" w:cs="宋体"/>
                <w:sz w:val="24"/>
                <w:szCs w:val="24"/>
              </w:rPr>
            </w:pPr>
            <w:r>
              <w:rPr>
                <w:rFonts w:hint="eastAsia" w:ascii="宋体" w:hAnsi="宋体" w:eastAsia="宋体" w:cs="宋体"/>
                <w:sz w:val="24"/>
                <w:szCs w:val="24"/>
              </w:rPr>
              <w:t>诉讼或仲裁中的地位</w:t>
            </w:r>
          </w:p>
        </w:tc>
        <w:tc>
          <w:tcPr>
            <w:tcW w:w="13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Autospacing="0" w:line="400" w:lineRule="exact"/>
              <w:ind w:left="0" w:right="0"/>
              <w:rPr>
                <w:rFonts w:hint="default" w:ascii="宋体" w:hAnsi="宋体" w:eastAsia="宋体" w:cs="宋体"/>
                <w:sz w:val="24"/>
                <w:szCs w:val="24"/>
              </w:rPr>
            </w:pPr>
            <w:r>
              <w:rPr>
                <w:rFonts w:hint="eastAsia" w:ascii="宋体" w:hAnsi="宋体" w:eastAsia="宋体" w:cs="宋体"/>
                <w:sz w:val="24"/>
                <w:szCs w:val="24"/>
              </w:rPr>
              <w:t>缘由</w:t>
            </w:r>
          </w:p>
        </w:tc>
        <w:tc>
          <w:tcPr>
            <w:tcW w:w="139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Autospacing="0" w:line="400" w:lineRule="exact"/>
              <w:ind w:left="0" w:right="0"/>
              <w:rPr>
                <w:rFonts w:hint="default" w:ascii="宋体" w:hAnsi="宋体" w:eastAsia="宋体" w:cs="宋体"/>
                <w:sz w:val="24"/>
                <w:szCs w:val="24"/>
              </w:rPr>
            </w:pPr>
            <w:r>
              <w:rPr>
                <w:rFonts w:hint="eastAsia" w:ascii="宋体" w:hAnsi="宋体" w:eastAsia="宋体" w:cs="宋体"/>
                <w:sz w:val="24"/>
                <w:szCs w:val="24"/>
              </w:rPr>
              <w:t>结果</w:t>
            </w:r>
          </w:p>
        </w:tc>
        <w:tc>
          <w:tcPr>
            <w:tcW w:w="7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Autospacing="0" w:line="400" w:lineRule="exact"/>
              <w:ind w:left="0" w:right="0"/>
              <w:rPr>
                <w:rFonts w:hint="default" w:ascii="宋体" w:hAnsi="宋体" w:eastAsia="宋体" w:cs="宋体"/>
                <w:sz w:val="24"/>
                <w:szCs w:val="24"/>
              </w:rPr>
            </w:pPr>
            <w:r>
              <w:rPr>
                <w:rFonts w:hint="eastAsia" w:ascii="宋体" w:hAnsi="宋体" w:eastAsia="宋体" w:cs="宋体"/>
                <w:sz w:val="24"/>
                <w:szCs w:val="24"/>
              </w:rPr>
              <w:t>备注</w:t>
            </w:r>
          </w:p>
        </w:tc>
      </w:tr>
      <w:tr>
        <w:tblPrEx>
          <w:tblCellMar>
            <w:top w:w="0" w:type="dxa"/>
            <w:left w:w="108" w:type="dxa"/>
            <w:bottom w:w="0" w:type="dxa"/>
            <w:right w:w="108" w:type="dxa"/>
          </w:tblCellMar>
        </w:tblPrEx>
        <w:trPr>
          <w:trHeight w:val="568"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line="400" w:lineRule="exact"/>
              <w:ind w:left="0" w:right="0"/>
              <w:rPr>
                <w:rFonts w:hint="default" w:ascii="宋体" w:hAnsi="宋体" w:eastAsia="宋体" w:cs="宋体"/>
                <w:sz w:val="24"/>
                <w:szCs w:val="24"/>
              </w:rPr>
            </w:pPr>
            <w:r>
              <w:rPr>
                <w:rFonts w:hint="eastAsia" w:ascii="宋体" w:hAnsi="宋体" w:eastAsia="宋体" w:cs="宋体"/>
                <w:sz w:val="24"/>
                <w:szCs w:val="24"/>
              </w:rPr>
              <w:t>一</w:t>
            </w:r>
          </w:p>
        </w:tc>
        <w:tc>
          <w:tcPr>
            <w:tcW w:w="274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Autospacing="0" w:line="400" w:lineRule="exact"/>
              <w:ind w:left="0" w:right="0"/>
              <w:rPr>
                <w:rFonts w:hint="default" w:ascii="宋体" w:hAnsi="宋体" w:eastAsia="宋体" w:cs="宋体"/>
                <w:sz w:val="24"/>
                <w:szCs w:val="24"/>
              </w:rPr>
            </w:pPr>
            <w:r>
              <w:rPr>
                <w:rFonts w:hint="eastAsia" w:ascii="宋体" w:hAnsi="宋体" w:eastAsia="宋体" w:cs="宋体"/>
                <w:sz w:val="24"/>
                <w:szCs w:val="24"/>
              </w:rPr>
              <w:t>诉讼事项</w:t>
            </w:r>
          </w:p>
        </w:tc>
        <w:tc>
          <w:tcPr>
            <w:tcW w:w="216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Autospacing="0" w:line="400" w:lineRule="exact"/>
              <w:ind w:left="0" w:right="0"/>
              <w:rPr>
                <w:rFonts w:hint="default" w:ascii="宋体" w:hAnsi="宋体" w:eastAsia="宋体" w:cs="宋体"/>
                <w:sz w:val="24"/>
                <w:szCs w:val="24"/>
              </w:rPr>
            </w:pPr>
          </w:p>
        </w:tc>
        <w:tc>
          <w:tcPr>
            <w:tcW w:w="13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Autospacing="0" w:line="400" w:lineRule="exact"/>
              <w:ind w:left="0" w:right="0"/>
              <w:rPr>
                <w:rFonts w:hint="default" w:ascii="宋体" w:hAnsi="宋体" w:eastAsia="宋体" w:cs="宋体"/>
                <w:sz w:val="24"/>
                <w:szCs w:val="24"/>
              </w:rPr>
            </w:pPr>
          </w:p>
        </w:tc>
        <w:tc>
          <w:tcPr>
            <w:tcW w:w="139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Autospacing="0" w:line="400" w:lineRule="exact"/>
              <w:ind w:left="0" w:right="0"/>
              <w:rPr>
                <w:rFonts w:hint="default" w:ascii="宋体" w:hAnsi="宋体" w:eastAsia="宋体" w:cs="宋体"/>
                <w:sz w:val="24"/>
                <w:szCs w:val="24"/>
              </w:rPr>
            </w:pPr>
          </w:p>
        </w:tc>
        <w:tc>
          <w:tcPr>
            <w:tcW w:w="7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Autospacing="0" w:line="400" w:lineRule="exact"/>
              <w:ind w:left="0" w:right="0"/>
              <w:rPr>
                <w:rFonts w:hint="default" w:ascii="宋体" w:hAnsi="宋体" w:eastAsia="宋体" w:cs="宋体"/>
                <w:sz w:val="24"/>
                <w:szCs w:val="24"/>
              </w:rPr>
            </w:pPr>
          </w:p>
        </w:tc>
      </w:tr>
      <w:tr>
        <w:tblPrEx>
          <w:tblCellMar>
            <w:top w:w="0" w:type="dxa"/>
            <w:left w:w="108" w:type="dxa"/>
            <w:bottom w:w="0" w:type="dxa"/>
            <w:right w:w="108" w:type="dxa"/>
          </w:tblCellMar>
        </w:tblPrEx>
        <w:trPr>
          <w:trHeight w:val="568" w:hRule="atLeast"/>
          <w:jc w:val="center"/>
        </w:trPr>
        <w:tc>
          <w:tcPr>
            <w:tcW w:w="101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line="400" w:lineRule="exact"/>
              <w:ind w:left="0" w:right="0"/>
              <w:rPr>
                <w:rFonts w:hint="default" w:ascii="宋体" w:hAnsi="宋体" w:eastAsia="宋体" w:cs="宋体"/>
                <w:sz w:val="24"/>
                <w:szCs w:val="24"/>
              </w:rPr>
            </w:pPr>
          </w:p>
        </w:tc>
        <w:tc>
          <w:tcPr>
            <w:tcW w:w="2749"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Autospacing="0" w:line="400" w:lineRule="exact"/>
              <w:ind w:left="0" w:right="0"/>
              <w:rPr>
                <w:rFonts w:hint="default" w:ascii="宋体" w:hAnsi="宋体" w:eastAsia="宋体" w:cs="宋体"/>
                <w:sz w:val="24"/>
                <w:szCs w:val="24"/>
              </w:rPr>
            </w:pPr>
          </w:p>
        </w:tc>
        <w:tc>
          <w:tcPr>
            <w:tcW w:w="2169"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Autospacing="0" w:line="400" w:lineRule="exact"/>
              <w:ind w:left="0" w:right="0"/>
              <w:rPr>
                <w:rFonts w:hint="default" w:ascii="宋体" w:hAnsi="宋体" w:eastAsia="宋体" w:cs="宋体"/>
                <w:sz w:val="24"/>
                <w:szCs w:val="24"/>
              </w:rPr>
            </w:pPr>
          </w:p>
        </w:tc>
        <w:tc>
          <w:tcPr>
            <w:tcW w:w="1395"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Autospacing="0" w:line="400" w:lineRule="exact"/>
              <w:ind w:left="0" w:right="0"/>
              <w:rPr>
                <w:rFonts w:hint="default" w:ascii="宋体" w:hAnsi="宋体" w:eastAsia="宋体" w:cs="宋体"/>
                <w:sz w:val="24"/>
                <w:szCs w:val="24"/>
              </w:rPr>
            </w:pPr>
          </w:p>
        </w:tc>
        <w:tc>
          <w:tcPr>
            <w:tcW w:w="1396"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Autospacing="0" w:line="400" w:lineRule="exact"/>
              <w:ind w:left="0" w:right="0"/>
              <w:rPr>
                <w:rFonts w:hint="default" w:ascii="宋体" w:hAnsi="宋体" w:eastAsia="宋体" w:cs="宋体"/>
                <w:sz w:val="24"/>
                <w:szCs w:val="24"/>
              </w:rPr>
            </w:pPr>
          </w:p>
        </w:tc>
        <w:tc>
          <w:tcPr>
            <w:tcW w:w="755"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Autospacing="0" w:line="400" w:lineRule="exact"/>
              <w:ind w:left="0" w:right="0"/>
              <w:rPr>
                <w:rFonts w:hint="default" w:ascii="宋体" w:hAnsi="宋体" w:eastAsia="宋体" w:cs="宋体"/>
                <w:sz w:val="24"/>
                <w:szCs w:val="24"/>
              </w:rPr>
            </w:pPr>
          </w:p>
        </w:tc>
      </w:tr>
      <w:tr>
        <w:tblPrEx>
          <w:tblCellMar>
            <w:top w:w="0" w:type="dxa"/>
            <w:left w:w="108" w:type="dxa"/>
            <w:bottom w:w="0" w:type="dxa"/>
            <w:right w:w="108" w:type="dxa"/>
          </w:tblCellMar>
        </w:tblPrEx>
        <w:trPr>
          <w:trHeight w:val="568" w:hRule="atLeast"/>
          <w:jc w:val="center"/>
        </w:trPr>
        <w:tc>
          <w:tcPr>
            <w:tcW w:w="101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line="400" w:lineRule="exact"/>
              <w:ind w:left="0" w:right="0"/>
              <w:rPr>
                <w:rFonts w:hint="default" w:ascii="宋体" w:hAnsi="宋体" w:eastAsia="宋体" w:cs="宋体"/>
                <w:sz w:val="24"/>
                <w:szCs w:val="24"/>
              </w:rPr>
            </w:pPr>
          </w:p>
        </w:tc>
        <w:tc>
          <w:tcPr>
            <w:tcW w:w="2749"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Autospacing="0" w:line="400" w:lineRule="exact"/>
              <w:ind w:left="0" w:right="0"/>
              <w:rPr>
                <w:rFonts w:hint="default" w:ascii="宋体" w:hAnsi="宋体" w:eastAsia="宋体" w:cs="宋体"/>
                <w:sz w:val="24"/>
                <w:szCs w:val="24"/>
              </w:rPr>
            </w:pPr>
          </w:p>
        </w:tc>
        <w:tc>
          <w:tcPr>
            <w:tcW w:w="2169"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Autospacing="0" w:line="400" w:lineRule="exact"/>
              <w:ind w:left="0" w:right="0"/>
              <w:rPr>
                <w:rFonts w:hint="default" w:ascii="宋体" w:hAnsi="宋体" w:eastAsia="宋体" w:cs="宋体"/>
                <w:sz w:val="24"/>
                <w:szCs w:val="24"/>
              </w:rPr>
            </w:pPr>
          </w:p>
        </w:tc>
        <w:tc>
          <w:tcPr>
            <w:tcW w:w="1395"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Autospacing="0" w:line="400" w:lineRule="exact"/>
              <w:ind w:left="0" w:right="0"/>
              <w:rPr>
                <w:rFonts w:hint="default" w:ascii="宋体" w:hAnsi="宋体" w:eastAsia="宋体" w:cs="宋体"/>
                <w:sz w:val="24"/>
                <w:szCs w:val="24"/>
              </w:rPr>
            </w:pPr>
          </w:p>
        </w:tc>
        <w:tc>
          <w:tcPr>
            <w:tcW w:w="1396"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Autospacing="0" w:line="400" w:lineRule="exact"/>
              <w:ind w:left="0" w:right="0"/>
              <w:rPr>
                <w:rFonts w:hint="default" w:ascii="宋体" w:hAnsi="宋体" w:eastAsia="宋体" w:cs="宋体"/>
                <w:sz w:val="24"/>
                <w:szCs w:val="24"/>
              </w:rPr>
            </w:pPr>
          </w:p>
        </w:tc>
        <w:tc>
          <w:tcPr>
            <w:tcW w:w="755"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Autospacing="0" w:line="400" w:lineRule="exact"/>
              <w:ind w:left="0" w:right="0"/>
              <w:rPr>
                <w:rFonts w:hint="default" w:ascii="宋体" w:hAnsi="宋体" w:eastAsia="宋体" w:cs="宋体"/>
                <w:sz w:val="24"/>
                <w:szCs w:val="24"/>
              </w:rPr>
            </w:pPr>
          </w:p>
        </w:tc>
      </w:tr>
      <w:tr>
        <w:tblPrEx>
          <w:tblCellMar>
            <w:top w:w="0" w:type="dxa"/>
            <w:left w:w="108" w:type="dxa"/>
            <w:bottom w:w="0" w:type="dxa"/>
            <w:right w:w="108" w:type="dxa"/>
          </w:tblCellMar>
        </w:tblPrEx>
        <w:trPr>
          <w:trHeight w:val="568" w:hRule="atLeast"/>
          <w:jc w:val="center"/>
        </w:trPr>
        <w:tc>
          <w:tcPr>
            <w:tcW w:w="101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line="400" w:lineRule="exact"/>
              <w:ind w:left="0" w:right="0"/>
              <w:rPr>
                <w:rFonts w:hint="default" w:ascii="宋体" w:hAnsi="宋体" w:eastAsia="宋体" w:cs="宋体"/>
                <w:sz w:val="24"/>
                <w:szCs w:val="24"/>
              </w:rPr>
            </w:pPr>
          </w:p>
        </w:tc>
        <w:tc>
          <w:tcPr>
            <w:tcW w:w="2749"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Autospacing="0" w:line="400" w:lineRule="exact"/>
              <w:ind w:left="0" w:right="0"/>
              <w:rPr>
                <w:rFonts w:hint="default" w:ascii="宋体" w:hAnsi="宋体" w:eastAsia="宋体" w:cs="宋体"/>
                <w:sz w:val="24"/>
                <w:szCs w:val="24"/>
              </w:rPr>
            </w:pPr>
          </w:p>
        </w:tc>
        <w:tc>
          <w:tcPr>
            <w:tcW w:w="2169"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Autospacing="0" w:line="400" w:lineRule="exact"/>
              <w:ind w:left="0" w:right="0"/>
              <w:rPr>
                <w:rFonts w:hint="default" w:ascii="宋体" w:hAnsi="宋体" w:eastAsia="宋体" w:cs="宋体"/>
                <w:sz w:val="24"/>
                <w:szCs w:val="24"/>
              </w:rPr>
            </w:pPr>
          </w:p>
        </w:tc>
        <w:tc>
          <w:tcPr>
            <w:tcW w:w="1395"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Autospacing="0" w:line="400" w:lineRule="exact"/>
              <w:ind w:left="0" w:right="0"/>
              <w:rPr>
                <w:rFonts w:hint="default" w:ascii="宋体" w:hAnsi="宋体" w:eastAsia="宋体" w:cs="宋体"/>
                <w:sz w:val="24"/>
                <w:szCs w:val="24"/>
              </w:rPr>
            </w:pPr>
          </w:p>
        </w:tc>
        <w:tc>
          <w:tcPr>
            <w:tcW w:w="1396"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Autospacing="0" w:line="400" w:lineRule="exact"/>
              <w:ind w:left="0" w:right="0"/>
              <w:rPr>
                <w:rFonts w:hint="default" w:ascii="宋体" w:hAnsi="宋体" w:eastAsia="宋体" w:cs="宋体"/>
                <w:sz w:val="24"/>
                <w:szCs w:val="24"/>
              </w:rPr>
            </w:pPr>
          </w:p>
        </w:tc>
        <w:tc>
          <w:tcPr>
            <w:tcW w:w="755"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Autospacing="0" w:line="400" w:lineRule="exact"/>
              <w:ind w:left="0" w:right="0"/>
              <w:rPr>
                <w:rFonts w:hint="default" w:ascii="宋体" w:hAnsi="宋体" w:eastAsia="宋体" w:cs="宋体"/>
                <w:sz w:val="24"/>
                <w:szCs w:val="24"/>
              </w:rPr>
            </w:pPr>
          </w:p>
        </w:tc>
      </w:tr>
      <w:tr>
        <w:tblPrEx>
          <w:tblCellMar>
            <w:top w:w="0" w:type="dxa"/>
            <w:left w:w="108" w:type="dxa"/>
            <w:bottom w:w="0" w:type="dxa"/>
            <w:right w:w="108" w:type="dxa"/>
          </w:tblCellMar>
        </w:tblPrEx>
        <w:trPr>
          <w:trHeight w:val="568"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line="400" w:lineRule="exact"/>
              <w:ind w:left="0" w:right="0"/>
              <w:rPr>
                <w:rFonts w:hint="default" w:ascii="宋体" w:hAnsi="宋体" w:eastAsia="宋体" w:cs="宋体"/>
                <w:sz w:val="24"/>
                <w:szCs w:val="24"/>
              </w:rPr>
            </w:pPr>
            <w:r>
              <w:rPr>
                <w:rFonts w:hint="eastAsia" w:ascii="宋体" w:hAnsi="宋体" w:eastAsia="宋体" w:cs="宋体"/>
                <w:sz w:val="24"/>
                <w:szCs w:val="24"/>
              </w:rPr>
              <w:t>二</w:t>
            </w:r>
          </w:p>
        </w:tc>
        <w:tc>
          <w:tcPr>
            <w:tcW w:w="274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Autospacing="0" w:line="400" w:lineRule="exact"/>
              <w:ind w:left="0" w:right="0"/>
              <w:rPr>
                <w:rFonts w:hint="default" w:ascii="宋体" w:hAnsi="宋体" w:eastAsia="宋体" w:cs="宋体"/>
                <w:sz w:val="24"/>
                <w:szCs w:val="24"/>
              </w:rPr>
            </w:pPr>
            <w:r>
              <w:rPr>
                <w:rFonts w:hint="eastAsia" w:ascii="宋体" w:hAnsi="宋体" w:eastAsia="宋体" w:cs="宋体"/>
                <w:sz w:val="24"/>
                <w:szCs w:val="24"/>
              </w:rPr>
              <w:t>仲裁事项</w:t>
            </w:r>
          </w:p>
        </w:tc>
        <w:tc>
          <w:tcPr>
            <w:tcW w:w="2169"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Autospacing="0" w:line="400" w:lineRule="exact"/>
              <w:ind w:left="0" w:right="0"/>
              <w:rPr>
                <w:rFonts w:hint="default" w:ascii="宋体" w:hAnsi="宋体" w:eastAsia="宋体" w:cs="宋体"/>
                <w:sz w:val="24"/>
                <w:szCs w:val="24"/>
              </w:rPr>
            </w:pPr>
          </w:p>
        </w:tc>
        <w:tc>
          <w:tcPr>
            <w:tcW w:w="1395"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Autospacing="0" w:line="400" w:lineRule="exact"/>
              <w:ind w:left="0" w:right="0"/>
              <w:rPr>
                <w:rFonts w:hint="default" w:ascii="宋体" w:hAnsi="宋体" w:eastAsia="宋体" w:cs="宋体"/>
                <w:sz w:val="24"/>
                <w:szCs w:val="24"/>
              </w:rPr>
            </w:pPr>
          </w:p>
        </w:tc>
        <w:tc>
          <w:tcPr>
            <w:tcW w:w="1396"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Autospacing="0" w:line="400" w:lineRule="exact"/>
              <w:ind w:left="0" w:right="0"/>
              <w:rPr>
                <w:rFonts w:hint="default" w:ascii="宋体" w:hAnsi="宋体" w:eastAsia="宋体" w:cs="宋体"/>
                <w:sz w:val="24"/>
                <w:szCs w:val="24"/>
              </w:rPr>
            </w:pPr>
          </w:p>
        </w:tc>
        <w:tc>
          <w:tcPr>
            <w:tcW w:w="755"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Autospacing="0" w:line="400" w:lineRule="exact"/>
              <w:ind w:left="0" w:right="0"/>
              <w:rPr>
                <w:rFonts w:hint="default" w:ascii="宋体" w:hAnsi="宋体" w:eastAsia="宋体" w:cs="宋体"/>
                <w:sz w:val="24"/>
                <w:szCs w:val="24"/>
              </w:rPr>
            </w:pPr>
          </w:p>
        </w:tc>
      </w:tr>
      <w:tr>
        <w:tblPrEx>
          <w:tblCellMar>
            <w:top w:w="0" w:type="dxa"/>
            <w:left w:w="108" w:type="dxa"/>
            <w:bottom w:w="0" w:type="dxa"/>
            <w:right w:w="108" w:type="dxa"/>
          </w:tblCellMar>
        </w:tblPrEx>
        <w:trPr>
          <w:trHeight w:val="568" w:hRule="atLeast"/>
          <w:jc w:val="center"/>
        </w:trPr>
        <w:tc>
          <w:tcPr>
            <w:tcW w:w="101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line="400" w:lineRule="exact"/>
              <w:ind w:left="0" w:right="0"/>
              <w:rPr>
                <w:rFonts w:hint="default" w:ascii="宋体" w:hAnsi="宋体" w:eastAsia="宋体" w:cs="宋体"/>
                <w:sz w:val="24"/>
                <w:szCs w:val="24"/>
              </w:rPr>
            </w:pPr>
          </w:p>
        </w:tc>
        <w:tc>
          <w:tcPr>
            <w:tcW w:w="2749"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Autospacing="0" w:line="400" w:lineRule="exact"/>
              <w:ind w:left="0" w:right="0"/>
              <w:rPr>
                <w:rFonts w:hint="default" w:ascii="宋体" w:hAnsi="宋体" w:eastAsia="宋体" w:cs="宋体"/>
                <w:sz w:val="24"/>
                <w:szCs w:val="24"/>
              </w:rPr>
            </w:pPr>
          </w:p>
        </w:tc>
        <w:tc>
          <w:tcPr>
            <w:tcW w:w="2169"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Autospacing="0" w:line="400" w:lineRule="exact"/>
              <w:ind w:left="0" w:right="0"/>
              <w:rPr>
                <w:rFonts w:hint="default" w:ascii="宋体" w:hAnsi="宋体" w:eastAsia="宋体" w:cs="宋体"/>
                <w:sz w:val="24"/>
                <w:szCs w:val="24"/>
              </w:rPr>
            </w:pPr>
          </w:p>
        </w:tc>
        <w:tc>
          <w:tcPr>
            <w:tcW w:w="1395"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Autospacing="0" w:line="400" w:lineRule="exact"/>
              <w:ind w:left="0" w:right="0"/>
              <w:rPr>
                <w:rFonts w:hint="default" w:ascii="宋体" w:hAnsi="宋体" w:eastAsia="宋体" w:cs="宋体"/>
                <w:sz w:val="24"/>
                <w:szCs w:val="24"/>
              </w:rPr>
            </w:pPr>
          </w:p>
        </w:tc>
        <w:tc>
          <w:tcPr>
            <w:tcW w:w="1396"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Autospacing="0" w:line="400" w:lineRule="exact"/>
              <w:ind w:left="0" w:right="0"/>
              <w:rPr>
                <w:rFonts w:hint="default" w:ascii="宋体" w:hAnsi="宋体" w:eastAsia="宋体" w:cs="宋体"/>
                <w:sz w:val="24"/>
                <w:szCs w:val="24"/>
              </w:rPr>
            </w:pPr>
          </w:p>
        </w:tc>
        <w:tc>
          <w:tcPr>
            <w:tcW w:w="755"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Autospacing="0" w:line="400" w:lineRule="exact"/>
              <w:ind w:left="0" w:right="0"/>
              <w:rPr>
                <w:rFonts w:hint="default" w:ascii="宋体" w:hAnsi="宋体" w:eastAsia="宋体" w:cs="宋体"/>
                <w:sz w:val="24"/>
                <w:szCs w:val="24"/>
              </w:rPr>
            </w:pPr>
          </w:p>
        </w:tc>
      </w:tr>
      <w:tr>
        <w:tblPrEx>
          <w:tblCellMar>
            <w:top w:w="0" w:type="dxa"/>
            <w:left w:w="108" w:type="dxa"/>
            <w:bottom w:w="0" w:type="dxa"/>
            <w:right w:w="108" w:type="dxa"/>
          </w:tblCellMar>
        </w:tblPrEx>
        <w:trPr>
          <w:trHeight w:val="568" w:hRule="atLeast"/>
          <w:jc w:val="center"/>
        </w:trPr>
        <w:tc>
          <w:tcPr>
            <w:tcW w:w="101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line="400" w:lineRule="exact"/>
              <w:ind w:left="0" w:right="0"/>
              <w:rPr>
                <w:rFonts w:hint="default" w:ascii="宋体" w:hAnsi="宋体" w:eastAsia="宋体" w:cs="宋体"/>
                <w:sz w:val="24"/>
                <w:szCs w:val="24"/>
              </w:rPr>
            </w:pPr>
          </w:p>
        </w:tc>
        <w:tc>
          <w:tcPr>
            <w:tcW w:w="2749"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Autospacing="0" w:line="400" w:lineRule="exact"/>
              <w:ind w:left="0" w:right="0"/>
              <w:rPr>
                <w:rFonts w:hint="default" w:ascii="宋体" w:hAnsi="宋体" w:eastAsia="宋体" w:cs="宋体"/>
                <w:sz w:val="24"/>
                <w:szCs w:val="24"/>
              </w:rPr>
            </w:pPr>
          </w:p>
        </w:tc>
        <w:tc>
          <w:tcPr>
            <w:tcW w:w="2169"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Autospacing="0" w:line="400" w:lineRule="exact"/>
              <w:ind w:left="0" w:right="0"/>
              <w:rPr>
                <w:rFonts w:hint="default" w:ascii="宋体" w:hAnsi="宋体" w:eastAsia="宋体" w:cs="宋体"/>
                <w:sz w:val="24"/>
                <w:szCs w:val="24"/>
              </w:rPr>
            </w:pPr>
          </w:p>
        </w:tc>
        <w:tc>
          <w:tcPr>
            <w:tcW w:w="1395"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Autospacing="0" w:line="400" w:lineRule="exact"/>
              <w:ind w:left="0" w:right="0"/>
              <w:rPr>
                <w:rFonts w:hint="default" w:ascii="宋体" w:hAnsi="宋体" w:eastAsia="宋体" w:cs="宋体"/>
                <w:sz w:val="24"/>
                <w:szCs w:val="24"/>
              </w:rPr>
            </w:pPr>
          </w:p>
        </w:tc>
        <w:tc>
          <w:tcPr>
            <w:tcW w:w="1396"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Autospacing="0" w:line="400" w:lineRule="exact"/>
              <w:ind w:left="0" w:right="0"/>
              <w:rPr>
                <w:rFonts w:hint="default" w:ascii="宋体" w:hAnsi="宋体" w:eastAsia="宋体" w:cs="宋体"/>
                <w:sz w:val="24"/>
                <w:szCs w:val="24"/>
              </w:rPr>
            </w:pPr>
          </w:p>
        </w:tc>
        <w:tc>
          <w:tcPr>
            <w:tcW w:w="755"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Autospacing="0" w:line="400" w:lineRule="exact"/>
              <w:ind w:left="0" w:right="0"/>
              <w:rPr>
                <w:rFonts w:hint="default" w:ascii="宋体" w:hAnsi="宋体" w:eastAsia="宋体" w:cs="宋体"/>
                <w:sz w:val="24"/>
                <w:szCs w:val="24"/>
              </w:rPr>
            </w:pPr>
          </w:p>
        </w:tc>
      </w:tr>
      <w:tr>
        <w:tblPrEx>
          <w:tblCellMar>
            <w:top w:w="0" w:type="dxa"/>
            <w:left w:w="108" w:type="dxa"/>
            <w:bottom w:w="0" w:type="dxa"/>
            <w:right w:w="108" w:type="dxa"/>
          </w:tblCellMar>
        </w:tblPrEx>
        <w:trPr>
          <w:trHeight w:val="568" w:hRule="atLeast"/>
          <w:jc w:val="center"/>
        </w:trPr>
        <w:tc>
          <w:tcPr>
            <w:tcW w:w="101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line="400" w:lineRule="exact"/>
              <w:ind w:left="0" w:right="0"/>
              <w:rPr>
                <w:rFonts w:hint="default" w:ascii="宋体" w:hAnsi="宋体" w:eastAsia="宋体" w:cs="宋体"/>
                <w:sz w:val="24"/>
                <w:szCs w:val="24"/>
              </w:rPr>
            </w:pPr>
          </w:p>
        </w:tc>
        <w:tc>
          <w:tcPr>
            <w:tcW w:w="2749"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Autospacing="0" w:line="400" w:lineRule="exact"/>
              <w:ind w:left="0" w:right="0"/>
              <w:rPr>
                <w:rFonts w:hint="default" w:ascii="宋体" w:hAnsi="宋体" w:eastAsia="宋体" w:cs="宋体"/>
                <w:sz w:val="24"/>
                <w:szCs w:val="24"/>
              </w:rPr>
            </w:pPr>
          </w:p>
        </w:tc>
        <w:tc>
          <w:tcPr>
            <w:tcW w:w="2169"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Autospacing="0" w:line="400" w:lineRule="exact"/>
              <w:ind w:left="0" w:right="0"/>
              <w:rPr>
                <w:rFonts w:hint="default" w:ascii="宋体" w:hAnsi="宋体" w:eastAsia="宋体" w:cs="宋体"/>
                <w:sz w:val="24"/>
                <w:szCs w:val="24"/>
              </w:rPr>
            </w:pPr>
          </w:p>
        </w:tc>
        <w:tc>
          <w:tcPr>
            <w:tcW w:w="1395"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Autospacing="0" w:line="400" w:lineRule="exact"/>
              <w:ind w:left="0" w:right="0"/>
              <w:rPr>
                <w:rFonts w:hint="default" w:ascii="宋体" w:hAnsi="宋体" w:eastAsia="宋体" w:cs="宋体"/>
                <w:sz w:val="24"/>
                <w:szCs w:val="24"/>
              </w:rPr>
            </w:pPr>
          </w:p>
        </w:tc>
        <w:tc>
          <w:tcPr>
            <w:tcW w:w="1396"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Autospacing="0" w:line="400" w:lineRule="exact"/>
              <w:ind w:left="0" w:right="0"/>
              <w:rPr>
                <w:rFonts w:hint="default" w:ascii="宋体" w:hAnsi="宋体" w:eastAsia="宋体" w:cs="宋体"/>
                <w:sz w:val="24"/>
                <w:szCs w:val="24"/>
              </w:rPr>
            </w:pPr>
          </w:p>
        </w:tc>
        <w:tc>
          <w:tcPr>
            <w:tcW w:w="755"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Autospacing="0" w:line="400" w:lineRule="exact"/>
              <w:ind w:left="0" w:right="0"/>
              <w:rPr>
                <w:rFonts w:hint="default" w:ascii="宋体" w:hAnsi="宋体" w:eastAsia="宋体" w:cs="宋体"/>
                <w:sz w:val="24"/>
                <w:szCs w:val="24"/>
              </w:rPr>
            </w:pPr>
          </w:p>
        </w:tc>
      </w:tr>
      <w:tr>
        <w:tblPrEx>
          <w:tblCellMar>
            <w:top w:w="0" w:type="dxa"/>
            <w:left w:w="108" w:type="dxa"/>
            <w:bottom w:w="0" w:type="dxa"/>
            <w:right w:w="108" w:type="dxa"/>
          </w:tblCellMar>
        </w:tblPrEx>
        <w:trPr>
          <w:trHeight w:val="568" w:hRule="atLeast"/>
          <w:jc w:val="center"/>
        </w:trPr>
        <w:tc>
          <w:tcPr>
            <w:tcW w:w="101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line="400" w:lineRule="exact"/>
              <w:ind w:left="0" w:right="0"/>
              <w:rPr>
                <w:rFonts w:hint="default" w:ascii="宋体" w:hAnsi="宋体" w:eastAsia="宋体" w:cs="宋体"/>
                <w:sz w:val="24"/>
                <w:szCs w:val="24"/>
              </w:rPr>
            </w:pPr>
          </w:p>
        </w:tc>
        <w:tc>
          <w:tcPr>
            <w:tcW w:w="2749"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Autospacing="0" w:line="400" w:lineRule="exact"/>
              <w:ind w:left="0" w:right="0"/>
              <w:rPr>
                <w:rFonts w:hint="default" w:ascii="宋体" w:hAnsi="宋体" w:eastAsia="宋体" w:cs="宋体"/>
                <w:sz w:val="24"/>
                <w:szCs w:val="24"/>
              </w:rPr>
            </w:pPr>
          </w:p>
        </w:tc>
        <w:tc>
          <w:tcPr>
            <w:tcW w:w="2169"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Autospacing="0" w:line="400" w:lineRule="exact"/>
              <w:ind w:left="0" w:right="0"/>
              <w:rPr>
                <w:rFonts w:hint="default" w:ascii="宋体" w:hAnsi="宋体" w:eastAsia="宋体" w:cs="宋体"/>
                <w:sz w:val="24"/>
                <w:szCs w:val="24"/>
              </w:rPr>
            </w:pPr>
          </w:p>
        </w:tc>
        <w:tc>
          <w:tcPr>
            <w:tcW w:w="1395"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Autospacing="0" w:line="400" w:lineRule="exact"/>
              <w:ind w:left="0" w:right="0"/>
              <w:rPr>
                <w:rFonts w:hint="default" w:ascii="宋体" w:hAnsi="宋体" w:eastAsia="宋体" w:cs="宋体"/>
                <w:sz w:val="24"/>
                <w:szCs w:val="24"/>
              </w:rPr>
            </w:pPr>
          </w:p>
        </w:tc>
        <w:tc>
          <w:tcPr>
            <w:tcW w:w="1396"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Autospacing="0" w:line="400" w:lineRule="exact"/>
              <w:ind w:left="0" w:right="0"/>
              <w:rPr>
                <w:rFonts w:hint="default" w:ascii="宋体" w:hAnsi="宋体" w:eastAsia="宋体" w:cs="宋体"/>
                <w:sz w:val="24"/>
                <w:szCs w:val="24"/>
              </w:rPr>
            </w:pPr>
          </w:p>
        </w:tc>
        <w:tc>
          <w:tcPr>
            <w:tcW w:w="755"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Autospacing="0" w:line="400" w:lineRule="exact"/>
              <w:ind w:left="0" w:right="0"/>
              <w:rPr>
                <w:rFonts w:hint="default" w:ascii="宋体" w:hAnsi="宋体" w:eastAsia="宋体" w:cs="宋体"/>
                <w:sz w:val="24"/>
                <w:szCs w:val="24"/>
              </w:rPr>
            </w:pPr>
          </w:p>
        </w:tc>
      </w:tr>
    </w:tbl>
    <w:p>
      <w:pPr>
        <w:spacing w:line="400" w:lineRule="exact"/>
        <w:rPr>
          <w:rFonts w:ascii="宋体" w:hAnsi="宋体" w:eastAsia="宋体" w:cs="Times New Roman"/>
          <w:sz w:val="24"/>
          <w:szCs w:val="24"/>
        </w:rPr>
      </w:pPr>
    </w:p>
    <w:p>
      <w:pPr>
        <w:spacing w:line="400" w:lineRule="exact"/>
        <w:rPr>
          <w:rFonts w:ascii="宋体" w:hAnsi="宋体" w:eastAsia="宋体" w:cs="Times New Roman"/>
          <w:sz w:val="24"/>
          <w:szCs w:val="24"/>
        </w:rPr>
      </w:pPr>
      <w:r>
        <w:rPr>
          <w:rFonts w:hint="eastAsia" w:ascii="宋体" w:hAnsi="宋体" w:eastAsia="宋体" w:cs="Times New Roman"/>
          <w:sz w:val="24"/>
          <w:szCs w:val="24"/>
          <w:lang w:val="en-US" w:eastAsia="zh-CN"/>
        </w:rPr>
        <w:t>备</w:t>
      </w:r>
      <w:r>
        <w:rPr>
          <w:rFonts w:hint="eastAsia" w:ascii="宋体" w:hAnsi="宋体" w:eastAsia="宋体" w:cs="Times New Roman"/>
          <w:sz w:val="24"/>
          <w:szCs w:val="24"/>
        </w:rPr>
        <w:t>注：1.相关材料扫描件附后。</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2.如无诉讼或仲裁事项，请在相应表格内标注“无”。</w:t>
      </w:r>
    </w:p>
    <w:p>
      <w:pPr>
        <w:keepNext/>
        <w:keepLines/>
        <w:spacing w:line="480" w:lineRule="exact"/>
        <w:jc w:val="center"/>
        <w:outlineLvl w:val="1"/>
        <w:rPr>
          <w:rFonts w:hint="eastAsia" w:asciiTheme="minorEastAsia" w:hAnsiTheme="minorEastAsia" w:eastAsiaTheme="minorEastAsia"/>
          <w:b/>
          <w:bCs/>
          <w:sz w:val="32"/>
          <w:szCs w:val="28"/>
        </w:rPr>
        <w:sectPr>
          <w:pgSz w:w="11906" w:h="16838"/>
          <w:pgMar w:top="1440" w:right="1800" w:bottom="1440" w:left="1800" w:header="851" w:footer="992" w:gutter="0"/>
          <w:pgNumType w:fmt="decimal"/>
          <w:cols w:space="720" w:num="1"/>
          <w:docGrid w:type="lines" w:linePitch="312" w:charSpace="0"/>
        </w:sectPr>
      </w:pPr>
    </w:p>
    <w:p>
      <w:pPr>
        <w:keepNext/>
        <w:keepLines/>
        <w:spacing w:line="480" w:lineRule="exact"/>
        <w:jc w:val="center"/>
        <w:outlineLvl w:val="1"/>
        <w:rPr>
          <w:rFonts w:asciiTheme="minorEastAsia" w:hAnsiTheme="minorEastAsia" w:eastAsiaTheme="minorEastAsia"/>
          <w:b/>
          <w:bCs/>
          <w:sz w:val="32"/>
          <w:szCs w:val="28"/>
        </w:rPr>
      </w:pPr>
      <w:r>
        <w:rPr>
          <w:rFonts w:hint="eastAsia" w:asciiTheme="minorEastAsia" w:hAnsiTheme="minorEastAsia" w:eastAsiaTheme="minorEastAsia"/>
          <w:b/>
          <w:bCs/>
          <w:sz w:val="32"/>
          <w:szCs w:val="28"/>
        </w:rPr>
        <w:t>九、供应商认为有必要提供的其他资料</w:t>
      </w:r>
      <w:bookmarkEnd w:id="546"/>
    </w:p>
    <w:p>
      <w:pPr>
        <w:spacing w:line="480" w:lineRule="exact"/>
        <w:ind w:firstLine="2277" w:firstLineChars="1035"/>
        <w:rPr>
          <w:rFonts w:asciiTheme="minorEastAsia" w:hAnsiTheme="minorEastAsia" w:eastAsiaTheme="minorEastAsia"/>
        </w:rPr>
      </w:pPr>
    </w:p>
    <w:p>
      <w:pPr>
        <w:spacing w:line="480" w:lineRule="exact"/>
        <w:ind w:firstLine="2277" w:firstLineChars="1035"/>
        <w:rPr>
          <w:rFonts w:asciiTheme="minorEastAsia" w:hAnsiTheme="minorEastAsia" w:eastAsiaTheme="minorEastAsia"/>
        </w:rPr>
      </w:pPr>
    </w:p>
    <w:p>
      <w:pPr>
        <w:spacing w:before="312" w:beforeLines="100" w:after="156" w:afterLines="50"/>
        <w:jc w:val="cente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b/>
          <w:bCs/>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pStyle w:val="4"/>
        <w:keepLines w:val="0"/>
        <w:widowControl/>
        <w:spacing w:before="0"/>
        <w:jc w:val="cente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spacing w:line="220" w:lineRule="atLeast"/>
        <w:rPr>
          <w:rFonts w:asciiTheme="minorEastAsia" w:hAnsiTheme="minorEastAsia" w:eastAsiaTheme="minorEastAsia"/>
        </w:rPr>
      </w:pPr>
    </w:p>
    <w:p>
      <w:pPr>
        <w:spacing w:line="220" w:lineRule="atLeast"/>
        <w:rPr>
          <w:rFonts w:asciiTheme="minorEastAsia" w:hAnsiTheme="minorEastAsia" w:eastAsiaTheme="minorEastAsia"/>
        </w:rPr>
      </w:pPr>
    </w:p>
    <w:p>
      <w:pPr>
        <w:spacing w:line="220" w:lineRule="atLeast"/>
        <w:rPr>
          <w:rFonts w:asciiTheme="minorEastAsia" w:hAnsiTheme="minorEastAsia" w:eastAsiaTheme="minorEastAsia"/>
        </w:rPr>
      </w:pPr>
    </w:p>
    <w:p>
      <w:pPr>
        <w:spacing w:line="220" w:lineRule="atLeast"/>
        <w:rPr>
          <w:rFonts w:asciiTheme="minorEastAsia" w:hAnsiTheme="minorEastAsia" w:eastAsiaTheme="minorEastAsia"/>
        </w:rPr>
      </w:pPr>
    </w:p>
    <w:p>
      <w:pPr>
        <w:spacing w:line="220" w:lineRule="atLeast"/>
        <w:rPr>
          <w:rFonts w:asciiTheme="minorEastAsia" w:hAnsiTheme="minorEastAsia" w:eastAsiaTheme="minorEastAsia"/>
        </w:rPr>
      </w:pPr>
    </w:p>
    <w:p>
      <w:pPr>
        <w:spacing w:line="220" w:lineRule="atLeast"/>
        <w:rPr>
          <w:rFonts w:asciiTheme="minorEastAsia" w:hAnsiTheme="minorEastAsia" w:eastAsiaTheme="minorEastAsia"/>
        </w:rPr>
      </w:pPr>
    </w:p>
    <w:p>
      <w:pPr>
        <w:spacing w:line="220" w:lineRule="atLeast"/>
        <w:rPr>
          <w:rFonts w:asciiTheme="minorEastAsia" w:hAnsiTheme="minorEastAsia" w:eastAsiaTheme="minorEastAsia"/>
        </w:rPr>
      </w:pPr>
    </w:p>
    <w:p>
      <w:pPr>
        <w:spacing w:line="220" w:lineRule="atLeast"/>
        <w:rPr>
          <w:rFonts w:asciiTheme="minorEastAsia" w:hAnsiTheme="minorEastAsia" w:eastAsiaTheme="minorEastAsia"/>
        </w:rPr>
      </w:pPr>
    </w:p>
    <w:p>
      <w:pPr>
        <w:spacing w:line="220" w:lineRule="atLeast"/>
        <w:ind w:firstLine="220" w:firstLineChars="100"/>
        <w:rPr>
          <w:rFonts w:asciiTheme="minorEastAsia" w:hAnsiTheme="minorEastAsia" w:eastAsiaTheme="minorEastAsia"/>
        </w:rPr>
      </w:pPr>
      <w:r>
        <w:rPr>
          <w:rFonts w:hint="eastAsia" w:asciiTheme="minorEastAsia" w:hAnsiTheme="minorEastAsia" w:eastAsiaTheme="minorEastAsia"/>
        </w:rPr>
        <w:t>附件</w:t>
      </w:r>
    </w:p>
    <w:p>
      <w:pPr>
        <w:keepNext w:val="0"/>
        <w:keepLines w:val="0"/>
        <w:widowControl w:val="0"/>
        <w:suppressLineNumbers w:val="0"/>
        <w:spacing w:before="0" w:beforeAutospacing="0" w:after="0" w:afterAutospacing="0" w:line="500" w:lineRule="exact"/>
        <w:ind w:left="0" w:right="0" w:firstLine="2811" w:firstLineChars="1000"/>
        <w:jc w:val="left"/>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中小微企业声明函</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宋体" w:hAnsi="宋体" w:eastAsia="宋体" w:cs="宋体"/>
          <w:color w:val="000000"/>
          <w:sz w:val="28"/>
          <w:szCs w:val="28"/>
          <w:lang w:val="en-US"/>
        </w:rPr>
      </w:pPr>
    </w:p>
    <w:p>
      <w:pPr>
        <w:keepNext w:val="0"/>
        <w:keepLines w:val="0"/>
        <w:widowControl w:val="0"/>
        <w:suppressLineNumbers w:val="0"/>
        <w:spacing w:before="0" w:beforeAutospacing="0" w:after="0" w:afterAutospacing="0" w:line="500" w:lineRule="exact"/>
        <w:ind w:left="0" w:right="0" w:firstLine="560" w:firstLineChars="20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本公司郑重声明， 根据《政府采购促进中小企业发展管理办法》的规定，本公司参加</w:t>
      </w:r>
      <w:r>
        <w:rPr>
          <w:rFonts w:hint="eastAsia" w:ascii="宋体" w:hAnsi="宋体" w:eastAsia="宋体" w:cs="宋体"/>
          <w:kern w:val="2"/>
          <w:sz w:val="28"/>
          <w:szCs w:val="28"/>
          <w:u w:val="single"/>
          <w:lang w:val="en-US" w:eastAsia="zh-CN" w:bidi="ar"/>
        </w:rPr>
        <w:t xml:space="preserve">     </w:t>
      </w:r>
      <w:r>
        <w:rPr>
          <w:rFonts w:hint="eastAsia" w:ascii="宋体" w:hAnsi="宋体" w:eastAsia="宋体" w:cs="宋体"/>
          <w:kern w:val="2"/>
          <w:sz w:val="28"/>
          <w:szCs w:val="28"/>
          <w:lang w:val="en-US" w:eastAsia="zh-CN" w:bidi="ar"/>
        </w:rPr>
        <w:t>（单位名称） 的</w:t>
      </w:r>
      <w:r>
        <w:rPr>
          <w:rFonts w:hint="eastAsia" w:ascii="宋体" w:hAnsi="宋体" w:eastAsia="宋体" w:cs="宋体"/>
          <w:kern w:val="2"/>
          <w:sz w:val="28"/>
          <w:szCs w:val="28"/>
          <w:u w:val="single"/>
          <w:lang w:val="en-US" w:eastAsia="zh-CN" w:bidi="ar"/>
        </w:rPr>
        <w:t xml:space="preserve">    </w:t>
      </w:r>
      <w:r>
        <w:rPr>
          <w:rFonts w:hint="eastAsia" w:ascii="宋体" w:hAnsi="宋体" w:eastAsia="宋体" w:cs="宋体"/>
          <w:kern w:val="2"/>
          <w:sz w:val="28"/>
          <w:szCs w:val="28"/>
          <w:lang w:val="en-US" w:eastAsia="zh-CN" w:bidi="ar"/>
        </w:rPr>
        <w:t>（项目名称）采购活动，工程的施工单位全部为符合政策要求的中小企业。具体情况如下：</w:t>
      </w:r>
    </w:p>
    <w:p>
      <w:pPr>
        <w:keepNext w:val="0"/>
        <w:keepLines w:val="0"/>
        <w:widowControl w:val="0"/>
        <w:suppressLineNumbers w:val="0"/>
        <w:spacing w:before="0" w:beforeAutospacing="0" w:after="0" w:afterAutospacing="0" w:line="500" w:lineRule="exact"/>
        <w:ind w:left="0" w:right="0" w:firstLine="560" w:firstLineChars="200"/>
        <w:jc w:val="left"/>
        <w:rPr>
          <w:rFonts w:hint="eastAsia" w:ascii="宋体" w:hAnsi="宋体" w:eastAsia="宋体" w:cs="宋体"/>
          <w:sz w:val="28"/>
          <w:szCs w:val="28"/>
          <w:lang w:val="en-US"/>
        </w:rPr>
      </w:pPr>
      <w:r>
        <w:rPr>
          <w:rFonts w:hint="eastAsia" w:ascii="宋体" w:hAnsi="宋体" w:eastAsia="宋体" w:cs="宋体"/>
          <w:kern w:val="2"/>
          <w:sz w:val="28"/>
          <w:szCs w:val="28"/>
          <w:u w:val="single"/>
          <w:lang w:val="en-US" w:eastAsia="zh-CN" w:bidi="ar"/>
        </w:rPr>
        <w:t>（标的名称）</w:t>
      </w:r>
      <w:r>
        <w:rPr>
          <w:rFonts w:hint="eastAsia" w:ascii="宋体" w:hAnsi="宋体" w:eastAsia="宋体" w:cs="宋体"/>
          <w:kern w:val="2"/>
          <w:sz w:val="28"/>
          <w:szCs w:val="28"/>
          <w:lang w:val="en-US" w:eastAsia="zh-CN" w:bidi="ar"/>
        </w:rPr>
        <w:t xml:space="preserve"> ； 承建（承接）企业为</w:t>
      </w:r>
      <w:r>
        <w:rPr>
          <w:rFonts w:hint="eastAsia" w:ascii="宋体" w:hAnsi="宋体" w:eastAsia="宋体" w:cs="宋体"/>
          <w:kern w:val="2"/>
          <w:sz w:val="28"/>
          <w:szCs w:val="28"/>
          <w:u w:val="single"/>
          <w:lang w:val="en-US" w:eastAsia="zh-CN" w:bidi="ar"/>
        </w:rPr>
        <w:t>（企业名称）</w:t>
      </w:r>
      <w:r>
        <w:rPr>
          <w:rFonts w:hint="eastAsia" w:ascii="宋体" w:hAnsi="宋体" w:eastAsia="宋体" w:cs="宋体"/>
          <w:kern w:val="2"/>
          <w:sz w:val="28"/>
          <w:szCs w:val="28"/>
          <w:lang w:val="en-US" w:eastAsia="zh-CN" w:bidi="ar"/>
        </w:rPr>
        <w:t>，从业人员</w:t>
      </w:r>
      <w:r>
        <w:rPr>
          <w:rFonts w:hint="eastAsia" w:ascii="宋体" w:hAnsi="宋体" w:eastAsia="宋体" w:cs="宋体"/>
          <w:kern w:val="2"/>
          <w:sz w:val="28"/>
          <w:szCs w:val="28"/>
          <w:u w:val="single"/>
          <w:lang w:val="en-US" w:eastAsia="zh-CN" w:bidi="ar"/>
        </w:rPr>
        <w:t xml:space="preserve">     </w:t>
      </w:r>
      <w:r>
        <w:rPr>
          <w:rFonts w:hint="eastAsia" w:ascii="宋体" w:hAnsi="宋体" w:eastAsia="宋体" w:cs="宋体"/>
          <w:kern w:val="2"/>
          <w:sz w:val="28"/>
          <w:szCs w:val="28"/>
          <w:lang w:val="en-US" w:eastAsia="zh-CN" w:bidi="ar"/>
        </w:rPr>
        <w:t>人，营业收入为</w:t>
      </w:r>
      <w:r>
        <w:rPr>
          <w:rFonts w:hint="eastAsia" w:ascii="宋体" w:hAnsi="宋体" w:eastAsia="宋体" w:cs="宋体"/>
          <w:kern w:val="2"/>
          <w:sz w:val="28"/>
          <w:szCs w:val="28"/>
          <w:u w:val="single"/>
          <w:lang w:val="en-US" w:eastAsia="zh-CN" w:bidi="ar"/>
        </w:rPr>
        <w:t xml:space="preserve">     </w:t>
      </w:r>
      <w:r>
        <w:rPr>
          <w:rFonts w:hint="eastAsia" w:ascii="宋体" w:hAnsi="宋体" w:eastAsia="宋体" w:cs="宋体"/>
          <w:kern w:val="2"/>
          <w:sz w:val="28"/>
          <w:szCs w:val="28"/>
          <w:lang w:val="en-US" w:eastAsia="zh-CN" w:bidi="ar"/>
        </w:rPr>
        <w:t>万元，资产总额为</w:t>
      </w:r>
      <w:r>
        <w:rPr>
          <w:rFonts w:hint="eastAsia" w:ascii="宋体" w:hAnsi="宋体" w:eastAsia="宋体" w:cs="宋体"/>
          <w:kern w:val="2"/>
          <w:sz w:val="28"/>
          <w:szCs w:val="28"/>
          <w:u w:val="single"/>
          <w:lang w:val="en-US" w:eastAsia="zh-CN" w:bidi="ar"/>
        </w:rPr>
        <w:t xml:space="preserve">     </w:t>
      </w:r>
      <w:r>
        <w:rPr>
          <w:rFonts w:hint="eastAsia" w:ascii="宋体" w:hAnsi="宋体" w:eastAsia="宋体" w:cs="宋体"/>
          <w:kern w:val="2"/>
          <w:sz w:val="28"/>
          <w:szCs w:val="28"/>
          <w:lang w:val="en-US" w:eastAsia="zh-CN" w:bidi="ar"/>
        </w:rPr>
        <w:t>万元，属于（中型企业、小型企业、微型企业）；</w:t>
      </w:r>
    </w:p>
    <w:p>
      <w:pPr>
        <w:keepNext w:val="0"/>
        <w:keepLines w:val="0"/>
        <w:widowControl w:val="0"/>
        <w:suppressLineNumbers w:val="0"/>
        <w:spacing w:before="0" w:beforeAutospacing="0" w:after="0" w:afterAutospacing="0" w:line="500" w:lineRule="exact"/>
        <w:ind w:left="0" w:right="0" w:firstLine="560" w:firstLineChars="20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本企业不属于大企业的分支机构，不存在控股股东为大企业的情形，也不存在与大企业的负责人为同一人的情形。</w:t>
      </w:r>
    </w:p>
    <w:p>
      <w:pPr>
        <w:keepNext w:val="0"/>
        <w:keepLines w:val="0"/>
        <w:widowControl w:val="0"/>
        <w:suppressLineNumbers w:val="0"/>
        <w:spacing w:before="0" w:beforeAutospacing="0" w:after="0" w:afterAutospacing="0" w:line="500" w:lineRule="exact"/>
        <w:ind w:left="0" w:right="0" w:firstLine="560" w:firstLineChars="20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本企业对上述声明内容的真实性负责。如有虚假，将依法承担相应责任。</w:t>
      </w:r>
    </w:p>
    <w:p>
      <w:pPr>
        <w:keepNext w:val="0"/>
        <w:keepLines w:val="0"/>
        <w:widowControl w:val="0"/>
        <w:suppressLineNumbers w:val="0"/>
        <w:spacing w:before="0" w:beforeAutospacing="0" w:after="0" w:afterAutospacing="0" w:line="500" w:lineRule="exact"/>
        <w:ind w:left="0" w:right="0" w:firstLine="560" w:firstLineChars="200"/>
        <w:jc w:val="left"/>
        <w:rPr>
          <w:rFonts w:hint="eastAsia" w:ascii="宋体" w:hAnsi="宋体" w:eastAsia="宋体" w:cs="宋体"/>
          <w:sz w:val="28"/>
          <w:szCs w:val="28"/>
          <w:lang w:val="en-US"/>
        </w:rPr>
      </w:pPr>
    </w:p>
    <w:p>
      <w:pPr>
        <w:keepNext w:val="0"/>
        <w:keepLines w:val="0"/>
        <w:widowControl w:val="0"/>
        <w:suppressLineNumbers w:val="0"/>
        <w:spacing w:before="0" w:beforeAutospacing="0" w:after="0" w:afterAutospacing="0" w:line="500" w:lineRule="exact"/>
        <w:ind w:left="0" w:right="0" w:firstLine="560" w:firstLineChars="200"/>
        <w:jc w:val="left"/>
        <w:rPr>
          <w:rFonts w:hint="eastAsia" w:ascii="宋体" w:hAnsi="宋体" w:eastAsia="宋体" w:cs="宋体"/>
          <w:sz w:val="28"/>
          <w:szCs w:val="28"/>
          <w:lang w:val="en-US"/>
        </w:rPr>
      </w:pPr>
    </w:p>
    <w:p>
      <w:pPr>
        <w:keepNext w:val="0"/>
        <w:keepLines w:val="0"/>
        <w:widowControl w:val="0"/>
        <w:suppressLineNumbers w:val="0"/>
        <w:spacing w:before="0" w:beforeAutospacing="0" w:after="0" w:afterAutospacing="0" w:line="500" w:lineRule="exact"/>
        <w:ind w:left="0" w:right="0" w:firstLine="560" w:firstLineChars="20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投标供应商（公章签章）：</w:t>
      </w:r>
    </w:p>
    <w:p>
      <w:pPr>
        <w:keepNext w:val="0"/>
        <w:keepLines w:val="0"/>
        <w:widowControl w:val="0"/>
        <w:suppressLineNumbers w:val="0"/>
        <w:spacing w:before="0" w:beforeAutospacing="0" w:after="0" w:afterAutospacing="0" w:line="500" w:lineRule="exact"/>
        <w:ind w:left="0" w:right="0" w:firstLine="560" w:firstLineChars="20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日  期：</w:t>
      </w:r>
    </w:p>
    <w:p>
      <w:pPr>
        <w:keepNext w:val="0"/>
        <w:keepLines w:val="0"/>
        <w:widowControl w:val="0"/>
        <w:suppressLineNumbers w:val="0"/>
        <w:tabs>
          <w:tab w:val="left" w:pos="4860"/>
        </w:tabs>
        <w:spacing w:before="0" w:beforeAutospacing="0" w:after="0" w:afterAutospacing="0" w:line="588" w:lineRule="exact"/>
        <w:ind w:left="0" w:right="1560" w:firstLine="4380" w:firstLineChars="1500"/>
        <w:jc w:val="left"/>
        <w:rPr>
          <w:rFonts w:hint="eastAsia" w:ascii="宋体" w:hAnsi="宋体" w:eastAsia="宋体" w:cs="宋体"/>
          <w:spacing w:val="6"/>
          <w:sz w:val="28"/>
          <w:szCs w:val="28"/>
          <w:lang w:val="en-US"/>
        </w:rPr>
      </w:pPr>
    </w:p>
    <w:p>
      <w:pPr>
        <w:keepNext w:val="0"/>
        <w:keepLines w:val="0"/>
        <w:widowControl w:val="0"/>
        <w:suppressLineNumbers w:val="0"/>
        <w:spacing w:before="0" w:beforeAutospacing="0" w:after="0" w:afterAutospacing="0" w:line="500" w:lineRule="exact"/>
        <w:ind w:left="0" w:right="0" w:firstLine="560" w:firstLineChars="20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注：从业人员、 营业收入、 资产总额填报上一年度数据， 无上一年度数据的新成立企业可不填报。</w:t>
      </w:r>
    </w:p>
    <w:p>
      <w:pPr>
        <w:keepNext w:val="0"/>
        <w:keepLines w:val="0"/>
        <w:widowControl w:val="0"/>
        <w:suppressLineNumbers w:val="0"/>
        <w:spacing w:before="0" w:beforeAutospacing="0" w:after="0" w:afterAutospacing="0" w:line="500" w:lineRule="exact"/>
        <w:ind w:left="0" w:right="0" w:firstLine="0" w:firstLineChars="0"/>
        <w:jc w:val="left"/>
        <w:rPr>
          <w:rFonts w:hint="eastAsia" w:ascii="宋体" w:hAnsi="宋体" w:eastAsia="宋体" w:cs="宋体"/>
          <w:b/>
          <w:bCs w:val="0"/>
          <w:sz w:val="28"/>
          <w:szCs w:val="28"/>
          <w:lang w:val="en-US"/>
        </w:rPr>
      </w:pPr>
    </w:p>
    <w:p>
      <w:pPr>
        <w:spacing w:line="220" w:lineRule="atLeast"/>
        <w:rPr>
          <w:rFonts w:asciiTheme="minorEastAsia" w:hAnsiTheme="minorEastAsia" w:eastAsiaTheme="minorEastAsia"/>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MingLiU">
    <w:altName w:val="PMingLiU-ExtB"/>
    <w:panose1 w:val="02010609000101010101"/>
    <w:charset w:val="88"/>
    <w:family w:val="modern"/>
    <w:pitch w:val="default"/>
    <w:sig w:usb0="00000000" w:usb1="00000000" w:usb2="00000010" w:usb3="00000000" w:csb0="0010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39</w:t>
                          </w:r>
                          <w:r>
                            <w:fldChar w:fldCharType="end"/>
                          </w:r>
                        </w:p>
                      </w:txbxContent>
                    </wps:txbx>
                    <wps:bodyPr wrap="none" lIns="0" tIns="0" rIns="0" bIns="0" upright="0">
                      <a:spAutoFit/>
                    </wps:bodyPr>
                  </wps:wsp>
                </a:graphicData>
              </a:graphic>
            </wp:anchor>
          </w:drawing>
        </mc:Choice>
        <mc:Fallback>
          <w:pict>
            <v:shape id="文本框 261"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7mKfLAQAAnAMAAA4AAAAAAAAAAQAgAAAAHgEAAGRycy9lMm9E&#10;b2MueG1sUEsFBgAAAAAGAAYAWQEAAFs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39</w:t>
                    </w:r>
                    <w:r>
                      <w:fldChar w:fldCharType="end"/>
                    </w:r>
                  </w:p>
                </w:txbxContent>
              </v:textbox>
            </v:shape>
          </w:pict>
        </mc:Fallback>
      </mc:AlternateContent>
    </w: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default" w:eastAsia="微软雅黑"/>
                              <w:lang w:val="en-US" w:eastAsia="zh-CN"/>
                            </w:rPr>
                          </w:pPr>
                          <w:r>
                            <w:rPr>
                              <w:rFonts w:hint="eastAsia"/>
                              <w:lang w:val="en-US" w:eastAsia="zh-CN"/>
                            </w:rPr>
                            <w:t>39</w:t>
                          </w:r>
                        </w:p>
                      </w:txbxContent>
                    </wps:txbx>
                    <wps:bodyPr wrap="none" lIns="0" tIns="0" rIns="0" bIns="0" upright="0">
                      <a:spAutoFit/>
                    </wps:bodyPr>
                  </wps:wsp>
                </a:graphicData>
              </a:graphic>
            </wp:anchor>
          </w:drawing>
        </mc:Choice>
        <mc:Fallback>
          <w:pict>
            <v:shape id="文本框 97"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GN9qicoBAACbAwAADgAAAAAAAAABACAAAAAeAQAAZHJzL2Uyb0Rv&#10;Yy54bWxQSwUGAAAAAAYABgBZAQAAWgUAAAAA&#10;">
              <v:fill on="f" focussize="0,0"/>
              <v:stroke on="f"/>
              <v:imagedata o:title=""/>
              <o:lock v:ext="edit" aspectratio="f"/>
              <v:textbox inset="0mm,0mm,0mm,0mm" style="mso-fit-shape-to-text:t;">
                <w:txbxContent>
                  <w:p>
                    <w:pPr>
                      <w:pStyle w:val="15"/>
                      <w:rPr>
                        <w:rFonts w:hint="default" w:eastAsia="微软雅黑"/>
                        <w:lang w:val="en-US" w:eastAsia="zh-CN"/>
                      </w:rPr>
                    </w:pPr>
                    <w:r>
                      <w:rPr>
                        <w:rFonts w:hint="eastAsia"/>
                        <w:lang w:val="en-US" w:eastAsia="zh-CN"/>
                      </w:rPr>
                      <w:t>39</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40</w:t>
                          </w:r>
                          <w:r>
                            <w:fldChar w:fldCharType="end"/>
                          </w:r>
                        </w:p>
                      </w:txbxContent>
                    </wps:txbx>
                    <wps:bodyPr wrap="none" lIns="0" tIns="0" rIns="0" bIns="0" upright="0">
                      <a:spAutoFit/>
                    </wps:bodyPr>
                  </wps:wsp>
                </a:graphicData>
              </a:graphic>
            </wp:anchor>
          </w:drawing>
        </mc:Choice>
        <mc:Fallback>
          <w:pict>
            <v:shape id="文本框 262"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PlXaHLAQAAnAMAAA4AAAAAAAAAAQAgAAAAHgEAAGRycy9lMm9E&#10;b2MueG1sUEsFBgAAAAAGAAYAWQEAAFs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40</w:t>
                    </w:r>
                    <w:r>
                      <w:fldChar w:fldCharType="end"/>
                    </w:r>
                  </w:p>
                </w:txbxContent>
              </v:textbox>
            </v:shape>
          </w:pict>
        </mc:Fallback>
      </mc:AlternateContent>
    </w: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default" w:eastAsia="微软雅黑"/>
                              <w:lang w:val="en-US" w:eastAsia="zh-CN"/>
                            </w:rPr>
                          </w:pPr>
                          <w:r>
                            <w:rPr>
                              <w:rFonts w:hint="eastAsia"/>
                              <w:lang w:val="en-US" w:eastAsia="zh-CN"/>
                            </w:rPr>
                            <w:t>40</w:t>
                          </w:r>
                        </w:p>
                      </w:txbxContent>
                    </wps:txbx>
                    <wps:bodyPr wrap="none" lIns="0" tIns="0" rIns="0" bIns="0" upright="0">
                      <a:spAutoFit/>
                    </wps:bodyPr>
                  </wps:wsp>
                </a:graphicData>
              </a:graphic>
            </wp:anchor>
          </w:drawing>
        </mc:Choice>
        <mc:Fallback>
          <w:pict>
            <v:shape id="文本框 99"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pJqEMoBAACbAwAADgAAAAAAAAABACAAAAAeAQAAZHJzL2Uyb0Rv&#10;Yy54bWxQSwUGAAAAAAYABgBZAQAAWgUAAAAA&#10;">
              <v:fill on="f" focussize="0,0"/>
              <v:stroke on="f"/>
              <v:imagedata o:title=""/>
              <o:lock v:ext="edit" aspectratio="f"/>
              <v:textbox inset="0mm,0mm,0mm,0mm" style="mso-fit-shape-to-text:t;">
                <w:txbxContent>
                  <w:p>
                    <w:pPr>
                      <w:pStyle w:val="15"/>
                      <w:rPr>
                        <w:rFonts w:hint="default" w:eastAsia="微软雅黑"/>
                        <w:lang w:val="en-US" w:eastAsia="zh-CN"/>
                      </w:rPr>
                    </w:pPr>
                    <w:r>
                      <w:rPr>
                        <w:rFonts w:hint="eastAsia"/>
                        <w:lang w:val="en-US" w:eastAsia="zh-CN"/>
                      </w:rPr>
                      <w:t>40</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41</w:t>
                          </w:r>
                          <w:r>
                            <w:fldChar w:fldCharType="end"/>
                          </w:r>
                        </w:p>
                      </w:txbxContent>
                    </wps:txbx>
                    <wps:bodyPr wrap="none" lIns="0" tIns="0" rIns="0" bIns="0" upright="0">
                      <a:spAutoFit/>
                    </wps:bodyPr>
                  </wps:wsp>
                </a:graphicData>
              </a:graphic>
            </wp:anchor>
          </w:drawing>
        </mc:Choice>
        <mc:Fallback>
          <w:pict>
            <v:shape id="文本框 263"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4Lc4VzAEAAJwDAAAOAAAAAAAAAAEAIAAAAB4BAABkcnMvZTJv&#10;RG9jLnhtbFBLBQYAAAAABgAGAFkBAABc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41</w:t>
                    </w:r>
                    <w:r>
                      <w:fldChar w:fldCharType="end"/>
                    </w:r>
                  </w:p>
                </w:txbxContent>
              </v:textbox>
            </v:shape>
          </w:pict>
        </mc:Fallback>
      </mc:AlternateContent>
    </w: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default" w:eastAsia="微软雅黑"/>
                              <w:lang w:val="en-US" w:eastAsia="zh-CN"/>
                            </w:rPr>
                          </w:pPr>
                          <w:r>
                            <w:rPr>
                              <w:rFonts w:hint="eastAsia"/>
                              <w:lang w:val="en-US" w:eastAsia="zh-CN"/>
                            </w:rPr>
                            <w:t>41</w:t>
                          </w:r>
                        </w:p>
                      </w:txbxContent>
                    </wps:txbx>
                    <wps:bodyPr wrap="none" lIns="0" tIns="0" rIns="0" bIns="0" upright="0">
                      <a:spAutoFit/>
                    </wps:bodyPr>
                  </wps:wsp>
                </a:graphicData>
              </a:graphic>
            </wp:anchor>
          </w:drawing>
        </mc:Choice>
        <mc:Fallback>
          <w:pict>
            <v:shape id="文本框 101"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4t/Q8o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XhNieMWJ375/u3y49fl51ey&#10;rJZZoT5AjYkPAVPTcOcHzJ79gM5MfFDR5i9SIhhHfc9XfeWQiMiP1qv1usKQwNh8QXz2+DxESG+l&#10;tyQbDY04wKIrP72HNKbOKbma8/famDJE4/5yIGb2sNz72GO20rAfJkJ7356RT4+zb6jDVafEvHMo&#10;bV6T2YizsZ+NY4j60JU9yvUg3B4TNlF6yxVG2KkwDq2wmxYsb8Wf95L1+FN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T4t/Q8oBAACcAwAADgAAAAAAAAABACAAAAAeAQAAZHJzL2Uyb0Rv&#10;Yy54bWxQSwUGAAAAAAYABgBZAQAAWgUAAAAA&#10;">
              <v:fill on="f" focussize="0,0"/>
              <v:stroke on="f"/>
              <v:imagedata o:title=""/>
              <o:lock v:ext="edit" aspectratio="f"/>
              <v:textbox inset="0mm,0mm,0mm,0mm" style="mso-fit-shape-to-text:t;">
                <w:txbxContent>
                  <w:p>
                    <w:pPr>
                      <w:pStyle w:val="15"/>
                      <w:rPr>
                        <w:rFonts w:hint="default" w:eastAsia="微软雅黑"/>
                        <w:lang w:val="en-US" w:eastAsia="zh-CN"/>
                      </w:rPr>
                    </w:pPr>
                    <w:r>
                      <w:rPr>
                        <w:rFonts w:hint="eastAsia"/>
                        <w:lang w:val="en-US" w:eastAsia="zh-CN"/>
                      </w:rPr>
                      <w:t>41</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42</w:t>
                          </w:r>
                          <w:r>
                            <w:fldChar w:fldCharType="end"/>
                          </w:r>
                        </w:p>
                      </w:txbxContent>
                    </wps:txbx>
                    <wps:bodyPr wrap="none" lIns="0" tIns="0" rIns="0" bIns="0" upright="0">
                      <a:spAutoFit/>
                    </wps:bodyPr>
                  </wps:wsp>
                </a:graphicData>
              </a:graphic>
            </wp:anchor>
          </w:drawing>
        </mc:Choice>
        <mc:Fallback>
          <w:pict>
            <v:shape id="文本框 264"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wghNLLAQAAnAMAAA4AAAAAAAAAAQAgAAAAHgEAAGRycy9lMm9E&#10;b2MueG1sUEsFBgAAAAAGAAYAWQEAAFs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42</w:t>
                    </w:r>
                    <w:r>
                      <w:fldChar w:fldCharType="end"/>
                    </w:r>
                  </w:p>
                </w:txbxContent>
              </v:textbox>
            </v:shape>
          </w:pict>
        </mc:Fallback>
      </mc:AlternateContent>
    </w: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default" w:eastAsia="微软雅黑"/>
                              <w:lang w:val="en-US" w:eastAsia="zh-CN"/>
                            </w:rPr>
                          </w:pPr>
                          <w:r>
                            <w:rPr>
                              <w:rFonts w:hint="eastAsia"/>
                              <w:lang w:val="en-US" w:eastAsia="zh-CN"/>
                            </w:rPr>
                            <w:t>42</w:t>
                          </w:r>
                        </w:p>
                      </w:txbxContent>
                    </wps:txbx>
                    <wps:bodyPr wrap="none" lIns="0" tIns="0" rIns="0" bIns="0" upright="0">
                      <a:spAutoFit/>
                    </wps:bodyPr>
                  </wps:wsp>
                </a:graphicData>
              </a:graphic>
            </wp:anchor>
          </w:drawing>
        </mc:Choice>
        <mc:Fallback>
          <w:pict>
            <v:shape id="文本框 103"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DpXsoBAACc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3iJtxQ4rjFiV9+fL/8/H359Y0s&#10;q9dZoT5AjYn3AVPT8NYPmD37AZ2Z+KCizV+kRDCO+p6v+sohEZEfrVfrdYUhgbH5gvjs4XmIkN5J&#10;b0k2GhpxgEVXfvoAaUydU3I15++0MWWIxv3lQMzsYbn3scdspWE/TIT2vj0jnx5n31CHq06Jee9Q&#10;2rwmsxFnYz8bxxD1oSt7lOtBeHNM2ETpLVcYYafCOLTCblqwvBWP7yXr4afa/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pDpXsoBAACcAwAADgAAAAAAAAABACAAAAAeAQAAZHJzL2Uyb0Rv&#10;Yy54bWxQSwUGAAAAAAYABgBZAQAAWgUAAAAA&#10;">
              <v:fill on="f" focussize="0,0"/>
              <v:stroke on="f"/>
              <v:imagedata o:title=""/>
              <o:lock v:ext="edit" aspectratio="f"/>
              <v:textbox inset="0mm,0mm,0mm,0mm" style="mso-fit-shape-to-text:t;">
                <w:txbxContent>
                  <w:p>
                    <w:pPr>
                      <w:pStyle w:val="15"/>
                      <w:rPr>
                        <w:rFonts w:hint="default" w:eastAsia="微软雅黑"/>
                        <w:lang w:val="en-US" w:eastAsia="zh-CN"/>
                      </w:rPr>
                    </w:pPr>
                    <w:r>
                      <w:rPr>
                        <w:rFonts w:hint="eastAsia"/>
                        <w:lang w:val="en-US" w:eastAsia="zh-CN"/>
                      </w:rPr>
                      <w:t>42</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43</w:t>
                          </w:r>
                          <w:r>
                            <w:fldChar w:fldCharType="end"/>
                          </w:r>
                        </w:p>
                      </w:txbxContent>
                    </wps:txbx>
                    <wps:bodyPr wrap="none" lIns="0" tIns="0" rIns="0" bIns="0" upright="0">
                      <a:spAutoFit/>
                    </wps:bodyPr>
                  </wps:wsp>
                </a:graphicData>
              </a:graphic>
            </wp:anchor>
          </w:drawing>
        </mc:Choice>
        <mc:Fallback>
          <w:pict>
            <v:shape id="文本框 265"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6BdmzAEAAJwDAAAOAAAAAAAAAAEAIAAAAB4BAABkcnMvZTJv&#10;RG9jLnhtbFBLBQYAAAAABgAGAFkBAABc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2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44</w:t>
                          </w:r>
                          <w:r>
                            <w:fldChar w:fldCharType="end"/>
                          </w:r>
                        </w:p>
                      </w:txbxContent>
                    </wps:txbx>
                    <wps:bodyPr wrap="none" lIns="0" tIns="0" rIns="0" bIns="0" upright="0">
                      <a:spAutoFit/>
                    </wps:bodyPr>
                  </wps:wsp>
                </a:graphicData>
              </a:graphic>
            </wp:anchor>
          </w:drawing>
        </mc:Choice>
        <mc:Fallback>
          <w:pict>
            <v:shape id="文本框 26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pq5N8oBAACcAwAADgAAAAAAAAABACAAAAAeAQAAZHJzL2Uyb0Rv&#10;Yy54bWxQSwUGAAAAAAYABgBZAQAAWgU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2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45</w:t>
                          </w:r>
                          <w:r>
                            <w:fldChar w:fldCharType="end"/>
                          </w:r>
                        </w:p>
                      </w:txbxContent>
                    </wps:txbx>
                    <wps:bodyPr wrap="none" lIns="0" tIns="0" rIns="0" bIns="0" upright="0">
                      <a:spAutoFit/>
                    </wps:bodyPr>
                  </wps:wsp>
                </a:graphicData>
              </a:graphic>
            </wp:anchor>
          </w:drawing>
        </mc:Choice>
        <mc:Fallback>
          <w:pict>
            <v:shape id="文本框 267"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Iqg8sBAACcAwAADgAAAGRycy9lMm9Eb2MueG1srVPNjtMwEL4j8Q6W&#10;79RpkZY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vlxS4rjFiV++f7v8+HX5+ZWs&#10;bl5lhfoANSbeB0xNwxs/4N7MfkBnJj6oaPMXKRGMo77nq75ySETkR+vVel1hSGBsviA+e3geIqS3&#10;0luSjYZGHGDRlZ/eQxpT55Rczfk7bUwZonF/ORAze1jufewxW2nYDxOhvW/PyKfH2TfU4apTYt45&#10;lDavyWzE2djPxjFEfejKHuV6EF4fEzZRessVRtipMA6tsJsWLG/Fn/eS9fB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SKoPLAQAAnAMAAA4AAAAAAAAAAQAgAAAAHgEAAGRycy9lMm9E&#10;b2MueG1sUEsFBgAAAAAGAAYAWQEAAFs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2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46</w:t>
                          </w:r>
                          <w:r>
                            <w:fldChar w:fldCharType="end"/>
                          </w:r>
                        </w:p>
                      </w:txbxContent>
                    </wps:txbx>
                    <wps:bodyPr wrap="none" lIns="0" tIns="0" rIns="0" bIns="0" upright="0">
                      <a:spAutoFit/>
                    </wps:bodyPr>
                  </wps:wsp>
                </a:graphicData>
              </a:graphic>
            </wp:anchor>
          </w:drawing>
        </mc:Choice>
        <mc:Fallback>
          <w:pict>
            <v:shape id="文本框 268"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kwODLLAQAAnAMAAA4AAAAAAAAAAQAgAAAAHgEAAGRycy9lMm9E&#10;b2MueG1sUEsFBgAAAAAGAAYAWQEAAFs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2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47</w:t>
                          </w:r>
                          <w:r>
                            <w:fldChar w:fldCharType="end"/>
                          </w:r>
                        </w:p>
                      </w:txbxContent>
                    </wps:txbx>
                    <wps:bodyPr wrap="none" lIns="0" tIns="0" rIns="0" bIns="0" upright="0">
                      <a:spAutoFit/>
                    </wps:bodyPr>
                  </wps:wsp>
                </a:graphicData>
              </a:graphic>
            </wp:anchor>
          </w:drawing>
        </mc:Choice>
        <mc:Fallback>
          <w:pict>
            <v:shape id="文本框 269"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L4q4bLAQAAnAMAAA4AAAAAAAAAAQAgAAAAHgEAAGRycy9lMm9E&#10;b2MueG1sUEsFBgAAAAAGAAYAWQEAAFs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2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48</w:t>
                          </w:r>
                          <w:r>
                            <w:fldChar w:fldCharType="end"/>
                          </w:r>
                        </w:p>
                      </w:txbxContent>
                    </wps:txbx>
                    <wps:bodyPr wrap="none" lIns="0" tIns="0" rIns="0" bIns="0" upright="0">
                      <a:spAutoFit/>
                    </wps:bodyPr>
                  </wps:wsp>
                </a:graphicData>
              </a:graphic>
            </wp:anchor>
          </w:drawing>
        </mc:Choice>
        <mc:Fallback>
          <w:pict>
            <v:shape id="文本框 270"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FjfycoBAACcAwAADgAAAAAAAAABACAAAAAeAQAAZHJzL2Uyb0Rv&#10;Yy54bWxQSwUGAAAAAAYABgBZAQAAWgU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71"/>
        <w:tab w:val="clear" w:pos="4153"/>
      </w:tabs>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2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53"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VbDocoBAACcAwAADgAAAAAAAAABACAAAAAeAQAAZHJzL2Uyb0Rv&#10;Yy54bWxQSwUGAAAAAAYABgBZAQAAWgU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default"/>
        <w:lang w:val="en-US"/>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2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49</w:t>
                          </w:r>
                          <w:r>
                            <w:fldChar w:fldCharType="end"/>
                          </w:r>
                        </w:p>
                      </w:txbxContent>
                    </wps:txbx>
                    <wps:bodyPr wrap="none" lIns="0" tIns="0" rIns="0" bIns="0" upright="0">
                      <a:spAutoFit/>
                    </wps:bodyPr>
                  </wps:wsp>
                </a:graphicData>
              </a:graphic>
            </wp:anchor>
          </w:drawing>
        </mc:Choice>
        <mc:Fallback>
          <w:pict>
            <v:shape id="文本框 271"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5BMfcsBAACcAwAADgAAAGRycy9lMm9Eb2MueG1srVNNrtMwEN4jcQfL&#10;e+q0CKi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z19Q4rjFiV++f7v8+HX5+ZWs&#10;Xi2zQn2AGhPvAqam4Y0fcG9mP6AzEx9UtPmLlAjGUd/zVV85JCLyo/Vqva4wJDA2XxCf3T8PEdJb&#10;6S3JRkMjDrDoyk/vIY2pc0qu5vytNqYM0bi/HIiZPSz3PvaYrTTsh4nQ3rdn5NPj7BvqcNUpMe8c&#10;SpvXZDbibOxn4xiiPnRlj3I9CK+PCZsoveUKI+xUGIdW2E0Llrfiz3vJuv+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eQTH3LAQAAnAMAAA4AAAAAAAAAAQAgAAAAHgEAAGRycy9lMm9E&#10;b2MueG1sUEsFBgAAAAAGAAYAWQEAAFs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2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50</w:t>
                          </w:r>
                          <w:r>
                            <w:fldChar w:fldCharType="end"/>
                          </w:r>
                        </w:p>
                      </w:txbxContent>
                    </wps:txbx>
                    <wps:bodyPr wrap="none" lIns="0" tIns="0" rIns="0" bIns="0" upright="0">
                      <a:spAutoFit/>
                    </wps:bodyPr>
                  </wps:wsp>
                </a:graphicData>
              </a:graphic>
            </wp:anchor>
          </w:drawing>
        </mc:Choice>
        <mc:Fallback>
          <w:pict>
            <v:shape id="文本框 272"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Lzol7zAEAAJwDAAAOAAAAAAAAAAEAIAAAAB4BAABkcnMvZTJv&#10;RG9jLnhtbFBLBQYAAAAABgAGAFkBAABc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default"/>
        <w:lang w:val="en-US"/>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2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51</w:t>
                          </w:r>
                          <w:r>
                            <w:fldChar w:fldCharType="end"/>
                          </w:r>
                        </w:p>
                      </w:txbxContent>
                    </wps:txbx>
                    <wps:bodyPr wrap="none" lIns="0" tIns="0" rIns="0" bIns="0" upright="0">
                      <a:spAutoFit/>
                    </wps:bodyPr>
                  </wps:wsp>
                </a:graphicData>
              </a:graphic>
            </wp:anchor>
          </w:drawing>
        </mc:Choice>
        <mc:Fallback>
          <w:pict>
            <v:shape id="文本框 273"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AGGs/LAQAAnAMAAA4AAAAAAAAAAQAgAAAAHgEAAGRycy9lMm9E&#10;b2MueG1sUEsFBgAAAAAGAAYAWQEAAFs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2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52</w:t>
                          </w:r>
                          <w:r>
                            <w:fldChar w:fldCharType="end"/>
                          </w:r>
                        </w:p>
                      </w:txbxContent>
                    </wps:txbx>
                    <wps:bodyPr wrap="none" lIns="0" tIns="0" rIns="0" bIns="0" upright="0">
                      <a:spAutoFit/>
                    </wps:bodyPr>
                  </wps:wsp>
                </a:graphicData>
              </a:graphic>
            </wp:anchor>
          </w:drawing>
        </mc:Choice>
        <mc:Fallback>
          <w:pict>
            <v:shape id="文本框 274"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QLUAjLAQAAnAMAAA4AAAAAAAAAAQAgAAAAHgEAAGRycy9lMm9E&#10;b2MueG1sUEsFBgAAAAAGAAYAWQEAAFs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2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53</w:t>
                          </w:r>
                          <w:r>
                            <w:fldChar w:fldCharType="end"/>
                          </w:r>
                        </w:p>
                      </w:txbxContent>
                    </wps:txbx>
                    <wps:bodyPr wrap="none" lIns="0" tIns="0" rIns="0" bIns="0" upright="0">
                      <a:spAutoFit/>
                    </wps:bodyPr>
                  </wps:wsp>
                </a:graphicData>
              </a:graphic>
            </wp:anchor>
          </w:drawing>
        </mc:Choice>
        <mc:Fallback>
          <w:pict>
            <v:shape id="文本框 275"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Dw7zLAQAAnAMAAA4AAAAAAAAAAQAgAAAAHgEAAGRycy9lMm9E&#10;b2MueG1sUEsFBgAAAAAGAAYAWQEAAFs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2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54</w:t>
                          </w:r>
                          <w:r>
                            <w:fldChar w:fldCharType="end"/>
                          </w:r>
                        </w:p>
                      </w:txbxContent>
                    </wps:txbx>
                    <wps:bodyPr wrap="none" lIns="0" tIns="0" rIns="0" bIns="0" upright="0">
                      <a:spAutoFit/>
                    </wps:bodyPr>
                  </wps:wsp>
                </a:graphicData>
              </a:graphic>
            </wp:anchor>
          </w:drawing>
        </mc:Choice>
        <mc:Fallback>
          <w:pict>
            <v:shape id="文本框 27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IPPrfLAQAAnAMAAA4AAAAAAAAAAQAgAAAAHgEAAGRycy9lMm9E&#10;b2MueG1sUEsFBgAAAAAGAAYAWQEAAFs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2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55</w:t>
                          </w:r>
                          <w:r>
                            <w:fldChar w:fldCharType="end"/>
                          </w:r>
                        </w:p>
                      </w:txbxContent>
                    </wps:txbx>
                    <wps:bodyPr wrap="none" lIns="0" tIns="0" rIns="0" bIns="0" upright="0">
                      <a:spAutoFit/>
                    </wps:bodyPr>
                  </wps:wsp>
                </a:graphicData>
              </a:graphic>
            </wp:anchor>
          </w:drawing>
        </mc:Choice>
        <mc:Fallback>
          <w:pict>
            <v:shape id="文本框 277"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cetA8sBAACcAwAADgAAAGRycy9lMm9Eb2MueG1srVPNjtMwEL4j8Q6W&#10;79Rphdg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fbmkxHGLE798/3b58evy8ytZ&#10;3dxkhfoANSbeB0xNwxs/4N7MfkBnJj6oaPMXKRGMo77nq75ySETkR+vVel1hSGBsviA+e3geIqS3&#10;0luSjYZGHGDRlZ/eQxpT55Rczfk7bUwZonF/ORAze1jufewxW2nYDxOhvW/PyKfH2TfU4apTYt45&#10;lDavyWzE2djPxjFEfejKHuV6EF4fEzZRessVRtipMA6tsJsWLG/Fn/eS9fB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nHrQPLAQAAnAMAAA4AAAAAAAAAAQAgAAAAHgEAAGRycy9lMm9E&#10;b2MueG1sUEsFBgAAAAAGAAYAWQEAAFs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2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56</w:t>
                          </w:r>
                          <w:r>
                            <w:fldChar w:fldCharType="end"/>
                          </w:r>
                        </w:p>
                      </w:txbxContent>
                    </wps:txbx>
                    <wps:bodyPr wrap="none" lIns="0" tIns="0" rIns="0" bIns="0" upright="0">
                      <a:spAutoFit/>
                    </wps:bodyPr>
                  </wps:wsp>
                </a:graphicData>
              </a:graphic>
            </wp:anchor>
          </w:drawing>
        </mc:Choice>
        <mc:Fallback>
          <w:pict>
            <v:shape id="文本框 278"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mlv7LLAQAAnAMAAA4AAAAAAAAAAQAgAAAAHgEAAGRycy9lMm9E&#10;b2MueG1sUEsFBgAAAAAGAAYAWQEAAFs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2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57</w:t>
                          </w:r>
                          <w:r>
                            <w:fldChar w:fldCharType="end"/>
                          </w:r>
                        </w:p>
                      </w:txbxContent>
                    </wps:txbx>
                    <wps:bodyPr wrap="none" lIns="0" tIns="0" rIns="0" bIns="0" upright="0">
                      <a:spAutoFit/>
                    </wps:bodyPr>
                  </wps:wsp>
                </a:graphicData>
              </a:graphic>
            </wp:anchor>
          </w:drawing>
        </mc:Choice>
        <mc:Fallback>
          <w:pict>
            <v:shape id="文本框 279"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JtLAbLAQAAnAMAAA4AAAAAAAAAAQAgAAAAHgEAAGRycy9lMm9E&#10;b2MueG1sUEsFBgAAAAAGAAYAWQEAAFs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2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58</w:t>
                          </w:r>
                          <w:r>
                            <w:fldChar w:fldCharType="end"/>
                          </w:r>
                        </w:p>
                      </w:txbxContent>
                    </wps:txbx>
                    <wps:bodyPr wrap="none" lIns="0" tIns="0" rIns="0" bIns="0" upright="0">
                      <a:spAutoFit/>
                    </wps:bodyPr>
                  </wps:wsp>
                </a:graphicData>
              </a:graphic>
            </wp:anchor>
          </w:drawing>
        </mc:Choice>
        <mc:Fallback>
          <w:pict>
            <v:shape id="文本框 280"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2RYa7LAQAAnAMAAA4AAAAAAAAAAQAgAAAAHgEAAGRycy9lMm9E&#10;b2MueG1sUEsFBgAAAAAGAAYAWQEAAFs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318"/>
      <w:rPr>
        <w:rFonts w:hint="default" w:ascii="宋体" w:hAnsi="宋体" w:eastAsia="宋体" w:cs="宋体"/>
        <w:sz w:val="18"/>
        <w:szCs w:val="18"/>
        <w:lang w:val="en-US" w:eastAsia="zh-CN"/>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2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32</w:t>
                          </w:r>
                          <w:r>
                            <w:fldChar w:fldCharType="end"/>
                          </w:r>
                        </w:p>
                      </w:txbxContent>
                    </wps:txbx>
                    <wps:bodyPr wrap="none" lIns="0" tIns="0" rIns="0" bIns="0" upright="0">
                      <a:spAutoFit/>
                    </wps:bodyPr>
                  </wps:wsp>
                </a:graphicData>
              </a:graphic>
            </wp:anchor>
          </w:drawing>
        </mc:Choice>
        <mc:Fallback>
          <w:pict>
            <v:shape id="文本框 254"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VuJZsoBAACc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SLm4Bzd9zixM8/f5x//Tn//k6W&#10;b15nhfoANSbeBkxNw3s/YPbsB3Rm4oOKNn+REsE46nu66CuHRER+tFquVhWGBMbmC+Kz++chQvog&#10;vSXZaGjEARZd+fETpDF1TsnVnL/RxpQhGvefAzGzh+Xexx6zlYbdMBHa+faEfHqcfUMdrjol5qND&#10;afOazEacjd1sHELU+67sUa4H4d0hYROlt1xhhJ0K49AKu2nB8lb8ey9Z9z/V5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VuJZsoBAACcAwAADgAAAAAAAAABACAAAAAeAQAAZHJzL2Uyb0Rv&#10;Yy54bWxQSwUGAAAAAAYABgBZAQAAWgU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32</w:t>
                    </w:r>
                    <w:r>
                      <w:fldChar w:fldCharType="end"/>
                    </w:r>
                  </w:p>
                </w:txbxContent>
              </v:textbox>
            </v:shape>
          </w:pict>
        </mc:Fallback>
      </mc:AlternateContent>
    </w:r>
    <w:r>
      <w:rPr>
        <w:rFonts w:hint="eastAsia" w:ascii="宋体" w:hAnsi="宋体" w:eastAsia="宋体" w:cs="宋体"/>
        <w:sz w:val="18"/>
        <w:szCs w:val="18"/>
        <w:lang w:val="en-US" w:eastAsia="zh-CN"/>
      </w:rPr>
      <w:t>32</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2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59</w:t>
                          </w:r>
                          <w:r>
                            <w:fldChar w:fldCharType="end"/>
                          </w:r>
                        </w:p>
                      </w:txbxContent>
                    </wps:txbx>
                    <wps:bodyPr wrap="none" lIns="0" tIns="0" rIns="0" bIns="0" upright="0">
                      <a:spAutoFit/>
                    </wps:bodyPr>
                  </wps:wsp>
                </a:graphicData>
              </a:graphic>
            </wp:anchor>
          </w:drawing>
        </mc:Choice>
        <mc:Fallback>
          <w:pict>
            <v:shape id="文本框 281"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mWfIazAEAAJwDAAAOAAAAAAAAAAEAIAAAAB4BAABkcnMvZTJv&#10;RG9jLnhtbFBLBQYAAAAABgAGAFkBAABc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2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60</w:t>
                          </w:r>
                          <w:r>
                            <w:fldChar w:fldCharType="end"/>
                          </w:r>
                        </w:p>
                      </w:txbxContent>
                    </wps:txbx>
                    <wps:bodyPr wrap="none" lIns="0" tIns="0" rIns="0" bIns="0" upright="0">
                      <a:spAutoFit/>
                    </wps:bodyPr>
                  </wps:wsp>
                </a:graphicData>
              </a:graphic>
            </wp:anchor>
          </w:drawing>
        </mc:Choice>
        <mc:Fallback>
          <w:pict>
            <v:shape id="文本框 282"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oHNxzLAQAAnAMAAA4AAAAAAAAAAQAgAAAAHgEAAGRycy9lMm9E&#10;b2MueG1sUEsFBgAAAAAGAAYAWQEAAFs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2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61</w:t>
                          </w:r>
                          <w:r>
                            <w:fldChar w:fldCharType="end"/>
                          </w:r>
                        </w:p>
                      </w:txbxContent>
                    </wps:txbx>
                    <wps:bodyPr wrap="none" lIns="0" tIns="0" rIns="0" bIns="0" upright="0">
                      <a:spAutoFit/>
                    </wps:bodyPr>
                  </wps:wsp>
                </a:graphicData>
              </a:graphic>
            </wp:anchor>
          </w:drawing>
        </mc:Choice>
        <mc:Fallback>
          <w:pict>
            <v:shape id="文本框 283"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xz6SozAEAAJwDAAAOAAAAAAAAAAEAIAAAAB4BAABkcnMvZTJv&#10;RG9jLnhtbFBLBQYAAAAABgAGAFkBAABc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2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62</w:t>
                          </w:r>
                          <w:r>
                            <w:fldChar w:fldCharType="end"/>
                          </w:r>
                        </w:p>
                      </w:txbxContent>
                    </wps:txbx>
                    <wps:bodyPr wrap="none" lIns="0" tIns="0" rIns="0" bIns="0" upright="0">
                      <a:spAutoFit/>
                    </wps:bodyPr>
                  </wps:wsp>
                </a:graphicData>
              </a:graphic>
            </wp:anchor>
          </w:drawing>
        </mc:Choice>
        <mc:Fallback>
          <w:pict>
            <v:shape id="文本框 284"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XC7m/LAQAAnAMAAA4AAAAAAAAAAQAgAAAAHgEAAGRycy9lMm9E&#10;b2MueG1sUEsFBgAAAAAGAAYAWQEAAFs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2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63</w:t>
                          </w:r>
                          <w:r>
                            <w:fldChar w:fldCharType="end"/>
                          </w:r>
                        </w:p>
                      </w:txbxContent>
                    </wps:txbx>
                    <wps:bodyPr wrap="none" lIns="0" tIns="0" rIns="0" bIns="0" upright="0">
                      <a:spAutoFit/>
                    </wps:bodyPr>
                  </wps:wsp>
                </a:graphicData>
              </a:graphic>
            </wp:anchor>
          </w:drawing>
        </mc:Choice>
        <mc:Fallback>
          <w:pict>
            <v:shape id="文本框 285"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eCn3bzAEAAJwDAAAOAAAAAAAAAAEAIAAAAB4BAABkcnMvZTJv&#10;RG9jLnhtbFBLBQYAAAAABgAGAFkBAABc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2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64</w:t>
                          </w:r>
                          <w:r>
                            <w:fldChar w:fldCharType="end"/>
                          </w:r>
                        </w:p>
                      </w:txbxContent>
                    </wps:txbx>
                    <wps:bodyPr wrap="none" lIns="0" tIns="0" rIns="0" bIns="0" upright="0">
                      <a:spAutoFit/>
                    </wps:bodyPr>
                  </wps:wsp>
                </a:graphicData>
              </a:graphic>
            </wp:anchor>
          </w:drawing>
        </mc:Choice>
        <mc:Fallback>
          <w:pict>
            <v:shape id="文本框 28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q3jTisoBAACcAwAADgAAAAAAAAABACAAAAAeAQAAZHJzL2Uyb0Rv&#10;Yy54bWxQSwUGAAAAAAYABgBZAQAAWgU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2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65</w:t>
                          </w:r>
                          <w:r>
                            <w:fldChar w:fldCharType="end"/>
                          </w:r>
                        </w:p>
                      </w:txbxContent>
                    </wps:txbx>
                    <wps:bodyPr wrap="none" lIns="0" tIns="0" rIns="0" bIns="0" upright="0">
                      <a:spAutoFit/>
                    </wps:bodyPr>
                  </wps:wsp>
                </a:graphicData>
              </a:graphic>
            </wp:anchor>
          </w:drawing>
        </mc:Choice>
        <mc:Fallback>
          <w:pict>
            <v:shape id="文本框 287"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AsEA+zAEAAJwDAAAOAAAAAAAAAAEAIAAAAB4BAABkcnMvZTJv&#10;RG9jLnhtbFBLBQYAAAAABgAGAFkBAABc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2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66</w:t>
                          </w:r>
                          <w:r>
                            <w:fldChar w:fldCharType="end"/>
                          </w:r>
                        </w:p>
                      </w:txbxContent>
                    </wps:txbx>
                    <wps:bodyPr wrap="none" lIns="0" tIns="0" rIns="0" bIns="0" upright="0">
                      <a:spAutoFit/>
                    </wps:bodyPr>
                  </wps:wsp>
                </a:graphicData>
              </a:graphic>
            </wp:anchor>
          </w:drawing>
        </mc:Choice>
        <mc:Fallback>
          <w:pict>
            <v:shape id="文本框 288"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NJSj8oBAACc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zpMRxixM///xx/vV4fvhO&#10;lqtVVqgPUGPiXcDUNLz3A+7N7Ad0ZuKDijZ/kRLBOOp7uugrh0REfrRCwApDAmPzBfHZ0/MQIX2Q&#10;3pJsNDTiAIuu/PgJ0pg6p+Rqzt9qY8oQjfvLgZjZw3LvY4/ZSsNumAjtfHtCPj3OvqEOV50S89Gh&#10;tHlNZiPOxm42DiHqfVf2KNeD8O6QsInSW64wwk6FcWiF3bRgeSv+vJesp59q8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MNJSj8oBAACcAwAADgAAAAAAAAABACAAAAAeAQAAZHJzL2Uyb0Rv&#10;Yy54bWxQSwUGAAAAAAYABgBZAQAAWgU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2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67</w:t>
                          </w:r>
                          <w:r>
                            <w:fldChar w:fldCharType="end"/>
                          </w:r>
                        </w:p>
                      </w:txbxContent>
                    </wps:txbx>
                    <wps:bodyPr wrap="none" lIns="0" tIns="0" rIns="0" bIns="0" upright="0">
                      <a:spAutoFit/>
                    </wps:bodyPr>
                  </wps:wsp>
                </a:graphicData>
              </a:graphic>
            </wp:anchor>
          </w:drawing>
        </mc:Choice>
        <mc:Fallback>
          <w:pict>
            <v:shape id="文本框 289"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bGsE7zAEAAJwDAAAOAAAAAAAAAAEAIAAAAB4BAABkcnMvZTJv&#10;RG9jLnhtbFBLBQYAAAAABgAGAFkBAABc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2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68</w:t>
                          </w:r>
                          <w:r>
                            <w:fldChar w:fldCharType="end"/>
                          </w:r>
                        </w:p>
                      </w:txbxContent>
                    </wps:txbx>
                    <wps:bodyPr wrap="none" lIns="0" tIns="0" rIns="0" bIns="0" upright="0">
                      <a:spAutoFit/>
                    </wps:bodyPr>
                  </wps:wsp>
                </a:graphicData>
              </a:graphic>
            </wp:anchor>
          </w:drawing>
        </mc:Choice>
        <mc:Fallback>
          <w:pict>
            <v:shape id="文本框 290"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bq1dMoBAACcAwAADgAAAAAAAAABACAAAAAeAQAAZHJzL2Uyb0Rv&#10;Yy54bWxQSwUGAAAAAAYABgBZAQAAWgU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318"/>
      <w:rPr>
        <w:rFonts w:hint="default" w:ascii="宋体" w:hAnsi="宋体" w:eastAsia="微软雅黑" w:cs="宋体"/>
        <w:sz w:val="18"/>
        <w:szCs w:val="18"/>
        <w:lang w:val="en-US" w:eastAsia="zh-CN"/>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2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33</w:t>
                          </w:r>
                          <w:r>
                            <w:fldChar w:fldCharType="end"/>
                          </w:r>
                        </w:p>
                      </w:txbxContent>
                    </wps:txbx>
                    <wps:bodyPr wrap="none" lIns="0" tIns="0" rIns="0" bIns="0" upright="0">
                      <a:spAutoFit/>
                    </wps:bodyPr>
                  </wps:wsp>
                </a:graphicData>
              </a:graphic>
            </wp:anchor>
          </w:drawing>
        </mc:Choice>
        <mc:Fallback>
          <w:pict>
            <v:shape id="文本框 255"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6TGtLLAQAAnAMAAA4AAAAAAAAAAQAgAAAAHgEAAGRycy9lMm9E&#10;b2MueG1sUEsFBgAAAAAGAAYAWQEAAFs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33</w:t>
                    </w:r>
                    <w:r>
                      <w:fldChar w:fldCharType="end"/>
                    </w:r>
                  </w:p>
                </w:txbxContent>
              </v:textbox>
            </v:shape>
          </w:pict>
        </mc:Fallback>
      </mc:AlternateContent>
    </w:r>
    <w:r>
      <w:rPr>
        <w:rFonts w:hint="eastAsia"/>
        <w:sz w:val="18"/>
        <w:lang w:val="en-US" w:eastAsia="zh-CN"/>
      </w:rPr>
      <w:t>33</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2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69</w:t>
                          </w:r>
                          <w:r>
                            <w:fldChar w:fldCharType="end"/>
                          </w:r>
                        </w:p>
                      </w:txbxContent>
                    </wps:txbx>
                    <wps:bodyPr wrap="none" lIns="0" tIns="0" rIns="0" bIns="0" upright="0">
                      <a:spAutoFit/>
                    </wps:bodyPr>
                  </wps:wsp>
                </a:graphicData>
              </a:graphic>
            </wp:anchor>
          </w:drawing>
        </mc:Choice>
        <mc:Fallback>
          <w:pict>
            <v:shape id="文本框 291"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5yJsDLAQAAnAMAAA4AAAAAAAAAAQAgAAAAHgEAAGRycy9lMm9E&#10;b2MueG1sUEsFBgAAAAAGAAYAWQEAAFs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2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70</w:t>
                          </w:r>
                          <w:r>
                            <w:fldChar w:fldCharType="end"/>
                          </w:r>
                        </w:p>
                      </w:txbxContent>
                    </wps:txbx>
                    <wps:bodyPr wrap="none" lIns="0" tIns="0" rIns="0" bIns="0" upright="0">
                      <a:spAutoFit/>
                    </wps:bodyPr>
                  </wps:wsp>
                </a:graphicData>
              </a:graphic>
            </wp:anchor>
          </w:drawing>
        </mc:Choice>
        <mc:Fallback>
          <w:pict>
            <v:shape id="文本框 292"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CLOPGzAEAAJwDAAAOAAAAAAAAAAEAIAAAAB4BAABkcnMvZTJv&#10;RG9jLnhtbFBLBQYAAAAABgAGAFkBAABc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2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71</w:t>
                          </w:r>
                          <w:r>
                            <w:fldChar w:fldCharType="end"/>
                          </w:r>
                        </w:p>
                      </w:txbxContent>
                    </wps:txbx>
                    <wps:bodyPr wrap="none" lIns="0" tIns="0" rIns="0" bIns="0" upright="0">
                      <a:spAutoFit/>
                    </wps:bodyPr>
                  </wps:wsp>
                </a:graphicData>
              </a:graphic>
            </wp:anchor>
          </w:drawing>
        </mc:Choice>
        <mc:Fallback>
          <w:pict>
            <v:shape id="文本框 293"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nkcHLLAQAAnAMAAA4AAAAAAAAAAQAgAAAAHgEAAGRycy9lMm9E&#10;b2MueG1sUEsFBgAAAAAGAAYAWQEAAFs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2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72</w:t>
                          </w:r>
                          <w:r>
                            <w:fldChar w:fldCharType="end"/>
                          </w:r>
                        </w:p>
                      </w:txbxContent>
                    </wps:txbx>
                    <wps:bodyPr wrap="none" lIns="0" tIns="0" rIns="0" bIns="0" upright="0">
                      <a:spAutoFit/>
                    </wps:bodyPr>
                  </wps:wsp>
                </a:graphicData>
              </a:graphic>
            </wp:anchor>
          </w:drawing>
        </mc:Choice>
        <mc:Fallback>
          <w:pict>
            <v:shape id="文本框 294"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3pOrXLAQAAnAMAAA4AAAAAAAAAAQAgAAAAHgEAAGRycy9lMm9E&#10;b2MueG1sUEsFBgAAAAAGAAYAWQEAAFs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2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73</w:t>
                          </w:r>
                          <w:r>
                            <w:fldChar w:fldCharType="end"/>
                          </w:r>
                        </w:p>
                      </w:txbxContent>
                    </wps:txbx>
                    <wps:bodyPr wrap="none" lIns="0" tIns="0" rIns="0" bIns="0" upright="0">
                      <a:spAutoFit/>
                    </wps:bodyPr>
                  </wps:wsp>
                </a:graphicData>
              </a:graphic>
            </wp:anchor>
          </w:drawing>
        </mc:Choice>
        <mc:Fallback>
          <w:pict>
            <v:shape id="文本框 295"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YhqQHLAQAAnAMAAA4AAAAAAAAAAQAgAAAAHgEAAGRycy9lMm9E&#10;b2MueG1sUEsFBgAAAAAGAAYAWQEAAFs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2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74</w:t>
                          </w:r>
                          <w:r>
                            <w:fldChar w:fldCharType="end"/>
                          </w:r>
                        </w:p>
                      </w:txbxContent>
                    </wps:txbx>
                    <wps:bodyPr wrap="none" lIns="0" tIns="0" rIns="0" bIns="0" upright="0">
                      <a:spAutoFit/>
                    </wps:bodyPr>
                  </wps:wsp>
                </a:graphicData>
              </a:graphic>
            </wp:anchor>
          </w:drawing>
        </mc:Choice>
        <mc:Fallback>
          <w:pict>
            <v:shape id="文本框 29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ZMTm0MoBAACcAwAADgAAAAAAAAABACAAAAAeAQAAZHJzL2Uyb0Rv&#10;Yy54bWxQSwUGAAAAAAYABgBZAQAAWgU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318"/>
      <w:rPr>
        <w:rFonts w:hint="default" w:ascii="宋体" w:hAnsi="宋体" w:eastAsia="微软雅黑" w:cs="宋体"/>
        <w:sz w:val="18"/>
        <w:szCs w:val="18"/>
        <w:lang w:val="en-US" w:eastAsia="zh-CN"/>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34</w:t>
                          </w:r>
                          <w:r>
                            <w:fldChar w:fldCharType="end"/>
                          </w:r>
                        </w:p>
                      </w:txbxContent>
                    </wps:txbx>
                    <wps:bodyPr wrap="none" lIns="0" tIns="0" rIns="0" bIns="0" upright="0">
                      <a:spAutoFit/>
                    </wps:bodyPr>
                  </wps:wsp>
                </a:graphicData>
              </a:graphic>
            </wp:anchor>
          </w:drawing>
        </mc:Choice>
        <mc:Fallback>
          <w:pict>
            <v:shape id="文本框 25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HZVA8oBAACcAwAADgAAAAAAAAABACAAAAAeAQAAZHJzL2Uyb0Rv&#10;Yy54bWxQSwUGAAAAAAYABgBZAQAAWgU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34</w:t>
                    </w:r>
                    <w:r>
                      <w:fldChar w:fldCharType="end"/>
                    </w:r>
                  </w:p>
                </w:txbxContent>
              </v:textbox>
            </v:shape>
          </w:pict>
        </mc:Fallback>
      </mc:AlternateContent>
    </w:r>
    <w:r>
      <w:rPr>
        <w:rFonts w:hint="eastAsia" w:ascii="宋体" w:hAnsi="宋体" w:cs="宋体"/>
        <w:sz w:val="18"/>
        <w:szCs w:val="18"/>
        <w:lang w:val="en-US" w:eastAsia="zh-CN"/>
      </w:rPr>
      <w:t>34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318"/>
      <w:rPr>
        <w:rFonts w:hint="eastAsia" w:ascii="宋体" w:hAnsi="宋体" w:eastAsia="宋体" w:cs="宋体"/>
        <w:sz w:val="18"/>
        <w:szCs w:val="18"/>
        <w:lang w:eastAsia="zh-CN"/>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35</w:t>
                          </w:r>
                          <w:r>
                            <w:fldChar w:fldCharType="end"/>
                          </w:r>
                        </w:p>
                      </w:txbxContent>
                    </wps:txbx>
                    <wps:bodyPr wrap="none" lIns="0" tIns="0" rIns="0" bIns="0" upright="0">
                      <a:spAutoFit/>
                    </wps:bodyPr>
                  </wps:wsp>
                </a:graphicData>
              </a:graphic>
            </wp:anchor>
          </w:drawing>
        </mc:Choice>
        <mc:Fallback>
          <w:pict>
            <v:shape id="文本框 257"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3vsa3zAEAAJwDAAAOAAAAAAAAAAEAIAAAAB4BAABkcnMvZTJv&#10;RG9jLnhtbFBLBQYAAAAABgAGAFkBAABc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35</w:t>
                    </w:r>
                    <w:r>
                      <w:fldChar w:fldCharType="end"/>
                    </w:r>
                  </w:p>
                </w:txbxContent>
              </v:textbox>
            </v:shape>
          </w:pict>
        </mc:Fallback>
      </mc:AlternateContent>
    </w:r>
    <w:r>
      <w:rPr>
        <w:rFonts w:ascii="宋体" w:hAnsi="宋体" w:eastAsia="宋体" w:cs="宋体"/>
        <w:spacing w:val="-3"/>
        <w:sz w:val="18"/>
        <w:szCs w:val="18"/>
      </w:rPr>
      <w:t>3</w:t>
    </w:r>
    <w:r>
      <w:rPr>
        <w:rFonts w:hint="eastAsia" w:ascii="宋体" w:hAnsi="宋体" w:eastAsia="宋体" w:cs="宋体"/>
        <w:spacing w:val="-3"/>
        <w:sz w:val="18"/>
        <w:szCs w:val="18"/>
        <w:lang w:val="en-US" w:eastAsia="zh-CN"/>
      </w:rPr>
      <w:t>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71"/>
      <w:rPr>
        <w:rFonts w:hint="default" w:ascii="宋体" w:hAnsi="宋体" w:eastAsia="宋体" w:cs="宋体"/>
        <w:sz w:val="18"/>
        <w:szCs w:val="18"/>
        <w:lang w:val="en-US" w:eastAsia="zh-CN"/>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36</w:t>
                          </w:r>
                          <w:r>
                            <w:fldChar w:fldCharType="end"/>
                          </w:r>
                        </w:p>
                      </w:txbxContent>
                    </wps:txbx>
                    <wps:bodyPr wrap="none" lIns="0" tIns="0" rIns="0" bIns="0" upright="0">
                      <a:spAutoFit/>
                    </wps:bodyPr>
                  </wps:wsp>
                </a:graphicData>
              </a:graphic>
            </wp:anchor>
          </w:drawing>
        </mc:Choice>
        <mc:Fallback>
          <w:pict>
            <v:shape id="文本框 258"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fc1AbLAQAAnAMAAA4AAAAAAAAAAQAgAAAAHgEAAGRycy9lMm9E&#10;b2MueG1sUEsFBgAAAAAGAAYAWQEAAFs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36</w:t>
                    </w:r>
                    <w:r>
                      <w:fldChar w:fldCharType="end"/>
                    </w:r>
                  </w:p>
                </w:txbxContent>
              </v:textbox>
            </v:shape>
          </w:pict>
        </mc:Fallback>
      </mc:AlternateContent>
    </w:r>
    <w:r>
      <w:rPr>
        <w:rFonts w:hint="eastAsia" w:ascii="宋体" w:hAnsi="宋体" w:eastAsia="宋体" w:cs="宋体"/>
        <w:sz w:val="18"/>
        <w:szCs w:val="18"/>
        <w:lang w:val="en-US" w:eastAsia="zh-CN"/>
      </w:rPr>
      <w:t>36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37</w:t>
                          </w:r>
                          <w:r>
                            <w:fldChar w:fldCharType="end"/>
                          </w:r>
                        </w:p>
                      </w:txbxContent>
                    </wps:txbx>
                    <wps:bodyPr wrap="none" lIns="0" tIns="0" rIns="0" bIns="0" upright="0">
                      <a:spAutoFit/>
                    </wps:bodyPr>
                  </wps:wsp>
                </a:graphicData>
              </a:graphic>
            </wp:anchor>
          </w:drawing>
        </mc:Choice>
        <mc:Fallback>
          <w:pict>
            <v:shape id="文本框 259"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sFEeyzAEAAJwDAAAOAAAAAAAAAAEAIAAAAB4BAABkcnMvZTJv&#10;RG9jLnhtbFBLBQYAAAAABgAGAFkBAABc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37</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default" w:eastAsia="微软雅黑"/>
                              <w:lang w:val="en-US" w:eastAsia="zh-CN"/>
                            </w:rPr>
                          </w:pPr>
                          <w:r>
                            <w:rPr>
                              <w:rFonts w:hint="eastAsia"/>
                              <w:lang w:val="en-US" w:eastAsia="zh-CN"/>
                            </w:rPr>
                            <w:t>37</w:t>
                          </w:r>
                        </w:p>
                      </w:txbxContent>
                    </wps:txbx>
                    <wps:bodyPr wrap="none" lIns="0" tIns="0" rIns="0" bIns="0" upright="0">
                      <a:spAutoFit/>
                    </wps:bodyPr>
                  </wps:wsp>
                </a:graphicData>
              </a:graphic>
            </wp:anchor>
          </w:drawing>
        </mc:Choice>
        <mc:Fallback>
          <w:pict>
            <v:shape id="文本框 7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txDTckBAACb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lvchCUljluc+OX7t8uPX5efX8nr&#10;l1mgPkCNeXcBM9Pw1g+YPPsBnZn3oKLNX2REMI7ynq/yyiERkR+tV+t1hSGBsfmC+OzheYiQ3klv&#10;STYaGnF+RVZ++gBpTJ1TcjXnb7UxZYbG/eVAzOxhufexx2ylYT9MhPa+PSOfHkffUIebTol571DZ&#10;vCWzEWdjPxvHEPWhK2uU60F4c0zYROktVxhhp8I4s8Ju2q+8FH/eS9bD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3ENNyQEAAJsDAAAOAAAAAAAAAAEAIAAAAB4BAABkcnMvZTJvRG9j&#10;LnhtbFBLBQYAAAAABgAGAFkBAABZBQAAAAA=&#10;">
              <v:fill on="f" focussize="0,0"/>
              <v:stroke on="f"/>
              <v:imagedata o:title=""/>
              <o:lock v:ext="edit" aspectratio="f"/>
              <v:textbox inset="0mm,0mm,0mm,0mm" style="mso-fit-shape-to-text:t;">
                <w:txbxContent>
                  <w:p>
                    <w:pPr>
                      <w:pStyle w:val="15"/>
                      <w:rPr>
                        <w:rFonts w:hint="default" w:eastAsia="微软雅黑"/>
                        <w:lang w:val="en-US" w:eastAsia="zh-CN"/>
                      </w:rPr>
                    </w:pPr>
                    <w:r>
                      <w:rPr>
                        <w:rFonts w:hint="eastAsia"/>
                        <w:lang w:val="en-US" w:eastAsia="zh-CN"/>
                      </w:rPr>
                      <w:t>37</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文本框 260"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RzCxPLAQAAnAMAAA4AAAAAAAAAAQAgAAAAHgEAAGRycy9lMm9E&#10;b2MueG1sUEsFBgAAAAAGAAYAWQEAAFs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38</w:t>
                    </w:r>
                    <w:r>
                      <w:fldChar w:fldCharType="end"/>
                    </w:r>
                  </w:p>
                </w:txbxContent>
              </v:textbox>
            </v:shape>
          </w:pict>
        </mc:Fallback>
      </mc:AlternateContent>
    </w: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default" w:eastAsia="微软雅黑"/>
                              <w:lang w:val="en-US" w:eastAsia="zh-CN"/>
                            </w:rPr>
                          </w:pPr>
                          <w:r>
                            <w:rPr>
                              <w:rFonts w:hint="eastAsia"/>
                              <w:lang w:val="en-US" w:eastAsia="zh-CN"/>
                            </w:rPr>
                            <w:t>38</w:t>
                          </w:r>
                        </w:p>
                      </w:txbxContent>
                    </wps:txbx>
                    <wps:bodyPr wrap="none" lIns="0" tIns="0" rIns="0" bIns="0" upright="0">
                      <a:spAutoFit/>
                    </wps:bodyPr>
                  </wps:wsp>
                </a:graphicData>
              </a:graphic>
            </wp:anchor>
          </w:drawing>
        </mc:Choice>
        <mc:Fallback>
          <w:pict>
            <v:shape id="文本框 95"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3NadcoBAACbAwAADgAAAGRycy9lMm9Eb2MueG1srVPNjtMwEL4j8Q6W&#10;79TZSqA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SLm7CkxHGLEz///HH+9ef8+zt5&#10;+zoL1AeoMe82YGYa3vsBk2c/oDPzHlS0+YuMCMZR3tNFXjkkIvKj1XK1qjAkMDZfEJ/dPw8R0gfp&#10;LclGQyPOr8jKj58gjalzSq7m/I02pszQuP8ciJk9LPc+9pitNOyGidDOtyfk0+PoG+pw0ykxHx0q&#10;m7dkNuJs7GbjEKLed2WNcj0I7w4Jmyi95Qoj7FQYZ1bYTfuVl+Lfe8m6/6c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3NadcoBAACbAwAADgAAAAAAAAABACAAAAAeAQAAZHJzL2Uyb0Rv&#10;Yy54bWxQSwUGAAAAAAYABgBZAQAAWgUAAAAA&#10;">
              <v:fill on="f" focussize="0,0"/>
              <v:stroke on="f"/>
              <v:imagedata o:title=""/>
              <o:lock v:ext="edit" aspectratio="f"/>
              <v:textbox inset="0mm,0mm,0mm,0mm" style="mso-fit-shape-to-text:t;">
                <w:txbxContent>
                  <w:p>
                    <w:pPr>
                      <w:pStyle w:val="15"/>
                      <w:rPr>
                        <w:rFonts w:hint="default" w:eastAsia="微软雅黑"/>
                        <w:lang w:val="en-US" w:eastAsia="zh-CN"/>
                      </w:rPr>
                    </w:pPr>
                    <w:r>
                      <w:rPr>
                        <w:rFonts w:hint="eastAsia"/>
                        <w:lang w:val="en-US" w:eastAsia="zh-CN"/>
                      </w:rPr>
                      <w:t>38</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9F2904"/>
    <w:multiLevelType w:val="singleLevel"/>
    <w:tmpl w:val="669F290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dit="trackedChanges" w:enforcement="1" w:cryptProviderType="rsaFull" w:cryptAlgorithmClass="hash" w:cryptAlgorithmType="typeAny" w:cryptAlgorithmSid="4" w:cryptSpinCount="0" w:hash="Bb313c03fvBMLooyvG7jZHxdGEI=" w:salt="tK4eGkD2awynN43GnYmbWw=="/>
  <w:defaultTabStop w:val="72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OGY0MTVlZGY3MjdjZDI1NmVhZmFmZTFjY2VjNzcifQ=="/>
  </w:docVars>
  <w:rsids>
    <w:rsidRoot w:val="00D31D50"/>
    <w:rsid w:val="00005F4C"/>
    <w:rsid w:val="00015EFC"/>
    <w:rsid w:val="00022606"/>
    <w:rsid w:val="000257C9"/>
    <w:rsid w:val="0003193A"/>
    <w:rsid w:val="00033E0C"/>
    <w:rsid w:val="00041B73"/>
    <w:rsid w:val="00054C72"/>
    <w:rsid w:val="000636D3"/>
    <w:rsid w:val="00085742"/>
    <w:rsid w:val="000906BF"/>
    <w:rsid w:val="000A1312"/>
    <w:rsid w:val="000A3D08"/>
    <w:rsid w:val="000B36E5"/>
    <w:rsid w:val="000B6281"/>
    <w:rsid w:val="000C2A89"/>
    <w:rsid w:val="000C77F6"/>
    <w:rsid w:val="000C7929"/>
    <w:rsid w:val="000F445F"/>
    <w:rsid w:val="000F6889"/>
    <w:rsid w:val="001019DA"/>
    <w:rsid w:val="00101B75"/>
    <w:rsid w:val="0010215F"/>
    <w:rsid w:val="00112275"/>
    <w:rsid w:val="001229E9"/>
    <w:rsid w:val="00126873"/>
    <w:rsid w:val="001273C5"/>
    <w:rsid w:val="00135126"/>
    <w:rsid w:val="00137B75"/>
    <w:rsid w:val="001432F3"/>
    <w:rsid w:val="0014424C"/>
    <w:rsid w:val="0014489D"/>
    <w:rsid w:val="00154A61"/>
    <w:rsid w:val="001552A5"/>
    <w:rsid w:val="001625EF"/>
    <w:rsid w:val="001708BE"/>
    <w:rsid w:val="001765D0"/>
    <w:rsid w:val="00180B38"/>
    <w:rsid w:val="00195FBA"/>
    <w:rsid w:val="001A00A2"/>
    <w:rsid w:val="001A07C3"/>
    <w:rsid w:val="001A1C50"/>
    <w:rsid w:val="001A4716"/>
    <w:rsid w:val="001A66FC"/>
    <w:rsid w:val="001A7B58"/>
    <w:rsid w:val="001B032E"/>
    <w:rsid w:val="001B10B4"/>
    <w:rsid w:val="001B1334"/>
    <w:rsid w:val="001B2060"/>
    <w:rsid w:val="001B76B9"/>
    <w:rsid w:val="001D103C"/>
    <w:rsid w:val="001D3B14"/>
    <w:rsid w:val="001E2459"/>
    <w:rsid w:val="001E2F4A"/>
    <w:rsid w:val="001E4572"/>
    <w:rsid w:val="001F0B74"/>
    <w:rsid w:val="001F4838"/>
    <w:rsid w:val="0021028D"/>
    <w:rsid w:val="0021222B"/>
    <w:rsid w:val="00213167"/>
    <w:rsid w:val="002164A8"/>
    <w:rsid w:val="002213B6"/>
    <w:rsid w:val="00221F5D"/>
    <w:rsid w:val="00226671"/>
    <w:rsid w:val="00233CD4"/>
    <w:rsid w:val="0024566A"/>
    <w:rsid w:val="0024760F"/>
    <w:rsid w:val="002514BF"/>
    <w:rsid w:val="00251530"/>
    <w:rsid w:val="00251ECE"/>
    <w:rsid w:val="00254563"/>
    <w:rsid w:val="00254AF0"/>
    <w:rsid w:val="002569B4"/>
    <w:rsid w:val="00257AAB"/>
    <w:rsid w:val="0028138F"/>
    <w:rsid w:val="0028456B"/>
    <w:rsid w:val="002854B6"/>
    <w:rsid w:val="00292053"/>
    <w:rsid w:val="002926BB"/>
    <w:rsid w:val="00293B7A"/>
    <w:rsid w:val="00293F74"/>
    <w:rsid w:val="002945B2"/>
    <w:rsid w:val="00296EB3"/>
    <w:rsid w:val="002A06AA"/>
    <w:rsid w:val="002A5B52"/>
    <w:rsid w:val="002A73AF"/>
    <w:rsid w:val="002A76E7"/>
    <w:rsid w:val="002B4BBD"/>
    <w:rsid w:val="002B6589"/>
    <w:rsid w:val="002C142F"/>
    <w:rsid w:val="002C2764"/>
    <w:rsid w:val="002C2FA7"/>
    <w:rsid w:val="002C4536"/>
    <w:rsid w:val="002C45B1"/>
    <w:rsid w:val="002C5635"/>
    <w:rsid w:val="002D4A3D"/>
    <w:rsid w:val="002D716C"/>
    <w:rsid w:val="002D7D5D"/>
    <w:rsid w:val="002E1231"/>
    <w:rsid w:val="002E4FF1"/>
    <w:rsid w:val="002F1EAC"/>
    <w:rsid w:val="0032365C"/>
    <w:rsid w:val="00323B43"/>
    <w:rsid w:val="00324A09"/>
    <w:rsid w:val="00337728"/>
    <w:rsid w:val="003575D1"/>
    <w:rsid w:val="003619DD"/>
    <w:rsid w:val="003647A1"/>
    <w:rsid w:val="00365D84"/>
    <w:rsid w:val="00383670"/>
    <w:rsid w:val="003912D2"/>
    <w:rsid w:val="003A3509"/>
    <w:rsid w:val="003C1188"/>
    <w:rsid w:val="003C5404"/>
    <w:rsid w:val="003C7F81"/>
    <w:rsid w:val="003D37D8"/>
    <w:rsid w:val="003E16C2"/>
    <w:rsid w:val="003E1EE6"/>
    <w:rsid w:val="003E57D8"/>
    <w:rsid w:val="00402761"/>
    <w:rsid w:val="0040302E"/>
    <w:rsid w:val="00403B22"/>
    <w:rsid w:val="004040D4"/>
    <w:rsid w:val="00404B09"/>
    <w:rsid w:val="0040631B"/>
    <w:rsid w:val="00406C3B"/>
    <w:rsid w:val="00406D22"/>
    <w:rsid w:val="00422B0C"/>
    <w:rsid w:val="00425C87"/>
    <w:rsid w:val="00426133"/>
    <w:rsid w:val="004358AB"/>
    <w:rsid w:val="00443A7E"/>
    <w:rsid w:val="00447137"/>
    <w:rsid w:val="00460911"/>
    <w:rsid w:val="004710A0"/>
    <w:rsid w:val="004733EE"/>
    <w:rsid w:val="004929AD"/>
    <w:rsid w:val="00493941"/>
    <w:rsid w:val="004A0762"/>
    <w:rsid w:val="004A2697"/>
    <w:rsid w:val="004A3F65"/>
    <w:rsid w:val="004B0135"/>
    <w:rsid w:val="004B215E"/>
    <w:rsid w:val="004B4E92"/>
    <w:rsid w:val="004D579A"/>
    <w:rsid w:val="004D7743"/>
    <w:rsid w:val="004D7B06"/>
    <w:rsid w:val="004E588B"/>
    <w:rsid w:val="00504BD2"/>
    <w:rsid w:val="00504C07"/>
    <w:rsid w:val="005102CD"/>
    <w:rsid w:val="00510F27"/>
    <w:rsid w:val="00512ECB"/>
    <w:rsid w:val="00515AD2"/>
    <w:rsid w:val="0051706A"/>
    <w:rsid w:val="00520E23"/>
    <w:rsid w:val="0052488C"/>
    <w:rsid w:val="005318BA"/>
    <w:rsid w:val="0053496E"/>
    <w:rsid w:val="00550394"/>
    <w:rsid w:val="005535D8"/>
    <w:rsid w:val="00555A11"/>
    <w:rsid w:val="00557037"/>
    <w:rsid w:val="00560739"/>
    <w:rsid w:val="00575752"/>
    <w:rsid w:val="005813C0"/>
    <w:rsid w:val="00590094"/>
    <w:rsid w:val="005974A2"/>
    <w:rsid w:val="005A1C08"/>
    <w:rsid w:val="005B6860"/>
    <w:rsid w:val="005C237E"/>
    <w:rsid w:val="005C3811"/>
    <w:rsid w:val="005D044F"/>
    <w:rsid w:val="005E2E59"/>
    <w:rsid w:val="005E4A79"/>
    <w:rsid w:val="005E5C91"/>
    <w:rsid w:val="005E610B"/>
    <w:rsid w:val="005E6B47"/>
    <w:rsid w:val="005F1B33"/>
    <w:rsid w:val="005F47E8"/>
    <w:rsid w:val="005F4D2A"/>
    <w:rsid w:val="005F50A4"/>
    <w:rsid w:val="005F6DDA"/>
    <w:rsid w:val="00600092"/>
    <w:rsid w:val="00602835"/>
    <w:rsid w:val="0061500A"/>
    <w:rsid w:val="006250ED"/>
    <w:rsid w:val="00634365"/>
    <w:rsid w:val="0064064B"/>
    <w:rsid w:val="00643AD4"/>
    <w:rsid w:val="00644DCC"/>
    <w:rsid w:val="00653EDF"/>
    <w:rsid w:val="006558DC"/>
    <w:rsid w:val="0067175E"/>
    <w:rsid w:val="00671A6D"/>
    <w:rsid w:val="00685ACC"/>
    <w:rsid w:val="006947A8"/>
    <w:rsid w:val="00697426"/>
    <w:rsid w:val="006A15EF"/>
    <w:rsid w:val="006A7A25"/>
    <w:rsid w:val="006B05ED"/>
    <w:rsid w:val="006C1181"/>
    <w:rsid w:val="006C3F12"/>
    <w:rsid w:val="006C7EB1"/>
    <w:rsid w:val="006D0FE2"/>
    <w:rsid w:val="006D7659"/>
    <w:rsid w:val="006D7A4B"/>
    <w:rsid w:val="006E1A89"/>
    <w:rsid w:val="006E62B4"/>
    <w:rsid w:val="006E6436"/>
    <w:rsid w:val="006E7364"/>
    <w:rsid w:val="006E75F3"/>
    <w:rsid w:val="006F7282"/>
    <w:rsid w:val="00720664"/>
    <w:rsid w:val="007209DC"/>
    <w:rsid w:val="00724B25"/>
    <w:rsid w:val="0072741F"/>
    <w:rsid w:val="00727507"/>
    <w:rsid w:val="007447F9"/>
    <w:rsid w:val="00747CFF"/>
    <w:rsid w:val="00753E2D"/>
    <w:rsid w:val="00754904"/>
    <w:rsid w:val="00756A65"/>
    <w:rsid w:val="00764D65"/>
    <w:rsid w:val="007746B2"/>
    <w:rsid w:val="00775110"/>
    <w:rsid w:val="007770B7"/>
    <w:rsid w:val="007774D3"/>
    <w:rsid w:val="00780A86"/>
    <w:rsid w:val="0078143C"/>
    <w:rsid w:val="00782DC5"/>
    <w:rsid w:val="007835B2"/>
    <w:rsid w:val="00787547"/>
    <w:rsid w:val="0079206C"/>
    <w:rsid w:val="007A219F"/>
    <w:rsid w:val="007A3C98"/>
    <w:rsid w:val="007B0EF1"/>
    <w:rsid w:val="007B143E"/>
    <w:rsid w:val="007B552B"/>
    <w:rsid w:val="007B7C95"/>
    <w:rsid w:val="007C08F6"/>
    <w:rsid w:val="007C291F"/>
    <w:rsid w:val="007D2697"/>
    <w:rsid w:val="007D6864"/>
    <w:rsid w:val="007E26F7"/>
    <w:rsid w:val="007F23CC"/>
    <w:rsid w:val="007F48D4"/>
    <w:rsid w:val="007F56BF"/>
    <w:rsid w:val="007F6D29"/>
    <w:rsid w:val="007F7D81"/>
    <w:rsid w:val="00803E1F"/>
    <w:rsid w:val="00813A28"/>
    <w:rsid w:val="00836243"/>
    <w:rsid w:val="00837140"/>
    <w:rsid w:val="0084021B"/>
    <w:rsid w:val="008448E5"/>
    <w:rsid w:val="00844A6E"/>
    <w:rsid w:val="00845EAC"/>
    <w:rsid w:val="00852DEC"/>
    <w:rsid w:val="00853695"/>
    <w:rsid w:val="00860BBB"/>
    <w:rsid w:val="008623E6"/>
    <w:rsid w:val="008633BA"/>
    <w:rsid w:val="008667E6"/>
    <w:rsid w:val="00867F0B"/>
    <w:rsid w:val="008742B3"/>
    <w:rsid w:val="00874493"/>
    <w:rsid w:val="0088025A"/>
    <w:rsid w:val="00891016"/>
    <w:rsid w:val="00893482"/>
    <w:rsid w:val="0089791F"/>
    <w:rsid w:val="008A13A3"/>
    <w:rsid w:val="008A53B7"/>
    <w:rsid w:val="008B7726"/>
    <w:rsid w:val="008D7C59"/>
    <w:rsid w:val="008E1345"/>
    <w:rsid w:val="008E4811"/>
    <w:rsid w:val="008E7275"/>
    <w:rsid w:val="008F26FD"/>
    <w:rsid w:val="008F3576"/>
    <w:rsid w:val="008F5336"/>
    <w:rsid w:val="00905418"/>
    <w:rsid w:val="00907196"/>
    <w:rsid w:val="00913DED"/>
    <w:rsid w:val="00924483"/>
    <w:rsid w:val="00924B8D"/>
    <w:rsid w:val="009260BC"/>
    <w:rsid w:val="0095258A"/>
    <w:rsid w:val="00954DBE"/>
    <w:rsid w:val="00962A81"/>
    <w:rsid w:val="009668AF"/>
    <w:rsid w:val="0096713F"/>
    <w:rsid w:val="00974BA4"/>
    <w:rsid w:val="009752B3"/>
    <w:rsid w:val="00977797"/>
    <w:rsid w:val="00980090"/>
    <w:rsid w:val="009A0F1D"/>
    <w:rsid w:val="009A2773"/>
    <w:rsid w:val="009B312B"/>
    <w:rsid w:val="009D2E2B"/>
    <w:rsid w:val="009D4E94"/>
    <w:rsid w:val="009E343D"/>
    <w:rsid w:val="009E59B7"/>
    <w:rsid w:val="009F0602"/>
    <w:rsid w:val="009F0AA1"/>
    <w:rsid w:val="009F41AC"/>
    <w:rsid w:val="009F59A6"/>
    <w:rsid w:val="009F64F9"/>
    <w:rsid w:val="00A06F7D"/>
    <w:rsid w:val="00A11775"/>
    <w:rsid w:val="00A15BDE"/>
    <w:rsid w:val="00A1608C"/>
    <w:rsid w:val="00A1716F"/>
    <w:rsid w:val="00A25CFB"/>
    <w:rsid w:val="00A336C6"/>
    <w:rsid w:val="00A34A45"/>
    <w:rsid w:val="00A41500"/>
    <w:rsid w:val="00A458EC"/>
    <w:rsid w:val="00A46BB2"/>
    <w:rsid w:val="00A47D87"/>
    <w:rsid w:val="00A50EB2"/>
    <w:rsid w:val="00A605EE"/>
    <w:rsid w:val="00A613D1"/>
    <w:rsid w:val="00A65BB0"/>
    <w:rsid w:val="00A717B8"/>
    <w:rsid w:val="00A74A64"/>
    <w:rsid w:val="00A77947"/>
    <w:rsid w:val="00A83597"/>
    <w:rsid w:val="00A84844"/>
    <w:rsid w:val="00A96EE0"/>
    <w:rsid w:val="00AA23E1"/>
    <w:rsid w:val="00AA4DBC"/>
    <w:rsid w:val="00AC549D"/>
    <w:rsid w:val="00AC5D06"/>
    <w:rsid w:val="00AE225C"/>
    <w:rsid w:val="00B070AD"/>
    <w:rsid w:val="00B11570"/>
    <w:rsid w:val="00B1527B"/>
    <w:rsid w:val="00B16C27"/>
    <w:rsid w:val="00B2203B"/>
    <w:rsid w:val="00B24A6A"/>
    <w:rsid w:val="00B24D9B"/>
    <w:rsid w:val="00B2619C"/>
    <w:rsid w:val="00B30877"/>
    <w:rsid w:val="00B32108"/>
    <w:rsid w:val="00B3289E"/>
    <w:rsid w:val="00B32BAF"/>
    <w:rsid w:val="00B33B89"/>
    <w:rsid w:val="00B457CF"/>
    <w:rsid w:val="00B512C2"/>
    <w:rsid w:val="00B55955"/>
    <w:rsid w:val="00B62E9D"/>
    <w:rsid w:val="00B71F01"/>
    <w:rsid w:val="00B901E5"/>
    <w:rsid w:val="00B95725"/>
    <w:rsid w:val="00BA24BF"/>
    <w:rsid w:val="00BA3F4F"/>
    <w:rsid w:val="00BA70D9"/>
    <w:rsid w:val="00BB084C"/>
    <w:rsid w:val="00BB14B7"/>
    <w:rsid w:val="00BB3DEA"/>
    <w:rsid w:val="00BC4FD9"/>
    <w:rsid w:val="00BC628E"/>
    <w:rsid w:val="00BD3C55"/>
    <w:rsid w:val="00BD66AF"/>
    <w:rsid w:val="00BF262E"/>
    <w:rsid w:val="00BF3DDC"/>
    <w:rsid w:val="00C05A58"/>
    <w:rsid w:val="00C076B0"/>
    <w:rsid w:val="00C130E1"/>
    <w:rsid w:val="00C21394"/>
    <w:rsid w:val="00C260FC"/>
    <w:rsid w:val="00C44F2E"/>
    <w:rsid w:val="00C4568D"/>
    <w:rsid w:val="00C5787B"/>
    <w:rsid w:val="00C669C1"/>
    <w:rsid w:val="00C71635"/>
    <w:rsid w:val="00C75D00"/>
    <w:rsid w:val="00C85879"/>
    <w:rsid w:val="00C86A23"/>
    <w:rsid w:val="00C87FEC"/>
    <w:rsid w:val="00C96116"/>
    <w:rsid w:val="00CA37FA"/>
    <w:rsid w:val="00CA58FB"/>
    <w:rsid w:val="00CB65E4"/>
    <w:rsid w:val="00CC096D"/>
    <w:rsid w:val="00CC3ACC"/>
    <w:rsid w:val="00CC7113"/>
    <w:rsid w:val="00CD0D1A"/>
    <w:rsid w:val="00CE3F0E"/>
    <w:rsid w:val="00CF339F"/>
    <w:rsid w:val="00CF346B"/>
    <w:rsid w:val="00CF5500"/>
    <w:rsid w:val="00CF6A63"/>
    <w:rsid w:val="00D010C0"/>
    <w:rsid w:val="00D01526"/>
    <w:rsid w:val="00D0193A"/>
    <w:rsid w:val="00D122EE"/>
    <w:rsid w:val="00D23A00"/>
    <w:rsid w:val="00D31D50"/>
    <w:rsid w:val="00D3211B"/>
    <w:rsid w:val="00D360BD"/>
    <w:rsid w:val="00D404C0"/>
    <w:rsid w:val="00D43EC1"/>
    <w:rsid w:val="00D4578A"/>
    <w:rsid w:val="00D5158A"/>
    <w:rsid w:val="00D51CC3"/>
    <w:rsid w:val="00D56333"/>
    <w:rsid w:val="00D56694"/>
    <w:rsid w:val="00D65121"/>
    <w:rsid w:val="00D677FA"/>
    <w:rsid w:val="00D67BBC"/>
    <w:rsid w:val="00D9680D"/>
    <w:rsid w:val="00DA0430"/>
    <w:rsid w:val="00DA30AA"/>
    <w:rsid w:val="00DA5AAA"/>
    <w:rsid w:val="00DB3F51"/>
    <w:rsid w:val="00DB570C"/>
    <w:rsid w:val="00DC5E6F"/>
    <w:rsid w:val="00DE1A2A"/>
    <w:rsid w:val="00DE42FD"/>
    <w:rsid w:val="00DF44E8"/>
    <w:rsid w:val="00E01A79"/>
    <w:rsid w:val="00E063BA"/>
    <w:rsid w:val="00E07A32"/>
    <w:rsid w:val="00E16519"/>
    <w:rsid w:val="00E272CF"/>
    <w:rsid w:val="00E35072"/>
    <w:rsid w:val="00E43333"/>
    <w:rsid w:val="00E502BC"/>
    <w:rsid w:val="00E6284A"/>
    <w:rsid w:val="00E639AF"/>
    <w:rsid w:val="00E725E5"/>
    <w:rsid w:val="00E73F14"/>
    <w:rsid w:val="00E854D2"/>
    <w:rsid w:val="00E9088E"/>
    <w:rsid w:val="00E9408F"/>
    <w:rsid w:val="00E94C4A"/>
    <w:rsid w:val="00EA1F51"/>
    <w:rsid w:val="00EA24BE"/>
    <w:rsid w:val="00EB25AF"/>
    <w:rsid w:val="00EB414B"/>
    <w:rsid w:val="00EC35EA"/>
    <w:rsid w:val="00ED2463"/>
    <w:rsid w:val="00ED7E90"/>
    <w:rsid w:val="00ED7EFF"/>
    <w:rsid w:val="00EE6730"/>
    <w:rsid w:val="00EE7444"/>
    <w:rsid w:val="00EF68FD"/>
    <w:rsid w:val="00EF7CE7"/>
    <w:rsid w:val="00F013FB"/>
    <w:rsid w:val="00F01FB6"/>
    <w:rsid w:val="00F12311"/>
    <w:rsid w:val="00F23E2A"/>
    <w:rsid w:val="00F25972"/>
    <w:rsid w:val="00F26641"/>
    <w:rsid w:val="00F3443D"/>
    <w:rsid w:val="00F35613"/>
    <w:rsid w:val="00F359E5"/>
    <w:rsid w:val="00F41357"/>
    <w:rsid w:val="00F4177B"/>
    <w:rsid w:val="00F4207C"/>
    <w:rsid w:val="00F423EB"/>
    <w:rsid w:val="00F61847"/>
    <w:rsid w:val="00F650A6"/>
    <w:rsid w:val="00F661FC"/>
    <w:rsid w:val="00F94CE9"/>
    <w:rsid w:val="00F96175"/>
    <w:rsid w:val="00F97407"/>
    <w:rsid w:val="00FA5B1E"/>
    <w:rsid w:val="00FA5C84"/>
    <w:rsid w:val="00FB1E16"/>
    <w:rsid w:val="00FB28BF"/>
    <w:rsid w:val="00FB311A"/>
    <w:rsid w:val="00FC2349"/>
    <w:rsid w:val="00FC2948"/>
    <w:rsid w:val="00FC552F"/>
    <w:rsid w:val="00FD7047"/>
    <w:rsid w:val="00FE2D37"/>
    <w:rsid w:val="00FE408B"/>
    <w:rsid w:val="00FE6869"/>
    <w:rsid w:val="00FE7172"/>
    <w:rsid w:val="00FF4C9D"/>
    <w:rsid w:val="00FF6EF6"/>
    <w:rsid w:val="012515C4"/>
    <w:rsid w:val="01853E11"/>
    <w:rsid w:val="01875DDB"/>
    <w:rsid w:val="018F4C90"/>
    <w:rsid w:val="01BB2C92"/>
    <w:rsid w:val="01BB3CD7"/>
    <w:rsid w:val="01D152A8"/>
    <w:rsid w:val="02021905"/>
    <w:rsid w:val="0213766F"/>
    <w:rsid w:val="0224362A"/>
    <w:rsid w:val="029702A0"/>
    <w:rsid w:val="02BA21E0"/>
    <w:rsid w:val="02C31095"/>
    <w:rsid w:val="031D3969"/>
    <w:rsid w:val="033E3E5C"/>
    <w:rsid w:val="03561F09"/>
    <w:rsid w:val="03726617"/>
    <w:rsid w:val="03977E2B"/>
    <w:rsid w:val="03B562F4"/>
    <w:rsid w:val="03C43166"/>
    <w:rsid w:val="03DF1EFE"/>
    <w:rsid w:val="03FB03BA"/>
    <w:rsid w:val="04025BED"/>
    <w:rsid w:val="04185410"/>
    <w:rsid w:val="04AC5B58"/>
    <w:rsid w:val="04D06D86"/>
    <w:rsid w:val="04D63997"/>
    <w:rsid w:val="04EB6681"/>
    <w:rsid w:val="054162A1"/>
    <w:rsid w:val="058C7E64"/>
    <w:rsid w:val="05A00AB1"/>
    <w:rsid w:val="060914B4"/>
    <w:rsid w:val="06654211"/>
    <w:rsid w:val="066F287E"/>
    <w:rsid w:val="06892083"/>
    <w:rsid w:val="06A4730E"/>
    <w:rsid w:val="06A56136"/>
    <w:rsid w:val="06BA630B"/>
    <w:rsid w:val="06D80E87"/>
    <w:rsid w:val="071579E5"/>
    <w:rsid w:val="0737795B"/>
    <w:rsid w:val="0774295E"/>
    <w:rsid w:val="07773341"/>
    <w:rsid w:val="07B76CEE"/>
    <w:rsid w:val="07D2310B"/>
    <w:rsid w:val="08397703"/>
    <w:rsid w:val="085B3B1D"/>
    <w:rsid w:val="086724C2"/>
    <w:rsid w:val="08C90234"/>
    <w:rsid w:val="08DB07BA"/>
    <w:rsid w:val="08E7715F"/>
    <w:rsid w:val="08E92ED7"/>
    <w:rsid w:val="08EB30F3"/>
    <w:rsid w:val="091343F8"/>
    <w:rsid w:val="094D790A"/>
    <w:rsid w:val="0972111F"/>
    <w:rsid w:val="09CA2D09"/>
    <w:rsid w:val="09F71624"/>
    <w:rsid w:val="0A2D14EA"/>
    <w:rsid w:val="0A454A85"/>
    <w:rsid w:val="0A634F0B"/>
    <w:rsid w:val="0A7A23DB"/>
    <w:rsid w:val="0A7D421F"/>
    <w:rsid w:val="0ACE05D7"/>
    <w:rsid w:val="0ADE4F8F"/>
    <w:rsid w:val="0AF67B2D"/>
    <w:rsid w:val="0B26445B"/>
    <w:rsid w:val="0B3D39AE"/>
    <w:rsid w:val="0B41349E"/>
    <w:rsid w:val="0BF7590B"/>
    <w:rsid w:val="0C232BA4"/>
    <w:rsid w:val="0C9D6502"/>
    <w:rsid w:val="0CAD06C0"/>
    <w:rsid w:val="0CCA74C4"/>
    <w:rsid w:val="0CEC743A"/>
    <w:rsid w:val="0CFB3EB7"/>
    <w:rsid w:val="0D374B59"/>
    <w:rsid w:val="0D4D75F3"/>
    <w:rsid w:val="0D5D3E94"/>
    <w:rsid w:val="0D7A2C98"/>
    <w:rsid w:val="0DA33F9D"/>
    <w:rsid w:val="0DC3019B"/>
    <w:rsid w:val="0DE6032D"/>
    <w:rsid w:val="0DFC36AD"/>
    <w:rsid w:val="0E042561"/>
    <w:rsid w:val="0E211E3C"/>
    <w:rsid w:val="0E545297"/>
    <w:rsid w:val="0E63197E"/>
    <w:rsid w:val="0E9438E5"/>
    <w:rsid w:val="0E9A3BB6"/>
    <w:rsid w:val="0EA24254"/>
    <w:rsid w:val="0EB421D9"/>
    <w:rsid w:val="0ED9579C"/>
    <w:rsid w:val="0EF97BEC"/>
    <w:rsid w:val="0F2B685C"/>
    <w:rsid w:val="0F563291"/>
    <w:rsid w:val="0F6E2388"/>
    <w:rsid w:val="0F8E2A2A"/>
    <w:rsid w:val="0FAD1102"/>
    <w:rsid w:val="0FDA3DE2"/>
    <w:rsid w:val="0FE52E17"/>
    <w:rsid w:val="104F3F68"/>
    <w:rsid w:val="10961B97"/>
    <w:rsid w:val="10F863AD"/>
    <w:rsid w:val="110B0066"/>
    <w:rsid w:val="111642DD"/>
    <w:rsid w:val="11301FEB"/>
    <w:rsid w:val="11390774"/>
    <w:rsid w:val="115F4513"/>
    <w:rsid w:val="11717F0E"/>
    <w:rsid w:val="1191235E"/>
    <w:rsid w:val="121511E1"/>
    <w:rsid w:val="122907E8"/>
    <w:rsid w:val="123A0C48"/>
    <w:rsid w:val="123D6042"/>
    <w:rsid w:val="126F6B43"/>
    <w:rsid w:val="12706417"/>
    <w:rsid w:val="12865C3B"/>
    <w:rsid w:val="12AD33CD"/>
    <w:rsid w:val="12CD386A"/>
    <w:rsid w:val="12D06EB6"/>
    <w:rsid w:val="12D15108"/>
    <w:rsid w:val="12D746E8"/>
    <w:rsid w:val="1340403C"/>
    <w:rsid w:val="134A4EBA"/>
    <w:rsid w:val="13B16CE7"/>
    <w:rsid w:val="13E96481"/>
    <w:rsid w:val="141B23B3"/>
    <w:rsid w:val="1424395D"/>
    <w:rsid w:val="144B2C98"/>
    <w:rsid w:val="14BE346A"/>
    <w:rsid w:val="14D7452C"/>
    <w:rsid w:val="14F0383F"/>
    <w:rsid w:val="152754B3"/>
    <w:rsid w:val="153B0F5F"/>
    <w:rsid w:val="155B33AF"/>
    <w:rsid w:val="155E4C4D"/>
    <w:rsid w:val="156F0C08"/>
    <w:rsid w:val="157F6062"/>
    <w:rsid w:val="158D108E"/>
    <w:rsid w:val="167A7865"/>
    <w:rsid w:val="16A7387D"/>
    <w:rsid w:val="16DC051F"/>
    <w:rsid w:val="17435B13"/>
    <w:rsid w:val="17585247"/>
    <w:rsid w:val="17A54DB5"/>
    <w:rsid w:val="17B9260F"/>
    <w:rsid w:val="17CF3BE0"/>
    <w:rsid w:val="180513B0"/>
    <w:rsid w:val="18604B97"/>
    <w:rsid w:val="187A7FF0"/>
    <w:rsid w:val="18A62B93"/>
    <w:rsid w:val="18CE27D5"/>
    <w:rsid w:val="192D6E10"/>
    <w:rsid w:val="19502794"/>
    <w:rsid w:val="19676254"/>
    <w:rsid w:val="19B25567"/>
    <w:rsid w:val="19BD0194"/>
    <w:rsid w:val="1A0D141B"/>
    <w:rsid w:val="1A361CF4"/>
    <w:rsid w:val="1A4564C5"/>
    <w:rsid w:val="1A497C7A"/>
    <w:rsid w:val="1A976F23"/>
    <w:rsid w:val="1AFF47DC"/>
    <w:rsid w:val="1B2069D6"/>
    <w:rsid w:val="1B4B5C73"/>
    <w:rsid w:val="1B826AF7"/>
    <w:rsid w:val="1B8D3B96"/>
    <w:rsid w:val="1BAF1D5E"/>
    <w:rsid w:val="1BB455C7"/>
    <w:rsid w:val="1BBF1181"/>
    <w:rsid w:val="1BD241D7"/>
    <w:rsid w:val="1BEF1585"/>
    <w:rsid w:val="1C19367C"/>
    <w:rsid w:val="1C4E5A1B"/>
    <w:rsid w:val="1C676ADD"/>
    <w:rsid w:val="1CAD0994"/>
    <w:rsid w:val="1CE912A0"/>
    <w:rsid w:val="1D1125A5"/>
    <w:rsid w:val="1D271DC8"/>
    <w:rsid w:val="1D686669"/>
    <w:rsid w:val="1DD7559C"/>
    <w:rsid w:val="1DDB508D"/>
    <w:rsid w:val="1E312EFF"/>
    <w:rsid w:val="1E432C32"/>
    <w:rsid w:val="1E450758"/>
    <w:rsid w:val="1E4F5A7B"/>
    <w:rsid w:val="1E8B20DD"/>
    <w:rsid w:val="1EA23DFC"/>
    <w:rsid w:val="1EB1403F"/>
    <w:rsid w:val="1ECF44C6"/>
    <w:rsid w:val="1ED1023E"/>
    <w:rsid w:val="1F071EB1"/>
    <w:rsid w:val="1F4D1FBA"/>
    <w:rsid w:val="1F550E6F"/>
    <w:rsid w:val="1F703EFB"/>
    <w:rsid w:val="1F933745"/>
    <w:rsid w:val="1FB060A5"/>
    <w:rsid w:val="1FCD4EA9"/>
    <w:rsid w:val="1FE67D19"/>
    <w:rsid w:val="202F7912"/>
    <w:rsid w:val="204A02A8"/>
    <w:rsid w:val="20B83463"/>
    <w:rsid w:val="20EA1DAD"/>
    <w:rsid w:val="20EA55E7"/>
    <w:rsid w:val="21042B4C"/>
    <w:rsid w:val="21374CD0"/>
    <w:rsid w:val="215869F4"/>
    <w:rsid w:val="21C127EB"/>
    <w:rsid w:val="21C30312"/>
    <w:rsid w:val="22127573"/>
    <w:rsid w:val="226A4C31"/>
    <w:rsid w:val="227E248B"/>
    <w:rsid w:val="229C5ED6"/>
    <w:rsid w:val="22F10EAE"/>
    <w:rsid w:val="22F34C27"/>
    <w:rsid w:val="22FB1D2D"/>
    <w:rsid w:val="23953F30"/>
    <w:rsid w:val="23C46A23"/>
    <w:rsid w:val="23D5257E"/>
    <w:rsid w:val="24174945"/>
    <w:rsid w:val="24374FE7"/>
    <w:rsid w:val="243C25FD"/>
    <w:rsid w:val="2446522A"/>
    <w:rsid w:val="24653902"/>
    <w:rsid w:val="247578BD"/>
    <w:rsid w:val="247E2C16"/>
    <w:rsid w:val="2483022C"/>
    <w:rsid w:val="24F46A34"/>
    <w:rsid w:val="25237319"/>
    <w:rsid w:val="252F3F10"/>
    <w:rsid w:val="25493224"/>
    <w:rsid w:val="257B0F03"/>
    <w:rsid w:val="25C26B32"/>
    <w:rsid w:val="25D9153C"/>
    <w:rsid w:val="25F018F1"/>
    <w:rsid w:val="261F5D33"/>
    <w:rsid w:val="26265313"/>
    <w:rsid w:val="265359DC"/>
    <w:rsid w:val="265956E8"/>
    <w:rsid w:val="265E685B"/>
    <w:rsid w:val="266058AC"/>
    <w:rsid w:val="266F0A68"/>
    <w:rsid w:val="26955FF5"/>
    <w:rsid w:val="26B304E2"/>
    <w:rsid w:val="26CC5EBA"/>
    <w:rsid w:val="26D60AE7"/>
    <w:rsid w:val="26DE5BEE"/>
    <w:rsid w:val="26F96584"/>
    <w:rsid w:val="27076EF2"/>
    <w:rsid w:val="272F1FA5"/>
    <w:rsid w:val="273E668C"/>
    <w:rsid w:val="274C4F40"/>
    <w:rsid w:val="276F4A98"/>
    <w:rsid w:val="27BA3F65"/>
    <w:rsid w:val="27C22E19"/>
    <w:rsid w:val="27C648BA"/>
    <w:rsid w:val="27FC632B"/>
    <w:rsid w:val="282D2989"/>
    <w:rsid w:val="28425D08"/>
    <w:rsid w:val="2849375C"/>
    <w:rsid w:val="285F2D5E"/>
    <w:rsid w:val="2860321B"/>
    <w:rsid w:val="286D7229"/>
    <w:rsid w:val="28737E72"/>
    <w:rsid w:val="28C64B8B"/>
    <w:rsid w:val="28D50F54"/>
    <w:rsid w:val="28DF17A9"/>
    <w:rsid w:val="28F75D82"/>
    <w:rsid w:val="29220014"/>
    <w:rsid w:val="2A4D10C0"/>
    <w:rsid w:val="2A6F54DA"/>
    <w:rsid w:val="2A7C3754"/>
    <w:rsid w:val="2A8F792B"/>
    <w:rsid w:val="2AB275D4"/>
    <w:rsid w:val="2AB54EB7"/>
    <w:rsid w:val="2B006133"/>
    <w:rsid w:val="2B3A61E7"/>
    <w:rsid w:val="2B3B53BD"/>
    <w:rsid w:val="2B4C581C"/>
    <w:rsid w:val="2B5208D3"/>
    <w:rsid w:val="2B5D17D7"/>
    <w:rsid w:val="2C3A1B18"/>
    <w:rsid w:val="2C9B2839"/>
    <w:rsid w:val="2CA75933"/>
    <w:rsid w:val="2CBA67B5"/>
    <w:rsid w:val="2CD34C28"/>
    <w:rsid w:val="2CFC5020"/>
    <w:rsid w:val="2D151C3D"/>
    <w:rsid w:val="2D1E6D44"/>
    <w:rsid w:val="2D256324"/>
    <w:rsid w:val="2D306A77"/>
    <w:rsid w:val="2D6A1F89"/>
    <w:rsid w:val="2D7E5A35"/>
    <w:rsid w:val="2DF16206"/>
    <w:rsid w:val="2E1A575D"/>
    <w:rsid w:val="2E2465DC"/>
    <w:rsid w:val="2E8A4BF2"/>
    <w:rsid w:val="2EBC045D"/>
    <w:rsid w:val="2F0F2DE8"/>
    <w:rsid w:val="2F2D14C0"/>
    <w:rsid w:val="2F3C5BA7"/>
    <w:rsid w:val="2F6173BC"/>
    <w:rsid w:val="2F927575"/>
    <w:rsid w:val="2F9C21A2"/>
    <w:rsid w:val="2F9E416C"/>
    <w:rsid w:val="2FF344B8"/>
    <w:rsid w:val="30004E27"/>
    <w:rsid w:val="30AC7B13"/>
    <w:rsid w:val="30BF25EC"/>
    <w:rsid w:val="312406A1"/>
    <w:rsid w:val="319121DA"/>
    <w:rsid w:val="3220530C"/>
    <w:rsid w:val="322F72FD"/>
    <w:rsid w:val="32346BE3"/>
    <w:rsid w:val="32476D3D"/>
    <w:rsid w:val="324C7EAF"/>
    <w:rsid w:val="325B00F2"/>
    <w:rsid w:val="32780CA4"/>
    <w:rsid w:val="329F0927"/>
    <w:rsid w:val="329F26D5"/>
    <w:rsid w:val="32EC4196"/>
    <w:rsid w:val="330116CA"/>
    <w:rsid w:val="33060581"/>
    <w:rsid w:val="330B38C7"/>
    <w:rsid w:val="3310712F"/>
    <w:rsid w:val="335E60EC"/>
    <w:rsid w:val="33983376"/>
    <w:rsid w:val="33BF2903"/>
    <w:rsid w:val="33E93694"/>
    <w:rsid w:val="33F609F9"/>
    <w:rsid w:val="33F97BC3"/>
    <w:rsid w:val="341B3FDD"/>
    <w:rsid w:val="342B1616"/>
    <w:rsid w:val="343706EB"/>
    <w:rsid w:val="34384B8F"/>
    <w:rsid w:val="34394513"/>
    <w:rsid w:val="349618B6"/>
    <w:rsid w:val="34A00986"/>
    <w:rsid w:val="34A9783B"/>
    <w:rsid w:val="34D32B0A"/>
    <w:rsid w:val="350C1B78"/>
    <w:rsid w:val="35101668"/>
    <w:rsid w:val="35215623"/>
    <w:rsid w:val="35661288"/>
    <w:rsid w:val="356814A4"/>
    <w:rsid w:val="35AF70D3"/>
    <w:rsid w:val="360D204B"/>
    <w:rsid w:val="360F1920"/>
    <w:rsid w:val="36280C33"/>
    <w:rsid w:val="36C21574"/>
    <w:rsid w:val="371B2546"/>
    <w:rsid w:val="374E0226"/>
    <w:rsid w:val="37517D16"/>
    <w:rsid w:val="3772660A"/>
    <w:rsid w:val="379245B6"/>
    <w:rsid w:val="37E4035F"/>
    <w:rsid w:val="3805122C"/>
    <w:rsid w:val="380A4A95"/>
    <w:rsid w:val="384D672F"/>
    <w:rsid w:val="386341A5"/>
    <w:rsid w:val="38AD71CE"/>
    <w:rsid w:val="38FD0155"/>
    <w:rsid w:val="39047736"/>
    <w:rsid w:val="39096AFA"/>
    <w:rsid w:val="391D25A6"/>
    <w:rsid w:val="39331DC9"/>
    <w:rsid w:val="39791182"/>
    <w:rsid w:val="398D772B"/>
    <w:rsid w:val="3995038E"/>
    <w:rsid w:val="39A64349"/>
    <w:rsid w:val="39B24909"/>
    <w:rsid w:val="39D23390"/>
    <w:rsid w:val="39EB2C44"/>
    <w:rsid w:val="39ED288A"/>
    <w:rsid w:val="39FF7EFD"/>
    <w:rsid w:val="3A04776E"/>
    <w:rsid w:val="3A2A4F7A"/>
    <w:rsid w:val="3A7016B0"/>
    <w:rsid w:val="3A8A77C7"/>
    <w:rsid w:val="3A946897"/>
    <w:rsid w:val="3AC23405"/>
    <w:rsid w:val="3B111C96"/>
    <w:rsid w:val="3B183024"/>
    <w:rsid w:val="3B1D063B"/>
    <w:rsid w:val="3B693880"/>
    <w:rsid w:val="3B7B35B3"/>
    <w:rsid w:val="3BB865B6"/>
    <w:rsid w:val="3BE850ED"/>
    <w:rsid w:val="3C065573"/>
    <w:rsid w:val="3C125CC6"/>
    <w:rsid w:val="3C8B4B23"/>
    <w:rsid w:val="3CA31014"/>
    <w:rsid w:val="3D001FC2"/>
    <w:rsid w:val="3D406863"/>
    <w:rsid w:val="3D85696B"/>
    <w:rsid w:val="3D9848F1"/>
    <w:rsid w:val="3D9D5A63"/>
    <w:rsid w:val="3DE56894"/>
    <w:rsid w:val="3E083824"/>
    <w:rsid w:val="3E3B2161"/>
    <w:rsid w:val="3E601B1C"/>
    <w:rsid w:val="3E6D7B2B"/>
    <w:rsid w:val="3F2E5046"/>
    <w:rsid w:val="3F473ED8"/>
    <w:rsid w:val="3F7171A7"/>
    <w:rsid w:val="3FB47094"/>
    <w:rsid w:val="3FDD483D"/>
    <w:rsid w:val="3FE71217"/>
    <w:rsid w:val="4033445D"/>
    <w:rsid w:val="40552625"/>
    <w:rsid w:val="405D4D8F"/>
    <w:rsid w:val="405F16F6"/>
    <w:rsid w:val="407D0E36"/>
    <w:rsid w:val="40A23390"/>
    <w:rsid w:val="40B03CFF"/>
    <w:rsid w:val="41005044"/>
    <w:rsid w:val="41A03D74"/>
    <w:rsid w:val="421F2EEA"/>
    <w:rsid w:val="42380450"/>
    <w:rsid w:val="425B391D"/>
    <w:rsid w:val="427D40B5"/>
    <w:rsid w:val="42A746D9"/>
    <w:rsid w:val="42EB46C6"/>
    <w:rsid w:val="42F06635"/>
    <w:rsid w:val="43106CD7"/>
    <w:rsid w:val="43601A0D"/>
    <w:rsid w:val="438576C5"/>
    <w:rsid w:val="43AF1AC6"/>
    <w:rsid w:val="43D67F21"/>
    <w:rsid w:val="43FE4D82"/>
    <w:rsid w:val="443469F5"/>
    <w:rsid w:val="443B7D84"/>
    <w:rsid w:val="444430DC"/>
    <w:rsid w:val="44A122DD"/>
    <w:rsid w:val="45337090"/>
    <w:rsid w:val="45350C77"/>
    <w:rsid w:val="455C4456"/>
    <w:rsid w:val="4597548E"/>
    <w:rsid w:val="45AF1250"/>
    <w:rsid w:val="45BD2247"/>
    <w:rsid w:val="45D24718"/>
    <w:rsid w:val="45D97854"/>
    <w:rsid w:val="45E306D3"/>
    <w:rsid w:val="46485EC6"/>
    <w:rsid w:val="465F5FAB"/>
    <w:rsid w:val="466F1F67"/>
    <w:rsid w:val="46821C9A"/>
    <w:rsid w:val="46BC5B5B"/>
    <w:rsid w:val="46FF153C"/>
    <w:rsid w:val="47176886"/>
    <w:rsid w:val="472739AC"/>
    <w:rsid w:val="47354F5E"/>
    <w:rsid w:val="47705F96"/>
    <w:rsid w:val="47D74267"/>
    <w:rsid w:val="47D97FDF"/>
    <w:rsid w:val="47E36768"/>
    <w:rsid w:val="47F22E4F"/>
    <w:rsid w:val="48013092"/>
    <w:rsid w:val="48486E49"/>
    <w:rsid w:val="488F68F0"/>
    <w:rsid w:val="48C12F4D"/>
    <w:rsid w:val="48E46C3C"/>
    <w:rsid w:val="492A4B77"/>
    <w:rsid w:val="4944592C"/>
    <w:rsid w:val="495C67D2"/>
    <w:rsid w:val="49C425C9"/>
    <w:rsid w:val="4A745D9D"/>
    <w:rsid w:val="4A934476"/>
    <w:rsid w:val="4A9F72BE"/>
    <w:rsid w:val="4AA04DE4"/>
    <w:rsid w:val="4AD5792C"/>
    <w:rsid w:val="4AE271AB"/>
    <w:rsid w:val="4AEE5B50"/>
    <w:rsid w:val="4B15132F"/>
    <w:rsid w:val="4B427C4A"/>
    <w:rsid w:val="4BB328F5"/>
    <w:rsid w:val="4BD74836"/>
    <w:rsid w:val="4C196BFC"/>
    <w:rsid w:val="4C20442F"/>
    <w:rsid w:val="4C5440D8"/>
    <w:rsid w:val="4C59349D"/>
    <w:rsid w:val="4C5E0AB3"/>
    <w:rsid w:val="4C983FC5"/>
    <w:rsid w:val="4C9C46EC"/>
    <w:rsid w:val="4CA26BF2"/>
    <w:rsid w:val="4CC34DBA"/>
    <w:rsid w:val="4CD174D7"/>
    <w:rsid w:val="4CF5766A"/>
    <w:rsid w:val="4D6420F9"/>
    <w:rsid w:val="4D6F790F"/>
    <w:rsid w:val="4D902EEE"/>
    <w:rsid w:val="4DD3102D"/>
    <w:rsid w:val="4DDE061F"/>
    <w:rsid w:val="4DEF40B9"/>
    <w:rsid w:val="4E011649"/>
    <w:rsid w:val="4E01203E"/>
    <w:rsid w:val="4E1A6C5C"/>
    <w:rsid w:val="4E437F61"/>
    <w:rsid w:val="4E926F43"/>
    <w:rsid w:val="4E93713A"/>
    <w:rsid w:val="4E9E5ADF"/>
    <w:rsid w:val="4EA2112B"/>
    <w:rsid w:val="4EC2357B"/>
    <w:rsid w:val="4ED137BE"/>
    <w:rsid w:val="4ED35788"/>
    <w:rsid w:val="4ED82D9F"/>
    <w:rsid w:val="4EDB6469"/>
    <w:rsid w:val="4EDE412D"/>
    <w:rsid w:val="4EFD2805"/>
    <w:rsid w:val="4F310701"/>
    <w:rsid w:val="4F364A99"/>
    <w:rsid w:val="4FAB2261"/>
    <w:rsid w:val="4FB54E8E"/>
    <w:rsid w:val="4FF97471"/>
    <w:rsid w:val="4FFF20AF"/>
    <w:rsid w:val="503404A9"/>
    <w:rsid w:val="504306EC"/>
    <w:rsid w:val="504601DC"/>
    <w:rsid w:val="50474D30"/>
    <w:rsid w:val="50506965"/>
    <w:rsid w:val="505E5526"/>
    <w:rsid w:val="508807F5"/>
    <w:rsid w:val="5144037E"/>
    <w:rsid w:val="51493AE0"/>
    <w:rsid w:val="51583D23"/>
    <w:rsid w:val="51782617"/>
    <w:rsid w:val="523429E2"/>
    <w:rsid w:val="52E110F7"/>
    <w:rsid w:val="53580AEC"/>
    <w:rsid w:val="538C05FC"/>
    <w:rsid w:val="53EE096F"/>
    <w:rsid w:val="53FC752F"/>
    <w:rsid w:val="544669FD"/>
    <w:rsid w:val="54927D67"/>
    <w:rsid w:val="54AF6350"/>
    <w:rsid w:val="54C94F38"/>
    <w:rsid w:val="54F621D1"/>
    <w:rsid w:val="54F75F49"/>
    <w:rsid w:val="558373E0"/>
    <w:rsid w:val="559E63C4"/>
    <w:rsid w:val="55E02539"/>
    <w:rsid w:val="55E80B70"/>
    <w:rsid w:val="56644F18"/>
    <w:rsid w:val="56A33C92"/>
    <w:rsid w:val="56CD0D0F"/>
    <w:rsid w:val="56F16594"/>
    <w:rsid w:val="57120E18"/>
    <w:rsid w:val="572528F9"/>
    <w:rsid w:val="57534858"/>
    <w:rsid w:val="575C2DF6"/>
    <w:rsid w:val="5785783C"/>
    <w:rsid w:val="57C71C02"/>
    <w:rsid w:val="57CE2F91"/>
    <w:rsid w:val="580746F5"/>
    <w:rsid w:val="58296419"/>
    <w:rsid w:val="586C4558"/>
    <w:rsid w:val="589C6751"/>
    <w:rsid w:val="58DD0FB2"/>
    <w:rsid w:val="592D3CE7"/>
    <w:rsid w:val="592E2B22"/>
    <w:rsid w:val="594075E6"/>
    <w:rsid w:val="596F60AE"/>
    <w:rsid w:val="598D4786"/>
    <w:rsid w:val="599D70BF"/>
    <w:rsid w:val="59A33FA9"/>
    <w:rsid w:val="59B9557B"/>
    <w:rsid w:val="59D625D1"/>
    <w:rsid w:val="59D81EA5"/>
    <w:rsid w:val="59EC76FE"/>
    <w:rsid w:val="5A5C300D"/>
    <w:rsid w:val="5AAB75B9"/>
    <w:rsid w:val="5ABC17C7"/>
    <w:rsid w:val="5ACC12DE"/>
    <w:rsid w:val="5AEF2DF0"/>
    <w:rsid w:val="5B0942E0"/>
    <w:rsid w:val="5B1A64ED"/>
    <w:rsid w:val="5B230FB0"/>
    <w:rsid w:val="5B6A2FD1"/>
    <w:rsid w:val="5BEA4111"/>
    <w:rsid w:val="5BEF797A"/>
    <w:rsid w:val="5C1F025F"/>
    <w:rsid w:val="5C787AB7"/>
    <w:rsid w:val="5C9D3E5A"/>
    <w:rsid w:val="5CA05217"/>
    <w:rsid w:val="5CC11316"/>
    <w:rsid w:val="5CD050B5"/>
    <w:rsid w:val="5CE25EB4"/>
    <w:rsid w:val="5D50269A"/>
    <w:rsid w:val="5D535CE6"/>
    <w:rsid w:val="5D881E34"/>
    <w:rsid w:val="5D8F4F70"/>
    <w:rsid w:val="5D9562FF"/>
    <w:rsid w:val="5D99194B"/>
    <w:rsid w:val="5DD0314F"/>
    <w:rsid w:val="5E0C65C1"/>
    <w:rsid w:val="5E280F21"/>
    <w:rsid w:val="5E2C0A11"/>
    <w:rsid w:val="5E3B6EA6"/>
    <w:rsid w:val="5E6D4B86"/>
    <w:rsid w:val="5E9D190F"/>
    <w:rsid w:val="5EE25574"/>
    <w:rsid w:val="5EE412EC"/>
    <w:rsid w:val="5F0B4ACB"/>
    <w:rsid w:val="5F9A7BFD"/>
    <w:rsid w:val="5FD96977"/>
    <w:rsid w:val="5FDE3F8D"/>
    <w:rsid w:val="60003F04"/>
    <w:rsid w:val="600D6620"/>
    <w:rsid w:val="6065020A"/>
    <w:rsid w:val="6089214B"/>
    <w:rsid w:val="60B847DE"/>
    <w:rsid w:val="60C34820"/>
    <w:rsid w:val="60FA4DF7"/>
    <w:rsid w:val="610E2650"/>
    <w:rsid w:val="61252886"/>
    <w:rsid w:val="61291238"/>
    <w:rsid w:val="614848B5"/>
    <w:rsid w:val="615528ED"/>
    <w:rsid w:val="618F0B83"/>
    <w:rsid w:val="61AF3E33"/>
    <w:rsid w:val="61C55405"/>
    <w:rsid w:val="61C947C9"/>
    <w:rsid w:val="621F43E9"/>
    <w:rsid w:val="622B0FE0"/>
    <w:rsid w:val="62886432"/>
    <w:rsid w:val="629D3C8C"/>
    <w:rsid w:val="62CD2097"/>
    <w:rsid w:val="62E53885"/>
    <w:rsid w:val="633252FA"/>
    <w:rsid w:val="63770981"/>
    <w:rsid w:val="638D3007"/>
    <w:rsid w:val="638E1826"/>
    <w:rsid w:val="63B514A9"/>
    <w:rsid w:val="6445282D"/>
    <w:rsid w:val="64835103"/>
    <w:rsid w:val="648B2C50"/>
    <w:rsid w:val="64CC4ABD"/>
    <w:rsid w:val="64D94494"/>
    <w:rsid w:val="658E30FE"/>
    <w:rsid w:val="658E5B0E"/>
    <w:rsid w:val="65A417D5"/>
    <w:rsid w:val="65C6799D"/>
    <w:rsid w:val="65DB1D38"/>
    <w:rsid w:val="65E10333"/>
    <w:rsid w:val="65E971E8"/>
    <w:rsid w:val="66157FDD"/>
    <w:rsid w:val="66236B9E"/>
    <w:rsid w:val="6635067F"/>
    <w:rsid w:val="66A23F66"/>
    <w:rsid w:val="66B76945"/>
    <w:rsid w:val="66C33EDD"/>
    <w:rsid w:val="66D103A8"/>
    <w:rsid w:val="66E11FD3"/>
    <w:rsid w:val="66E77BCB"/>
    <w:rsid w:val="66EC13BE"/>
    <w:rsid w:val="67397CFB"/>
    <w:rsid w:val="675A65EF"/>
    <w:rsid w:val="67672ABA"/>
    <w:rsid w:val="677F6056"/>
    <w:rsid w:val="67957627"/>
    <w:rsid w:val="67B063A7"/>
    <w:rsid w:val="67B33F51"/>
    <w:rsid w:val="67F02AB0"/>
    <w:rsid w:val="680B78E9"/>
    <w:rsid w:val="681F5143"/>
    <w:rsid w:val="68242759"/>
    <w:rsid w:val="683B77F3"/>
    <w:rsid w:val="68923B67"/>
    <w:rsid w:val="68B03FED"/>
    <w:rsid w:val="68B65AA7"/>
    <w:rsid w:val="690F51B7"/>
    <w:rsid w:val="69472BA3"/>
    <w:rsid w:val="696E0130"/>
    <w:rsid w:val="697B0A9F"/>
    <w:rsid w:val="699E02E9"/>
    <w:rsid w:val="6A180BD8"/>
    <w:rsid w:val="6A8B6AC0"/>
    <w:rsid w:val="6A8D0A8A"/>
    <w:rsid w:val="6AAD1330"/>
    <w:rsid w:val="6ADF0BB9"/>
    <w:rsid w:val="6B217424"/>
    <w:rsid w:val="6B225676"/>
    <w:rsid w:val="6B30012D"/>
    <w:rsid w:val="6B301BD5"/>
    <w:rsid w:val="6B340F05"/>
    <w:rsid w:val="6B797260"/>
    <w:rsid w:val="6BB838E4"/>
    <w:rsid w:val="6BFA3EFD"/>
    <w:rsid w:val="6C256AA0"/>
    <w:rsid w:val="6C496C32"/>
    <w:rsid w:val="6C5A0E3F"/>
    <w:rsid w:val="6C891725"/>
    <w:rsid w:val="6CE30E35"/>
    <w:rsid w:val="6CE626D3"/>
    <w:rsid w:val="6D1A412B"/>
    <w:rsid w:val="6D2A6A64"/>
    <w:rsid w:val="6D6830E8"/>
    <w:rsid w:val="6D711E20"/>
    <w:rsid w:val="6D82064E"/>
    <w:rsid w:val="6E2B14FA"/>
    <w:rsid w:val="6E872642"/>
    <w:rsid w:val="6EA36ACE"/>
    <w:rsid w:val="6EEE586F"/>
    <w:rsid w:val="6F094457"/>
    <w:rsid w:val="6F1C23DC"/>
    <w:rsid w:val="6F5B5AA7"/>
    <w:rsid w:val="6F7B5355"/>
    <w:rsid w:val="6F871F4B"/>
    <w:rsid w:val="6FA523D2"/>
    <w:rsid w:val="6FC00FB9"/>
    <w:rsid w:val="6FD42CB7"/>
    <w:rsid w:val="6FE4739E"/>
    <w:rsid w:val="701D4404"/>
    <w:rsid w:val="703D6AAE"/>
    <w:rsid w:val="706358A8"/>
    <w:rsid w:val="70673B2B"/>
    <w:rsid w:val="706978A3"/>
    <w:rsid w:val="70A46B2D"/>
    <w:rsid w:val="70C057FD"/>
    <w:rsid w:val="70F01D72"/>
    <w:rsid w:val="70F52EE5"/>
    <w:rsid w:val="70FE623D"/>
    <w:rsid w:val="7141612A"/>
    <w:rsid w:val="714B6FA9"/>
    <w:rsid w:val="719B7F30"/>
    <w:rsid w:val="71A7207D"/>
    <w:rsid w:val="71CF64C6"/>
    <w:rsid w:val="71D376CA"/>
    <w:rsid w:val="720E0702"/>
    <w:rsid w:val="72367C59"/>
    <w:rsid w:val="723B701D"/>
    <w:rsid w:val="724759C2"/>
    <w:rsid w:val="724834E8"/>
    <w:rsid w:val="72565C05"/>
    <w:rsid w:val="725D6F93"/>
    <w:rsid w:val="725E4ABA"/>
    <w:rsid w:val="72656FA9"/>
    <w:rsid w:val="727B566C"/>
    <w:rsid w:val="727E6F0A"/>
    <w:rsid w:val="72A42E14"/>
    <w:rsid w:val="72DE74D6"/>
    <w:rsid w:val="72E62DFB"/>
    <w:rsid w:val="72EC17DB"/>
    <w:rsid w:val="73125FD0"/>
    <w:rsid w:val="733F2B3D"/>
    <w:rsid w:val="73C13552"/>
    <w:rsid w:val="74123DAE"/>
    <w:rsid w:val="745E5245"/>
    <w:rsid w:val="74624D35"/>
    <w:rsid w:val="74730CF0"/>
    <w:rsid w:val="7480340D"/>
    <w:rsid w:val="74836A59"/>
    <w:rsid w:val="74884070"/>
    <w:rsid w:val="748922C2"/>
    <w:rsid w:val="748A1F71"/>
    <w:rsid w:val="74FA31C0"/>
    <w:rsid w:val="74FB2A94"/>
    <w:rsid w:val="74FD05BA"/>
    <w:rsid w:val="74FD680C"/>
    <w:rsid w:val="7516167C"/>
    <w:rsid w:val="752B3379"/>
    <w:rsid w:val="75361B5B"/>
    <w:rsid w:val="755521A4"/>
    <w:rsid w:val="75722D56"/>
    <w:rsid w:val="757840E4"/>
    <w:rsid w:val="75B44BDD"/>
    <w:rsid w:val="75B82D46"/>
    <w:rsid w:val="75D05CCE"/>
    <w:rsid w:val="75E1200D"/>
    <w:rsid w:val="76157B85"/>
    <w:rsid w:val="764F12E9"/>
    <w:rsid w:val="765E32DA"/>
    <w:rsid w:val="76790114"/>
    <w:rsid w:val="768838BC"/>
    <w:rsid w:val="76946CFC"/>
    <w:rsid w:val="76B44D25"/>
    <w:rsid w:val="77476464"/>
    <w:rsid w:val="77BF5FFA"/>
    <w:rsid w:val="77E7290C"/>
    <w:rsid w:val="78120820"/>
    <w:rsid w:val="783D4C14"/>
    <w:rsid w:val="783E7867"/>
    <w:rsid w:val="785D5F3F"/>
    <w:rsid w:val="78850FF2"/>
    <w:rsid w:val="789015CE"/>
    <w:rsid w:val="78961451"/>
    <w:rsid w:val="78AF42C1"/>
    <w:rsid w:val="78E026CC"/>
    <w:rsid w:val="78F2102B"/>
    <w:rsid w:val="7936053E"/>
    <w:rsid w:val="793E0948"/>
    <w:rsid w:val="79856EBD"/>
    <w:rsid w:val="799C4845"/>
    <w:rsid w:val="799D3D5D"/>
    <w:rsid w:val="79B7342D"/>
    <w:rsid w:val="79D12015"/>
    <w:rsid w:val="7A1B7E60"/>
    <w:rsid w:val="7A410F49"/>
    <w:rsid w:val="7A540C7C"/>
    <w:rsid w:val="7A804167"/>
    <w:rsid w:val="7A903C7E"/>
    <w:rsid w:val="7AA5772A"/>
    <w:rsid w:val="7AAF33E2"/>
    <w:rsid w:val="7AEF635E"/>
    <w:rsid w:val="7B0E1773"/>
    <w:rsid w:val="7B407452"/>
    <w:rsid w:val="7B5B24DE"/>
    <w:rsid w:val="7BF85F7F"/>
    <w:rsid w:val="7C6B04FF"/>
    <w:rsid w:val="7C75312C"/>
    <w:rsid w:val="7CA81753"/>
    <w:rsid w:val="7CB1685A"/>
    <w:rsid w:val="7CD11B1B"/>
    <w:rsid w:val="7CD6006E"/>
    <w:rsid w:val="7CE87DA1"/>
    <w:rsid w:val="7D006E99"/>
    <w:rsid w:val="7D472D1A"/>
    <w:rsid w:val="7D8B70AB"/>
    <w:rsid w:val="7D9951E9"/>
    <w:rsid w:val="7DD81BC4"/>
    <w:rsid w:val="7DEB18F7"/>
    <w:rsid w:val="7E21356B"/>
    <w:rsid w:val="7E8E6727"/>
    <w:rsid w:val="7EB77A2B"/>
    <w:rsid w:val="7ED325B7"/>
    <w:rsid w:val="7F0005FE"/>
    <w:rsid w:val="7F233313"/>
    <w:rsid w:val="7F2F1CB8"/>
    <w:rsid w:val="7F345520"/>
    <w:rsid w:val="7F424293"/>
    <w:rsid w:val="7F5417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44"/>
    <w:qFormat/>
    <w:uiPriority w:val="99"/>
    <w:pPr>
      <w:keepNext/>
      <w:keepLines/>
      <w:widowControl w:val="0"/>
      <w:adjustRightInd/>
      <w:snapToGrid/>
      <w:spacing w:before="480" w:after="0" w:line="268" w:lineRule="auto"/>
      <w:outlineLvl w:val="0"/>
    </w:pPr>
    <w:rPr>
      <w:rFonts w:ascii="Cambria" w:hAnsi="Cambria" w:eastAsia="Cambria" w:cs="Times New Roman"/>
      <w:b/>
      <w:color w:val="365F91"/>
      <w:sz w:val="28"/>
      <w:szCs w:val="28"/>
    </w:rPr>
  </w:style>
  <w:style w:type="paragraph" w:styleId="4">
    <w:name w:val="heading 2"/>
    <w:basedOn w:val="1"/>
    <w:next w:val="1"/>
    <w:link w:val="45"/>
    <w:qFormat/>
    <w:uiPriority w:val="0"/>
    <w:pPr>
      <w:keepNext/>
      <w:keepLines/>
      <w:widowControl w:val="0"/>
      <w:adjustRightInd/>
      <w:snapToGrid/>
      <w:spacing w:before="200" w:after="0" w:line="268" w:lineRule="auto"/>
      <w:outlineLvl w:val="1"/>
    </w:pPr>
    <w:rPr>
      <w:rFonts w:ascii="Arial" w:hAnsi="Arial" w:eastAsia="黑体" w:cs="Times New Roman"/>
      <w:b/>
      <w:sz w:val="32"/>
      <w:szCs w:val="32"/>
    </w:rPr>
  </w:style>
  <w:style w:type="paragraph" w:styleId="2">
    <w:name w:val="heading 3"/>
    <w:basedOn w:val="1"/>
    <w:next w:val="1"/>
    <w:link w:val="46"/>
    <w:qFormat/>
    <w:uiPriority w:val="0"/>
    <w:pPr>
      <w:keepNext/>
      <w:keepLines/>
      <w:widowControl w:val="0"/>
      <w:adjustRightInd/>
      <w:snapToGrid/>
      <w:spacing w:before="200" w:after="0" w:line="268" w:lineRule="auto"/>
      <w:outlineLvl w:val="2"/>
    </w:pPr>
    <w:rPr>
      <w:rFonts w:ascii="Cambria" w:hAnsi="Cambria" w:eastAsia="Cambria" w:cs="Times New Roman"/>
      <w:b/>
      <w:color w:val="4F81BD"/>
    </w:rPr>
  </w:style>
  <w:style w:type="paragraph" w:styleId="5">
    <w:name w:val="heading 4"/>
    <w:basedOn w:val="1"/>
    <w:next w:val="1"/>
    <w:link w:val="47"/>
    <w:qFormat/>
    <w:uiPriority w:val="99"/>
    <w:pPr>
      <w:keepNext/>
      <w:keepLines/>
      <w:widowControl w:val="0"/>
      <w:adjustRightInd/>
      <w:snapToGrid/>
      <w:spacing w:after="0" w:line="360" w:lineRule="auto"/>
      <w:jc w:val="both"/>
      <w:outlineLvl w:val="3"/>
    </w:pPr>
    <w:rPr>
      <w:rFonts w:ascii="Arial" w:hAnsi="Arial" w:eastAsia="宋体" w:cs="Times New Roman"/>
      <w:b/>
      <w:bCs/>
      <w:kern w:val="2"/>
      <w:sz w:val="21"/>
      <w:szCs w:val="21"/>
    </w:rPr>
  </w:style>
  <w:style w:type="paragraph" w:styleId="6">
    <w:name w:val="heading 5"/>
    <w:basedOn w:val="1"/>
    <w:next w:val="1"/>
    <w:link w:val="48"/>
    <w:qFormat/>
    <w:uiPriority w:val="0"/>
    <w:pPr>
      <w:keepNext/>
      <w:keepLines/>
      <w:widowControl w:val="0"/>
      <w:adjustRightInd/>
      <w:snapToGrid/>
      <w:spacing w:before="200" w:after="0" w:line="268" w:lineRule="auto"/>
      <w:outlineLvl w:val="4"/>
    </w:pPr>
    <w:rPr>
      <w:rFonts w:ascii="Cambria" w:hAnsi="Cambria" w:eastAsia="Cambria" w:cs="Times New Roman"/>
      <w:color w:val="243F60"/>
    </w:rPr>
  </w:style>
  <w:style w:type="character" w:default="1" w:styleId="26">
    <w:name w:val="Default Paragraph Font"/>
    <w:semiHidden/>
    <w:unhideWhenUsed/>
    <w:qFormat/>
    <w:uiPriority w:val="1"/>
  </w:style>
  <w:style w:type="table" w:default="1" w:styleId="2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annotation text"/>
    <w:basedOn w:val="1"/>
    <w:link w:val="69"/>
    <w:qFormat/>
    <w:uiPriority w:val="0"/>
    <w:pPr>
      <w:widowControl w:val="0"/>
      <w:adjustRightInd/>
      <w:snapToGrid/>
      <w:spacing w:after="0"/>
    </w:pPr>
    <w:rPr>
      <w:rFonts w:ascii="Times New Roman" w:hAnsi="Times New Roman" w:eastAsia="宋体" w:cs="Times New Roman"/>
      <w:kern w:val="2"/>
      <w:sz w:val="21"/>
      <w:szCs w:val="21"/>
    </w:rPr>
  </w:style>
  <w:style w:type="paragraph" w:styleId="8">
    <w:name w:val="Body Text"/>
    <w:basedOn w:val="1"/>
    <w:link w:val="51"/>
    <w:qFormat/>
    <w:uiPriority w:val="0"/>
    <w:pPr>
      <w:widowControl w:val="0"/>
      <w:adjustRightInd/>
      <w:snapToGrid/>
      <w:spacing w:after="120"/>
      <w:jc w:val="both"/>
    </w:pPr>
    <w:rPr>
      <w:rFonts w:ascii="Calibri" w:hAnsi="Calibri" w:eastAsia="宋体" w:cs="Times New Roman"/>
      <w:kern w:val="2"/>
      <w:sz w:val="21"/>
      <w:szCs w:val="24"/>
    </w:rPr>
  </w:style>
  <w:style w:type="paragraph" w:styleId="9">
    <w:name w:val="Body Text Indent"/>
    <w:basedOn w:val="1"/>
    <w:next w:val="10"/>
    <w:link w:val="105"/>
    <w:qFormat/>
    <w:uiPriority w:val="0"/>
    <w:pPr>
      <w:widowControl w:val="0"/>
      <w:adjustRightInd/>
      <w:snapToGrid/>
      <w:spacing w:after="120"/>
      <w:ind w:left="420" w:leftChars="200"/>
      <w:jc w:val="both"/>
    </w:pPr>
    <w:rPr>
      <w:rFonts w:ascii="Times New Roman" w:hAnsi="Times New Roman" w:eastAsia="宋体" w:cs="Times New Roman"/>
      <w:kern w:val="2"/>
      <w:sz w:val="21"/>
      <w:szCs w:val="21"/>
    </w:rPr>
  </w:style>
  <w:style w:type="paragraph" w:styleId="10">
    <w:name w:val="envelope return"/>
    <w:basedOn w:val="1"/>
    <w:unhideWhenUsed/>
    <w:qFormat/>
    <w:uiPriority w:val="99"/>
    <w:pPr>
      <w:snapToGrid w:val="0"/>
    </w:pPr>
    <w:rPr>
      <w:rFonts w:ascii="等线 Light" w:hAnsi="等线 Light" w:eastAsia="等线 Light" w:cs="Times New Roman"/>
    </w:rPr>
  </w:style>
  <w:style w:type="paragraph" w:styleId="11">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1"/>
      <w:szCs w:val="21"/>
    </w:rPr>
  </w:style>
  <w:style w:type="paragraph" w:styleId="12">
    <w:name w:val="Plain Text"/>
    <w:basedOn w:val="1"/>
    <w:link w:val="52"/>
    <w:qFormat/>
    <w:uiPriority w:val="0"/>
    <w:pPr>
      <w:adjustRightInd/>
      <w:snapToGrid/>
      <w:spacing w:before="100" w:beforeAutospacing="1" w:line="268" w:lineRule="auto"/>
    </w:pPr>
    <w:rPr>
      <w:rFonts w:hint="eastAsia" w:ascii="宋体" w:hAnsi="Courier New" w:eastAsia="仿宋" w:cs="Times New Roman"/>
      <w:sz w:val="20"/>
      <w:szCs w:val="20"/>
    </w:rPr>
  </w:style>
  <w:style w:type="paragraph" w:styleId="13">
    <w:name w:val="Body Text Indent 2"/>
    <w:basedOn w:val="1"/>
    <w:link w:val="70"/>
    <w:qFormat/>
    <w:uiPriority w:val="0"/>
    <w:pPr>
      <w:widowControl w:val="0"/>
      <w:adjustRightInd/>
      <w:snapToGrid/>
      <w:spacing w:after="0" w:line="500" w:lineRule="exact"/>
      <w:ind w:firstLine="420" w:firstLineChars="200"/>
      <w:jc w:val="both"/>
    </w:pPr>
    <w:rPr>
      <w:rFonts w:ascii="Calibri" w:hAnsi="Calibri" w:eastAsia="宋体" w:cs="Times New Roman"/>
      <w:sz w:val="24"/>
      <w:szCs w:val="21"/>
    </w:rPr>
  </w:style>
  <w:style w:type="paragraph" w:styleId="14">
    <w:name w:val="Balloon Text"/>
    <w:basedOn w:val="1"/>
    <w:link w:val="54"/>
    <w:qFormat/>
    <w:uiPriority w:val="99"/>
    <w:pPr>
      <w:widowControl w:val="0"/>
      <w:adjustRightInd/>
      <w:snapToGrid/>
      <w:spacing w:after="0"/>
      <w:jc w:val="both"/>
    </w:pPr>
    <w:rPr>
      <w:rFonts w:ascii="Calibri" w:hAnsi="Calibri" w:eastAsia="宋体" w:cs="Times New Roman"/>
      <w:kern w:val="2"/>
      <w:sz w:val="18"/>
      <w:szCs w:val="24"/>
    </w:rPr>
  </w:style>
  <w:style w:type="paragraph" w:styleId="15">
    <w:name w:val="footer"/>
    <w:basedOn w:val="1"/>
    <w:link w:val="43"/>
    <w:unhideWhenUsed/>
    <w:qFormat/>
    <w:uiPriority w:val="99"/>
    <w:pPr>
      <w:tabs>
        <w:tab w:val="center" w:pos="4153"/>
        <w:tab w:val="right" w:pos="8306"/>
      </w:tabs>
    </w:pPr>
    <w:rPr>
      <w:sz w:val="18"/>
      <w:szCs w:val="18"/>
    </w:rPr>
  </w:style>
  <w:style w:type="paragraph" w:styleId="16">
    <w:name w:val="header"/>
    <w:basedOn w:val="1"/>
    <w:link w:val="42"/>
    <w:unhideWhenUsed/>
    <w:qFormat/>
    <w:uiPriority w:val="99"/>
    <w:pPr>
      <w:pBdr>
        <w:bottom w:val="single" w:color="auto" w:sz="6" w:space="1"/>
      </w:pBdr>
      <w:tabs>
        <w:tab w:val="center" w:pos="4153"/>
        <w:tab w:val="right" w:pos="8306"/>
      </w:tabs>
      <w:jc w:val="center"/>
    </w:pPr>
    <w:rPr>
      <w:sz w:val="18"/>
      <w:szCs w:val="18"/>
    </w:rPr>
  </w:style>
  <w:style w:type="paragraph" w:styleId="17">
    <w:name w:val="toc 1"/>
    <w:basedOn w:val="1"/>
    <w:next w:val="1"/>
    <w:qFormat/>
    <w:uiPriority w:val="99"/>
    <w:pPr>
      <w:adjustRightInd/>
      <w:snapToGrid/>
      <w:spacing w:before="120" w:after="120" w:line="268" w:lineRule="auto"/>
    </w:pPr>
    <w:rPr>
      <w:rFonts w:ascii="Calibri" w:hAnsi="Calibri" w:eastAsia="宋体" w:cs="Times New Roman"/>
      <w:b/>
      <w:caps/>
    </w:rPr>
  </w:style>
  <w:style w:type="paragraph" w:styleId="18">
    <w:name w:val="toc 2"/>
    <w:basedOn w:val="1"/>
    <w:next w:val="1"/>
    <w:qFormat/>
    <w:uiPriority w:val="99"/>
    <w:pPr>
      <w:widowControl w:val="0"/>
      <w:adjustRightInd/>
      <w:snapToGrid/>
      <w:spacing w:after="0"/>
      <w:ind w:left="420" w:leftChars="200"/>
      <w:jc w:val="both"/>
    </w:pPr>
    <w:rPr>
      <w:rFonts w:ascii="Times New Roman" w:hAnsi="Times New Roman" w:eastAsia="宋体" w:cs="Times New Roman"/>
      <w:kern w:val="2"/>
      <w:sz w:val="21"/>
      <w:szCs w:val="21"/>
    </w:rPr>
  </w:style>
  <w:style w:type="paragraph" w:styleId="19">
    <w:name w:val="Message Header"/>
    <w:basedOn w:val="1"/>
    <w:next w:val="1"/>
    <w:link w:val="49"/>
    <w:unhideWhenUsed/>
    <w:qFormat/>
    <w:uiPriority w:val="99"/>
    <w:pPr>
      <w:widowControl w:val="0"/>
      <w:pBdr>
        <w:top w:val="single" w:color="auto" w:sz="6" w:space="1"/>
        <w:left w:val="single" w:color="auto" w:sz="6" w:space="1"/>
        <w:bottom w:val="single" w:color="auto" w:sz="6" w:space="1"/>
        <w:right w:val="single" w:color="auto" w:sz="6" w:space="1"/>
      </w:pBdr>
      <w:shd w:val="pct20" w:color="auto" w:fill="auto"/>
      <w:adjustRightInd/>
      <w:snapToGrid/>
      <w:spacing w:after="0"/>
      <w:ind w:left="1080" w:leftChars="500" w:hanging="1080" w:hangingChars="500"/>
      <w:jc w:val="both"/>
    </w:pPr>
    <w:rPr>
      <w:rFonts w:ascii="Cambria" w:hAnsi="Cambria" w:eastAsia="宋体" w:cs="Times New Roman"/>
      <w:kern w:val="2"/>
      <w:sz w:val="24"/>
      <w:szCs w:val="24"/>
    </w:rPr>
  </w:style>
  <w:style w:type="paragraph" w:styleId="20">
    <w:name w:val="Normal (Web)"/>
    <w:basedOn w:val="1"/>
    <w:qFormat/>
    <w:uiPriority w:val="0"/>
    <w:pPr>
      <w:adjustRightInd/>
      <w:snapToGrid/>
      <w:spacing w:before="100" w:beforeAutospacing="1" w:after="100" w:afterAutospacing="1"/>
    </w:pPr>
    <w:rPr>
      <w:rFonts w:ascii="宋体" w:hAnsi="宋体" w:eastAsia="宋体" w:cs="宋体"/>
      <w:sz w:val="24"/>
      <w:szCs w:val="24"/>
    </w:rPr>
  </w:style>
  <w:style w:type="paragraph" w:styleId="21">
    <w:name w:val="annotation subject"/>
    <w:basedOn w:val="7"/>
    <w:next w:val="7"/>
    <w:link w:val="55"/>
    <w:qFormat/>
    <w:uiPriority w:val="0"/>
    <w:rPr>
      <w:rFonts w:ascii="Calibri" w:hAnsi="Calibri"/>
      <w:b/>
      <w:bCs/>
      <w:szCs w:val="24"/>
    </w:rPr>
  </w:style>
  <w:style w:type="paragraph" w:styleId="22">
    <w:name w:val="Body Text First Indent"/>
    <w:basedOn w:val="1"/>
    <w:next w:val="23"/>
    <w:link w:val="56"/>
    <w:qFormat/>
    <w:uiPriority w:val="99"/>
    <w:pPr>
      <w:ind w:firstLine="420" w:firstLineChars="100"/>
    </w:pPr>
  </w:style>
  <w:style w:type="paragraph" w:styleId="23">
    <w:name w:val="Body Text First Indent 2"/>
    <w:basedOn w:val="1"/>
    <w:next w:val="1"/>
    <w:link w:val="106"/>
    <w:unhideWhenUsed/>
    <w:qFormat/>
    <w:uiPriority w:val="0"/>
    <w:pPr>
      <w:ind w:firstLine="420" w:firstLineChars="20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rPr>
  </w:style>
  <w:style w:type="character" w:styleId="28">
    <w:name w:val="page number"/>
    <w:basedOn w:val="26"/>
    <w:qFormat/>
    <w:uiPriority w:val="0"/>
  </w:style>
  <w:style w:type="character" w:styleId="29">
    <w:name w:val="FollowedHyperlink"/>
    <w:basedOn w:val="26"/>
    <w:qFormat/>
    <w:uiPriority w:val="99"/>
    <w:rPr>
      <w:color w:val="666666"/>
      <w:u w:val="none"/>
    </w:rPr>
  </w:style>
  <w:style w:type="character" w:styleId="30">
    <w:name w:val="Emphasis"/>
    <w:basedOn w:val="26"/>
    <w:qFormat/>
    <w:uiPriority w:val="20"/>
  </w:style>
  <w:style w:type="character" w:styleId="31">
    <w:name w:val="HTML Definition"/>
    <w:basedOn w:val="26"/>
    <w:qFormat/>
    <w:uiPriority w:val="99"/>
  </w:style>
  <w:style w:type="character" w:styleId="32">
    <w:name w:val="HTML Typewriter"/>
    <w:basedOn w:val="26"/>
    <w:qFormat/>
    <w:uiPriority w:val="99"/>
    <w:rPr>
      <w:rFonts w:hint="default" w:ascii="monospace" w:hAnsi="monospace" w:eastAsia="monospace" w:cs="monospace"/>
      <w:sz w:val="20"/>
    </w:rPr>
  </w:style>
  <w:style w:type="character" w:styleId="33">
    <w:name w:val="HTML Acronym"/>
    <w:basedOn w:val="26"/>
    <w:qFormat/>
    <w:uiPriority w:val="99"/>
  </w:style>
  <w:style w:type="character" w:styleId="34">
    <w:name w:val="HTML Variable"/>
    <w:basedOn w:val="26"/>
    <w:qFormat/>
    <w:uiPriority w:val="99"/>
  </w:style>
  <w:style w:type="character" w:styleId="35">
    <w:name w:val="Hyperlink"/>
    <w:basedOn w:val="26"/>
    <w:qFormat/>
    <w:uiPriority w:val="99"/>
    <w:rPr>
      <w:color w:val="666666"/>
      <w:u w:val="none"/>
    </w:rPr>
  </w:style>
  <w:style w:type="character" w:styleId="36">
    <w:name w:val="HTML Code"/>
    <w:basedOn w:val="26"/>
    <w:qFormat/>
    <w:uiPriority w:val="99"/>
    <w:rPr>
      <w:rFonts w:ascii="monospace" w:hAnsi="monospace" w:eastAsia="monospace" w:cs="monospace"/>
      <w:sz w:val="20"/>
    </w:rPr>
  </w:style>
  <w:style w:type="character" w:styleId="37">
    <w:name w:val="annotation reference"/>
    <w:qFormat/>
    <w:uiPriority w:val="0"/>
    <w:rPr>
      <w:sz w:val="21"/>
      <w:szCs w:val="21"/>
    </w:rPr>
  </w:style>
  <w:style w:type="character" w:styleId="38">
    <w:name w:val="HTML Cite"/>
    <w:basedOn w:val="26"/>
    <w:qFormat/>
    <w:uiPriority w:val="99"/>
  </w:style>
  <w:style w:type="character" w:styleId="39">
    <w:name w:val="HTML Keyboard"/>
    <w:basedOn w:val="26"/>
    <w:qFormat/>
    <w:uiPriority w:val="99"/>
    <w:rPr>
      <w:rFonts w:hint="default" w:ascii="monospace" w:hAnsi="monospace" w:eastAsia="monospace" w:cs="monospace"/>
      <w:sz w:val="20"/>
    </w:rPr>
  </w:style>
  <w:style w:type="character" w:styleId="40">
    <w:name w:val="HTML Sample"/>
    <w:basedOn w:val="26"/>
    <w:qFormat/>
    <w:uiPriority w:val="99"/>
    <w:rPr>
      <w:rFonts w:hint="default" w:ascii="monospace" w:hAnsi="monospace" w:eastAsia="monospace" w:cs="monospace"/>
    </w:rPr>
  </w:style>
  <w:style w:type="paragraph" w:customStyle="1" w:styleId="41">
    <w:name w:val="Default"/>
    <w:basedOn w:val="1"/>
    <w:qFormat/>
    <w:uiPriority w:val="0"/>
    <w:pPr>
      <w:widowControl w:val="0"/>
      <w:autoSpaceDE w:val="0"/>
      <w:autoSpaceDN w:val="0"/>
      <w:snapToGrid/>
      <w:spacing w:before="100" w:beforeAutospacing="1" w:line="268" w:lineRule="auto"/>
    </w:pPr>
    <w:rPr>
      <w:rFonts w:hint="eastAsia" w:ascii="宋体" w:hAnsi="宋体" w:eastAsia="宋体" w:cs="Times New Roman"/>
      <w:color w:val="000000"/>
      <w:sz w:val="24"/>
      <w:szCs w:val="24"/>
    </w:rPr>
  </w:style>
  <w:style w:type="character" w:customStyle="1" w:styleId="42">
    <w:name w:val="页眉 Char"/>
    <w:basedOn w:val="26"/>
    <w:link w:val="16"/>
    <w:qFormat/>
    <w:uiPriority w:val="99"/>
    <w:rPr>
      <w:rFonts w:ascii="Tahoma" w:hAnsi="Tahoma"/>
      <w:sz w:val="18"/>
      <w:szCs w:val="18"/>
    </w:rPr>
  </w:style>
  <w:style w:type="character" w:customStyle="1" w:styleId="43">
    <w:name w:val="页脚 Char"/>
    <w:basedOn w:val="26"/>
    <w:link w:val="15"/>
    <w:qFormat/>
    <w:uiPriority w:val="99"/>
    <w:rPr>
      <w:rFonts w:ascii="Tahoma" w:hAnsi="Tahoma"/>
      <w:sz w:val="18"/>
      <w:szCs w:val="18"/>
    </w:rPr>
  </w:style>
  <w:style w:type="character" w:customStyle="1" w:styleId="44">
    <w:name w:val="标题 1 Char"/>
    <w:basedOn w:val="26"/>
    <w:link w:val="3"/>
    <w:qFormat/>
    <w:uiPriority w:val="99"/>
    <w:rPr>
      <w:rFonts w:ascii="Cambria" w:hAnsi="Cambria" w:eastAsia="Cambria" w:cs="Times New Roman"/>
      <w:b/>
      <w:color w:val="365F91"/>
      <w:sz w:val="28"/>
      <w:szCs w:val="28"/>
    </w:rPr>
  </w:style>
  <w:style w:type="character" w:customStyle="1" w:styleId="45">
    <w:name w:val="标题 2 Char"/>
    <w:basedOn w:val="26"/>
    <w:link w:val="4"/>
    <w:qFormat/>
    <w:uiPriority w:val="0"/>
    <w:rPr>
      <w:rFonts w:ascii="Arial" w:hAnsi="Arial" w:eastAsia="黑体" w:cs="Times New Roman"/>
      <w:b/>
      <w:sz w:val="32"/>
      <w:szCs w:val="32"/>
    </w:rPr>
  </w:style>
  <w:style w:type="character" w:customStyle="1" w:styleId="46">
    <w:name w:val="标题 3 Char"/>
    <w:basedOn w:val="26"/>
    <w:link w:val="2"/>
    <w:qFormat/>
    <w:uiPriority w:val="0"/>
    <w:rPr>
      <w:rFonts w:ascii="Cambria" w:hAnsi="Cambria" w:eastAsia="Cambria" w:cs="Times New Roman"/>
      <w:b/>
      <w:color w:val="4F81BD"/>
    </w:rPr>
  </w:style>
  <w:style w:type="character" w:customStyle="1" w:styleId="47">
    <w:name w:val="标题 4 Char"/>
    <w:basedOn w:val="26"/>
    <w:link w:val="5"/>
    <w:qFormat/>
    <w:uiPriority w:val="99"/>
    <w:rPr>
      <w:rFonts w:ascii="Arial" w:hAnsi="Arial" w:eastAsia="宋体" w:cs="Times New Roman"/>
      <w:b/>
      <w:bCs/>
      <w:kern w:val="2"/>
      <w:sz w:val="21"/>
      <w:szCs w:val="21"/>
    </w:rPr>
  </w:style>
  <w:style w:type="character" w:customStyle="1" w:styleId="48">
    <w:name w:val="标题 5 Char"/>
    <w:basedOn w:val="26"/>
    <w:link w:val="6"/>
    <w:qFormat/>
    <w:uiPriority w:val="0"/>
    <w:rPr>
      <w:rFonts w:ascii="Cambria" w:hAnsi="Cambria" w:eastAsia="Cambria" w:cs="Times New Roman"/>
      <w:color w:val="243F60"/>
    </w:rPr>
  </w:style>
  <w:style w:type="character" w:customStyle="1" w:styleId="49">
    <w:name w:val="信息标题 Char"/>
    <w:basedOn w:val="26"/>
    <w:link w:val="19"/>
    <w:qFormat/>
    <w:uiPriority w:val="99"/>
    <w:rPr>
      <w:rFonts w:ascii="Cambria" w:hAnsi="Cambria" w:eastAsia="宋体" w:cs="Times New Roman"/>
      <w:kern w:val="2"/>
      <w:sz w:val="24"/>
      <w:szCs w:val="24"/>
      <w:shd w:val="pct20" w:color="auto" w:fill="auto"/>
    </w:rPr>
  </w:style>
  <w:style w:type="character" w:customStyle="1" w:styleId="50">
    <w:name w:val="批注文字 Char"/>
    <w:basedOn w:val="26"/>
    <w:qFormat/>
    <w:uiPriority w:val="0"/>
    <w:rPr>
      <w:rFonts w:ascii="Tahoma" w:hAnsi="Tahoma"/>
    </w:rPr>
  </w:style>
  <w:style w:type="character" w:customStyle="1" w:styleId="51">
    <w:name w:val="正文文本 Char"/>
    <w:basedOn w:val="26"/>
    <w:link w:val="8"/>
    <w:qFormat/>
    <w:uiPriority w:val="0"/>
    <w:rPr>
      <w:rFonts w:ascii="Calibri" w:hAnsi="Calibri" w:eastAsia="宋体" w:cs="Times New Roman"/>
      <w:kern w:val="2"/>
      <w:sz w:val="21"/>
      <w:szCs w:val="24"/>
    </w:rPr>
  </w:style>
  <w:style w:type="character" w:customStyle="1" w:styleId="52">
    <w:name w:val="纯文本 Char"/>
    <w:basedOn w:val="26"/>
    <w:link w:val="12"/>
    <w:qFormat/>
    <w:uiPriority w:val="0"/>
    <w:rPr>
      <w:rFonts w:ascii="宋体" w:hAnsi="Courier New" w:eastAsia="仿宋" w:cs="Times New Roman"/>
      <w:sz w:val="20"/>
      <w:szCs w:val="20"/>
    </w:rPr>
  </w:style>
  <w:style w:type="character" w:customStyle="1" w:styleId="53">
    <w:name w:val="正文文本缩进 2 Char"/>
    <w:basedOn w:val="26"/>
    <w:qFormat/>
    <w:uiPriority w:val="99"/>
    <w:rPr>
      <w:rFonts w:ascii="Tahoma" w:hAnsi="Tahoma"/>
    </w:rPr>
  </w:style>
  <w:style w:type="character" w:customStyle="1" w:styleId="54">
    <w:name w:val="批注框文本 Char"/>
    <w:basedOn w:val="26"/>
    <w:link w:val="14"/>
    <w:qFormat/>
    <w:uiPriority w:val="99"/>
    <w:rPr>
      <w:rFonts w:ascii="Calibri" w:hAnsi="Calibri" w:eastAsia="宋体" w:cs="Times New Roman"/>
      <w:kern w:val="2"/>
      <w:sz w:val="18"/>
      <w:szCs w:val="24"/>
    </w:rPr>
  </w:style>
  <w:style w:type="character" w:customStyle="1" w:styleId="55">
    <w:name w:val="批注主题 Char"/>
    <w:basedOn w:val="50"/>
    <w:link w:val="21"/>
    <w:qFormat/>
    <w:uiPriority w:val="0"/>
    <w:rPr>
      <w:rFonts w:ascii="Calibri" w:hAnsi="Calibri" w:eastAsia="宋体" w:cs="Times New Roman"/>
      <w:b/>
      <w:bCs/>
      <w:kern w:val="2"/>
      <w:sz w:val="21"/>
      <w:szCs w:val="24"/>
    </w:rPr>
  </w:style>
  <w:style w:type="character" w:customStyle="1" w:styleId="56">
    <w:name w:val="正文首行缩进 Char"/>
    <w:basedOn w:val="51"/>
    <w:link w:val="22"/>
    <w:qFormat/>
    <w:uiPriority w:val="99"/>
    <w:rPr>
      <w:rFonts w:ascii="Calibri" w:hAnsi="Calibri" w:eastAsia="宋体" w:cs="Times New Roman"/>
      <w:kern w:val="2"/>
      <w:sz w:val="21"/>
      <w:szCs w:val="24"/>
    </w:rPr>
  </w:style>
  <w:style w:type="character" w:customStyle="1" w:styleId="57">
    <w:name w:val="15"/>
    <w:basedOn w:val="26"/>
    <w:qFormat/>
    <w:uiPriority w:val="0"/>
    <w:rPr>
      <w:rFonts w:hint="default" w:ascii="Calibri" w:hAnsi="Calibri" w:cs="Calibri"/>
      <w:color w:val="0000FF"/>
      <w:u w:val="single"/>
    </w:rPr>
  </w:style>
  <w:style w:type="paragraph" w:customStyle="1" w:styleId="58">
    <w:name w:val="正文空2格  1."/>
    <w:basedOn w:val="1"/>
    <w:qFormat/>
    <w:uiPriority w:val="0"/>
    <w:pPr>
      <w:adjustRightInd/>
      <w:snapToGrid/>
      <w:spacing w:before="100" w:beforeAutospacing="1" w:line="268" w:lineRule="auto"/>
      <w:ind w:firstLine="480" w:firstLineChars="200"/>
    </w:pPr>
    <w:rPr>
      <w:rFonts w:ascii="Calibri" w:hAnsi="Calibri" w:eastAsia="宋体" w:cs="Times New Roman"/>
    </w:rPr>
  </w:style>
  <w:style w:type="paragraph" w:customStyle="1" w:styleId="59">
    <w:name w:val="正文 1.1.1"/>
    <w:basedOn w:val="1"/>
    <w:next w:val="1"/>
    <w:qFormat/>
    <w:uiPriority w:val="0"/>
    <w:pPr>
      <w:adjustRightInd/>
      <w:snapToGrid/>
      <w:spacing w:before="100" w:beforeAutospacing="1" w:line="268" w:lineRule="auto"/>
      <w:ind w:left="710"/>
      <w:outlineLvl w:val="2"/>
    </w:pPr>
    <w:rPr>
      <w:rFonts w:ascii="Calibri" w:hAnsi="宋体" w:eastAsia="宋体" w:cs="Times New Roman"/>
      <w:color w:val="FF0000"/>
    </w:rPr>
  </w:style>
  <w:style w:type="paragraph" w:customStyle="1" w:styleId="60">
    <w:name w:val="正文空4格  1）"/>
    <w:basedOn w:val="1"/>
    <w:qFormat/>
    <w:uiPriority w:val="0"/>
    <w:pPr>
      <w:adjustRightInd/>
      <w:snapToGrid/>
      <w:spacing w:before="100" w:beforeAutospacing="1" w:line="268" w:lineRule="auto"/>
      <w:ind w:firstLine="1120" w:firstLineChars="400"/>
    </w:pPr>
    <w:rPr>
      <w:rFonts w:ascii="Calibri" w:hAnsi="Calibri" w:eastAsia="宋体" w:cs="Times New Roman"/>
    </w:rPr>
  </w:style>
  <w:style w:type="paragraph" w:customStyle="1" w:styleId="61">
    <w:name w:val="正文 1.1"/>
    <w:basedOn w:val="1"/>
    <w:next w:val="59"/>
    <w:qFormat/>
    <w:uiPriority w:val="0"/>
    <w:pPr>
      <w:adjustRightInd/>
      <w:snapToGrid/>
      <w:spacing w:before="100" w:beforeAutospacing="1" w:line="268" w:lineRule="auto"/>
      <w:ind w:left="980" w:hanging="980"/>
      <w:outlineLvl w:val="1"/>
    </w:pPr>
    <w:rPr>
      <w:rFonts w:hint="eastAsia" w:ascii="仿宋" w:hAnsi="仿宋" w:eastAsia="仿宋" w:cs="Times New Roman"/>
      <w:b/>
      <w:sz w:val="24"/>
      <w:szCs w:val="24"/>
    </w:rPr>
  </w:style>
  <w:style w:type="paragraph" w:customStyle="1" w:styleId="62">
    <w:name w:val="正文 第一章"/>
    <w:basedOn w:val="1"/>
    <w:next w:val="61"/>
    <w:qFormat/>
    <w:uiPriority w:val="0"/>
    <w:pPr>
      <w:pageBreakBefore/>
      <w:adjustRightInd/>
      <w:snapToGrid/>
      <w:spacing w:before="240" w:after="240" w:line="480" w:lineRule="auto"/>
      <w:jc w:val="center"/>
      <w:outlineLvl w:val="0"/>
    </w:pPr>
    <w:rPr>
      <w:rFonts w:hint="eastAsia" w:ascii="宋体" w:hAnsi="宋体" w:eastAsia="宋体" w:cs="Times New Roman"/>
      <w:b/>
      <w:sz w:val="32"/>
      <w:szCs w:val="32"/>
    </w:rPr>
  </w:style>
  <w:style w:type="paragraph" w:customStyle="1" w:styleId="63">
    <w:name w:val="cjk"/>
    <w:basedOn w:val="1"/>
    <w:qFormat/>
    <w:uiPriority w:val="0"/>
    <w:pPr>
      <w:adjustRightInd/>
      <w:snapToGrid/>
      <w:spacing w:before="100" w:beforeAutospacing="1" w:after="100" w:afterAutospacing="1"/>
    </w:pPr>
    <w:rPr>
      <w:rFonts w:hint="eastAsia" w:ascii="宋体" w:hAnsi="宋体" w:eastAsia="宋体" w:cs="Times New Roman"/>
      <w:sz w:val="24"/>
      <w:szCs w:val="24"/>
    </w:rPr>
  </w:style>
  <w:style w:type="paragraph" w:customStyle="1" w:styleId="64">
    <w:name w:val="msotocheading"/>
    <w:basedOn w:val="3"/>
    <w:next w:val="1"/>
    <w:qFormat/>
    <w:uiPriority w:val="0"/>
    <w:pPr>
      <w:widowControl/>
      <w:spacing w:line="276" w:lineRule="auto"/>
    </w:pPr>
    <w:rPr>
      <w:rFonts w:eastAsia="宋体"/>
    </w:rPr>
  </w:style>
  <w:style w:type="character" w:customStyle="1" w:styleId="65">
    <w:name w:val="页眉 Char2"/>
    <w:basedOn w:val="26"/>
    <w:qFormat/>
    <w:uiPriority w:val="0"/>
    <w:rPr>
      <w:rFonts w:ascii="Times New Roman" w:hAnsi="Times New Roman"/>
      <w:kern w:val="2"/>
      <w:sz w:val="18"/>
      <w:szCs w:val="18"/>
    </w:rPr>
  </w:style>
  <w:style w:type="character" w:customStyle="1" w:styleId="66">
    <w:name w:val="批注框文本 Char1"/>
    <w:basedOn w:val="26"/>
    <w:semiHidden/>
    <w:qFormat/>
    <w:uiPriority w:val="99"/>
    <w:rPr>
      <w:rFonts w:ascii="Calibri" w:hAnsi="Calibri" w:eastAsia="宋体" w:cs="Times New Roman"/>
      <w:sz w:val="18"/>
      <w:szCs w:val="18"/>
    </w:rPr>
  </w:style>
  <w:style w:type="character" w:customStyle="1" w:styleId="67">
    <w:name w:val="纯文本 Char2"/>
    <w:basedOn w:val="26"/>
    <w:semiHidden/>
    <w:qFormat/>
    <w:uiPriority w:val="99"/>
    <w:rPr>
      <w:rFonts w:ascii="宋体" w:hAnsi="Courier New" w:eastAsia="宋体" w:cs="Courier New"/>
      <w:szCs w:val="21"/>
    </w:rPr>
  </w:style>
  <w:style w:type="character" w:customStyle="1" w:styleId="68">
    <w:name w:val="10"/>
    <w:basedOn w:val="26"/>
    <w:qFormat/>
    <w:uiPriority w:val="0"/>
    <w:rPr>
      <w:rFonts w:hint="default" w:ascii="Calibri" w:hAnsi="Calibri"/>
    </w:rPr>
  </w:style>
  <w:style w:type="character" w:customStyle="1" w:styleId="69">
    <w:name w:val="批注文字 Char1"/>
    <w:basedOn w:val="26"/>
    <w:link w:val="7"/>
    <w:qFormat/>
    <w:uiPriority w:val="0"/>
    <w:rPr>
      <w:rFonts w:ascii="Times New Roman" w:hAnsi="Times New Roman" w:eastAsia="宋体" w:cs="Times New Roman"/>
      <w:kern w:val="2"/>
      <w:sz w:val="21"/>
      <w:szCs w:val="21"/>
    </w:rPr>
  </w:style>
  <w:style w:type="character" w:customStyle="1" w:styleId="70">
    <w:name w:val="正文文本缩进 2 Char1"/>
    <w:basedOn w:val="26"/>
    <w:link w:val="13"/>
    <w:qFormat/>
    <w:uiPriority w:val="99"/>
    <w:rPr>
      <w:rFonts w:ascii="Calibri" w:hAnsi="Calibri" w:eastAsia="宋体" w:cs="Times New Roman"/>
      <w:sz w:val="24"/>
      <w:szCs w:val="21"/>
    </w:rPr>
  </w:style>
  <w:style w:type="character" w:customStyle="1" w:styleId="71">
    <w:name w:val="页眉 Char1"/>
    <w:basedOn w:val="26"/>
    <w:semiHidden/>
    <w:qFormat/>
    <w:uiPriority w:val="99"/>
    <w:rPr>
      <w:rFonts w:ascii="Calibri" w:hAnsi="Calibri" w:eastAsia="宋体" w:cs="Times New Roman"/>
      <w:sz w:val="18"/>
      <w:szCs w:val="18"/>
    </w:rPr>
  </w:style>
  <w:style w:type="character" w:customStyle="1" w:styleId="72">
    <w:name w:val="16"/>
    <w:basedOn w:val="26"/>
    <w:qFormat/>
    <w:uiPriority w:val="0"/>
    <w:rPr>
      <w:rFonts w:ascii="Arial" w:hAnsi="Arial" w:eastAsia="黑体" w:cs="Times New Roman"/>
      <w:b/>
      <w:bCs/>
      <w:sz w:val="32"/>
      <w:szCs w:val="32"/>
    </w:rPr>
  </w:style>
  <w:style w:type="character" w:customStyle="1" w:styleId="73">
    <w:name w:val="纯文本 Char1"/>
    <w:basedOn w:val="26"/>
    <w:semiHidden/>
    <w:qFormat/>
    <w:uiPriority w:val="99"/>
    <w:rPr>
      <w:rFonts w:ascii="宋体" w:hAnsi="Courier New" w:eastAsia="宋体" w:cs="Courier New"/>
      <w:szCs w:val="21"/>
    </w:rPr>
  </w:style>
  <w:style w:type="character" w:customStyle="1" w:styleId="74">
    <w:name w:val="页脚 Char2"/>
    <w:basedOn w:val="26"/>
    <w:qFormat/>
    <w:uiPriority w:val="99"/>
    <w:rPr>
      <w:rFonts w:ascii="Times New Roman" w:hAnsi="Times New Roman"/>
      <w:kern w:val="2"/>
      <w:sz w:val="18"/>
      <w:szCs w:val="18"/>
    </w:rPr>
  </w:style>
  <w:style w:type="character" w:customStyle="1" w:styleId="75">
    <w:name w:val="页脚 Char1"/>
    <w:basedOn w:val="26"/>
    <w:semiHidden/>
    <w:qFormat/>
    <w:uiPriority w:val="99"/>
    <w:rPr>
      <w:rFonts w:ascii="Calibri" w:hAnsi="Calibri" w:eastAsia="宋体" w:cs="Times New Roman"/>
      <w:sz w:val="18"/>
      <w:szCs w:val="18"/>
    </w:rPr>
  </w:style>
  <w:style w:type="character" w:customStyle="1" w:styleId="76">
    <w:name w:val="批注文字 Char2"/>
    <w:basedOn w:val="26"/>
    <w:qFormat/>
    <w:uiPriority w:val="0"/>
    <w:rPr>
      <w:kern w:val="2"/>
      <w:sz w:val="21"/>
      <w:szCs w:val="24"/>
    </w:rPr>
  </w:style>
  <w:style w:type="character" w:customStyle="1" w:styleId="77">
    <w:name w:val="页眉 Char3"/>
    <w:basedOn w:val="26"/>
    <w:qFormat/>
    <w:uiPriority w:val="0"/>
    <w:rPr>
      <w:kern w:val="2"/>
      <w:sz w:val="18"/>
      <w:szCs w:val="18"/>
    </w:rPr>
  </w:style>
  <w:style w:type="character" w:customStyle="1" w:styleId="78">
    <w:name w:val="正文文本缩进 2 Char2"/>
    <w:basedOn w:val="26"/>
    <w:qFormat/>
    <w:uiPriority w:val="0"/>
    <w:rPr>
      <w:kern w:val="2"/>
      <w:sz w:val="21"/>
      <w:szCs w:val="24"/>
    </w:rPr>
  </w:style>
  <w:style w:type="paragraph" w:customStyle="1" w:styleId="79">
    <w:name w:val="TOC 标题2"/>
    <w:basedOn w:val="3"/>
    <w:next w:val="1"/>
    <w:qFormat/>
    <w:uiPriority w:val="0"/>
    <w:pPr>
      <w:widowControl/>
      <w:spacing w:before="240" w:line="259" w:lineRule="auto"/>
      <w:outlineLvl w:val="9"/>
    </w:pPr>
    <w:rPr>
      <w:rFonts w:eastAsia="宋体"/>
      <w:b w:val="0"/>
      <w:sz w:val="32"/>
      <w:szCs w:val="32"/>
    </w:rPr>
  </w:style>
  <w:style w:type="paragraph" w:customStyle="1" w:styleId="80">
    <w:name w:val="样式 标题 3 + (中文) 黑体 小四 非加粗 段前: 7.8 磅 段后: 0 磅 行距: 固定值 20 磅"/>
    <w:basedOn w:val="2"/>
    <w:qFormat/>
    <w:uiPriority w:val="0"/>
    <w:pPr>
      <w:spacing w:before="0" w:line="400" w:lineRule="exact"/>
      <w:jc w:val="both"/>
    </w:pPr>
    <w:rPr>
      <w:rFonts w:ascii="Times New Roman" w:hAnsi="Times New Roman" w:eastAsia="黑体" w:cs="宋体"/>
      <w:b w:val="0"/>
      <w:color w:val="auto"/>
      <w:kern w:val="2"/>
      <w:sz w:val="24"/>
      <w:szCs w:val="24"/>
    </w:rPr>
  </w:style>
  <w:style w:type="paragraph" w:customStyle="1" w:styleId="81">
    <w:name w:val="msonormal"/>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82">
    <w:name w:val="WPSOffice手动目录 1"/>
    <w:basedOn w:val="1"/>
    <w:qFormat/>
    <w:uiPriority w:val="0"/>
    <w:pPr>
      <w:adjustRightInd/>
      <w:snapToGrid/>
      <w:spacing w:before="100" w:beforeAutospacing="1" w:after="100" w:afterAutospacing="1"/>
    </w:pPr>
    <w:rPr>
      <w:rFonts w:ascii="Calibri" w:hAnsi="Calibri" w:eastAsia="宋体" w:cs="Calibri"/>
      <w:sz w:val="20"/>
      <w:szCs w:val="20"/>
    </w:rPr>
  </w:style>
  <w:style w:type="paragraph" w:customStyle="1" w:styleId="83">
    <w:name w:val="TOC 标题1"/>
    <w:basedOn w:val="3"/>
    <w:next w:val="1"/>
    <w:qFormat/>
    <w:uiPriority w:val="0"/>
    <w:pPr>
      <w:widowControl/>
      <w:spacing w:before="240" w:line="259" w:lineRule="auto"/>
      <w:outlineLvl w:val="9"/>
    </w:pPr>
    <w:rPr>
      <w:rFonts w:eastAsia="宋体"/>
      <w:b w:val="0"/>
      <w:sz w:val="32"/>
      <w:szCs w:val="32"/>
    </w:rPr>
  </w:style>
  <w:style w:type="paragraph" w:customStyle="1" w:styleId="84">
    <w:name w:val="样式 标题 2 + Times New Roman 四号 非加粗 段前: 5 磅 段后: 0 磅 行距: 固定值 20..."/>
    <w:basedOn w:val="4"/>
    <w:qFormat/>
    <w:uiPriority w:val="0"/>
    <w:pPr>
      <w:spacing w:before="100" w:line="400" w:lineRule="exact"/>
      <w:jc w:val="both"/>
    </w:pPr>
    <w:rPr>
      <w:rFonts w:ascii="Times New Roman" w:hAnsi="Times New Roman" w:cs="宋体"/>
      <w:b w:val="0"/>
      <w:kern w:val="2"/>
      <w:sz w:val="28"/>
      <w:szCs w:val="28"/>
    </w:rPr>
  </w:style>
  <w:style w:type="paragraph" w:customStyle="1" w:styleId="85">
    <w:name w:val="TOC 标题3"/>
    <w:basedOn w:val="3"/>
    <w:next w:val="1"/>
    <w:semiHidden/>
    <w:unhideWhenUsed/>
    <w:qFormat/>
    <w:uiPriority w:val="39"/>
    <w:pPr>
      <w:widowControl/>
      <w:spacing w:line="276" w:lineRule="auto"/>
      <w:outlineLvl w:val="9"/>
    </w:pPr>
    <w:rPr>
      <w:rFonts w:eastAsia="宋体"/>
      <w:bCs/>
    </w:rPr>
  </w:style>
  <w:style w:type="character" w:customStyle="1" w:styleId="86">
    <w:name w:val="layui-laypage-curr"/>
    <w:basedOn w:val="26"/>
    <w:qFormat/>
    <w:uiPriority w:val="0"/>
  </w:style>
  <w:style w:type="character" w:customStyle="1" w:styleId="87">
    <w:name w:val="first-child"/>
    <w:basedOn w:val="26"/>
    <w:qFormat/>
    <w:uiPriority w:val="0"/>
  </w:style>
  <w:style w:type="character" w:customStyle="1" w:styleId="88">
    <w:name w:val="mail-contents"/>
    <w:basedOn w:val="26"/>
    <w:qFormat/>
    <w:uiPriority w:val="0"/>
  </w:style>
  <w:style w:type="character" w:customStyle="1" w:styleId="89">
    <w:name w:val="s5"/>
    <w:basedOn w:val="26"/>
    <w:qFormat/>
    <w:uiPriority w:val="0"/>
    <w:rPr>
      <w:spacing w:val="87"/>
    </w:rPr>
  </w:style>
  <w:style w:type="character" w:customStyle="1" w:styleId="90">
    <w:name w:val="hover34"/>
    <w:basedOn w:val="26"/>
    <w:qFormat/>
    <w:uiPriority w:val="0"/>
    <w:rPr>
      <w:color w:val="5FB878"/>
    </w:rPr>
  </w:style>
  <w:style w:type="character" w:customStyle="1" w:styleId="91">
    <w:name w:val="hover35"/>
    <w:basedOn w:val="26"/>
    <w:qFormat/>
    <w:uiPriority w:val="0"/>
    <w:rPr>
      <w:color w:val="5FB878"/>
    </w:rPr>
  </w:style>
  <w:style w:type="character" w:customStyle="1" w:styleId="92">
    <w:name w:val="hover36"/>
    <w:basedOn w:val="26"/>
    <w:qFormat/>
    <w:uiPriority w:val="0"/>
    <w:rPr>
      <w:color w:val="FFFFFF"/>
    </w:rPr>
  </w:style>
  <w:style w:type="character" w:customStyle="1" w:styleId="93">
    <w:name w:val="layui-this4"/>
    <w:basedOn w:val="26"/>
    <w:qFormat/>
    <w:uiPriority w:val="0"/>
    <w:rPr>
      <w:bdr w:val="single" w:color="EEEEEE" w:sz="6" w:space="0"/>
      <w:shd w:val="clear" w:color="auto" w:fill="FFFFFF"/>
    </w:rPr>
  </w:style>
  <w:style w:type="character" w:customStyle="1" w:styleId="94">
    <w:name w:val="layui-this"/>
    <w:basedOn w:val="26"/>
    <w:qFormat/>
    <w:uiPriority w:val="0"/>
    <w:rPr>
      <w:bdr w:val="single" w:color="EEEEEE" w:sz="6" w:space="0"/>
      <w:shd w:val="clear" w:color="auto" w:fill="FFFFFF"/>
    </w:rPr>
  </w:style>
  <w:style w:type="character" w:customStyle="1" w:styleId="95">
    <w:name w:val="hover33"/>
    <w:basedOn w:val="26"/>
    <w:qFormat/>
    <w:uiPriority w:val="0"/>
    <w:rPr>
      <w:color w:val="FFFFFF"/>
    </w:rPr>
  </w:style>
  <w:style w:type="character" w:customStyle="1" w:styleId="96">
    <w:name w:val="hover1"/>
    <w:basedOn w:val="26"/>
    <w:qFormat/>
    <w:uiPriority w:val="0"/>
    <w:rPr>
      <w:color w:val="2590EB"/>
    </w:rPr>
  </w:style>
  <w:style w:type="character" w:customStyle="1" w:styleId="97">
    <w:name w:val="hover2"/>
    <w:basedOn w:val="26"/>
    <w:qFormat/>
    <w:uiPriority w:val="0"/>
    <w:rPr>
      <w:color w:val="2590EB"/>
    </w:rPr>
  </w:style>
  <w:style w:type="character" w:customStyle="1" w:styleId="98">
    <w:name w:val="hover3"/>
    <w:basedOn w:val="26"/>
    <w:qFormat/>
    <w:uiPriority w:val="0"/>
  </w:style>
  <w:style w:type="character" w:customStyle="1" w:styleId="99">
    <w:name w:val="mini-outputtext1"/>
    <w:basedOn w:val="26"/>
    <w:qFormat/>
    <w:uiPriority w:val="0"/>
  </w:style>
  <w:style w:type="paragraph" w:styleId="100">
    <w:name w:val="List Paragraph"/>
    <w:basedOn w:val="1"/>
    <w:qFormat/>
    <w:uiPriority w:val="34"/>
    <w:pPr>
      <w:ind w:firstLine="420" w:firstLineChars="200"/>
    </w:pPr>
  </w:style>
  <w:style w:type="paragraph" w:customStyle="1" w:styleId="101">
    <w:name w:val="标题 #2"/>
    <w:basedOn w:val="1"/>
    <w:qFormat/>
    <w:uiPriority w:val="0"/>
    <w:pPr>
      <w:widowControl w:val="0"/>
      <w:shd w:val="clear" w:color="auto" w:fill="FFFFFF"/>
      <w:spacing w:before="130" w:after="1940"/>
      <w:jc w:val="center"/>
      <w:outlineLvl w:val="1"/>
    </w:pPr>
    <w:rPr>
      <w:rFonts w:ascii="MingLiU" w:hAnsi="MingLiU" w:eastAsia="MingLiU" w:cs="MingLiU"/>
      <w:sz w:val="40"/>
      <w:szCs w:val="40"/>
      <w:lang w:val="zh-CN" w:bidi="zh-CN"/>
    </w:rPr>
  </w:style>
  <w:style w:type="paragraph" w:customStyle="1" w:styleId="102">
    <w:name w:val="正文文本1"/>
    <w:basedOn w:val="1"/>
    <w:qFormat/>
    <w:uiPriority w:val="0"/>
    <w:pPr>
      <w:widowControl w:val="0"/>
      <w:shd w:val="clear" w:color="auto" w:fill="FFFFFF"/>
      <w:spacing w:line="439" w:lineRule="auto"/>
      <w:ind w:firstLine="400"/>
    </w:pPr>
    <w:rPr>
      <w:rFonts w:ascii="MingLiU" w:hAnsi="MingLiU" w:eastAsia="MingLiU" w:cs="MingLiU"/>
      <w:lang w:val="zh-CN" w:bidi="zh-CN"/>
    </w:rPr>
  </w:style>
  <w:style w:type="paragraph" w:customStyle="1" w:styleId="103">
    <w:name w:val="其他"/>
    <w:basedOn w:val="1"/>
    <w:link w:val="104"/>
    <w:qFormat/>
    <w:uiPriority w:val="0"/>
    <w:pPr>
      <w:widowControl w:val="0"/>
      <w:shd w:val="clear" w:color="auto" w:fill="FFFFFF"/>
      <w:spacing w:line="439" w:lineRule="auto"/>
      <w:ind w:firstLine="400"/>
    </w:pPr>
    <w:rPr>
      <w:rFonts w:ascii="MingLiU" w:hAnsi="MingLiU" w:eastAsia="MingLiU" w:cs="MingLiU"/>
      <w:lang w:val="zh-CN" w:bidi="zh-CN"/>
    </w:rPr>
  </w:style>
  <w:style w:type="character" w:customStyle="1" w:styleId="104">
    <w:name w:val="其他_"/>
    <w:basedOn w:val="26"/>
    <w:link w:val="103"/>
    <w:qFormat/>
    <w:uiPriority w:val="0"/>
    <w:rPr>
      <w:rFonts w:ascii="MingLiU" w:hAnsi="MingLiU" w:eastAsia="MingLiU" w:cs="MingLiU"/>
      <w:sz w:val="22"/>
      <w:szCs w:val="22"/>
      <w:shd w:val="clear" w:color="auto" w:fill="FFFFFF"/>
      <w:lang w:val="zh-CN" w:bidi="zh-CN"/>
    </w:rPr>
  </w:style>
  <w:style w:type="character" w:customStyle="1" w:styleId="105">
    <w:name w:val="正文文本缩进 Char"/>
    <w:basedOn w:val="26"/>
    <w:link w:val="9"/>
    <w:qFormat/>
    <w:uiPriority w:val="0"/>
    <w:rPr>
      <w:kern w:val="2"/>
      <w:sz w:val="21"/>
      <w:szCs w:val="21"/>
    </w:rPr>
  </w:style>
  <w:style w:type="character" w:customStyle="1" w:styleId="106">
    <w:name w:val="正文首行缩进 2 Char"/>
    <w:basedOn w:val="105"/>
    <w:link w:val="23"/>
    <w:qFormat/>
    <w:uiPriority w:val="0"/>
    <w:rPr>
      <w:kern w:val="2"/>
      <w:sz w:val="21"/>
      <w:szCs w:val="21"/>
    </w:rPr>
  </w:style>
  <w:style w:type="character" w:customStyle="1" w:styleId="107">
    <w:name w:val="hover14"/>
    <w:basedOn w:val="26"/>
    <w:qFormat/>
    <w:uiPriority w:val="0"/>
  </w:style>
  <w:style w:type="character" w:customStyle="1" w:styleId="108">
    <w:name w:val="hover"/>
    <w:basedOn w:val="26"/>
    <w:qFormat/>
    <w:uiPriority w:val="0"/>
  </w:style>
  <w:style w:type="character" w:customStyle="1" w:styleId="109">
    <w:name w:val="正文文本 3 Char1"/>
    <w:semiHidden/>
    <w:qFormat/>
    <w:uiPriority w:val="99"/>
    <w:rPr>
      <w:rFonts w:ascii="Times New Roman" w:hAnsi="Times New Roman" w:eastAsia="宋体" w:cs="Times New Roman"/>
      <w:sz w:val="16"/>
      <w:szCs w:val="16"/>
    </w:rPr>
  </w:style>
  <w:style w:type="character" w:customStyle="1" w:styleId="110">
    <w:name w:val="layui-layer-tabnow"/>
    <w:basedOn w:val="26"/>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5" Type="http://schemas.openxmlformats.org/officeDocument/2006/relationships/fontTable" Target="fontTable.xml"/><Relationship Id="rId54" Type="http://schemas.openxmlformats.org/officeDocument/2006/relationships/customXml" Target="../customXml/item2.xml"/><Relationship Id="rId53" Type="http://schemas.openxmlformats.org/officeDocument/2006/relationships/numbering" Target="numbering.xml"/><Relationship Id="rId52" Type="http://schemas.openxmlformats.org/officeDocument/2006/relationships/customXml" Target="../customXml/item1.xml"/><Relationship Id="rId51" Type="http://schemas.openxmlformats.org/officeDocument/2006/relationships/image" Target="media/image1.png"/><Relationship Id="rId50" Type="http://schemas.openxmlformats.org/officeDocument/2006/relationships/theme" Target="theme/theme1.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header" Target="header1.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358919-D937-47B0-9130-0EB343CA2FC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82</Pages>
  <Words>31601</Words>
  <Characters>34314</Characters>
  <Lines>202</Lines>
  <Paragraphs>57</Paragraphs>
  <TotalTime>0</TotalTime>
  <ScaleCrop>false</ScaleCrop>
  <LinksUpToDate>false</LinksUpToDate>
  <CharactersWithSpaces>42962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asus</dc:creator>
  <cp:lastModifiedBy>邢梦洁</cp:lastModifiedBy>
  <cp:lastPrinted>2025-07-04T01:46:00Z</cp:lastPrinted>
  <dcterms:modified xsi:type="dcterms:W3CDTF">2025-09-25T23:55:30Z</dcterms:modified>
  <cp:revision>287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CAA9E6B3B4F44656A77788B9AC800DF7_13</vt:lpwstr>
  </property>
  <property fmtid="{D5CDD505-2E9C-101B-9397-08002B2CF9AE}" pid="4" name="KSOTemplateDocerSaveRecord">
    <vt:lpwstr>eyJoZGlkIjoiZTdjM2U3N2E0M2JmYWZmNzUwODFhZTg4N2M5OGRhMmQiLCJ1c2VySWQiOiI1OTY2OTc3MDMifQ==</vt:lpwstr>
  </property>
</Properties>
</file>